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黑体" w:hAnsi="黑体" w:eastAsia="黑体" w:cs="黑体"/>
          <w:b w:val="0"/>
          <w:bCs/>
          <w:sz w:val="32"/>
          <w:szCs w:val="32"/>
          <w:highlight w:val="none"/>
          <w:lang w:val="en-US" w:eastAsia="zh-CN"/>
        </w:rPr>
      </w:pPr>
      <w:bookmarkStart w:id="0" w:name="OLE_LINK121"/>
      <w:bookmarkStart w:id="1" w:name="OLE_LINK120"/>
      <w:r>
        <w:rPr>
          <w:rFonts w:hint="eastAsia" w:ascii="黑体" w:hAnsi="黑体" w:eastAsia="黑体" w:cs="黑体"/>
          <w:b w:val="0"/>
          <w:bCs/>
          <w:sz w:val="32"/>
          <w:szCs w:val="32"/>
          <w:highlight w:val="none"/>
          <w:lang w:eastAsia="zh-CN"/>
        </w:rPr>
        <w:t>附件</w:t>
      </w:r>
      <w:r>
        <w:rPr>
          <w:rFonts w:hint="eastAsia" w:ascii="黑体" w:hAnsi="黑体" w:eastAsia="黑体" w:cs="黑体"/>
          <w:b w:val="0"/>
          <w:bCs/>
          <w:sz w:val="32"/>
          <w:szCs w:val="32"/>
          <w:highlight w:val="none"/>
          <w:lang w:val="en-US" w:eastAsia="zh-CN"/>
        </w:rPr>
        <w:t>4</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highlight w:val="none"/>
        </w:rPr>
      </w:pPr>
      <w:r>
        <w:rPr>
          <w:rFonts w:hint="eastAsia" w:ascii="方正小标宋简体" w:hAnsi="方正小标宋简体" w:eastAsia="方正小标宋简体" w:cs="方正小标宋简体"/>
          <w:b w:val="0"/>
          <w:bCs/>
          <w:highlight w:val="none"/>
          <w:lang w:eastAsia="zh-CN"/>
        </w:rPr>
        <w:t>申报材料</w:t>
      </w:r>
      <w:r>
        <w:rPr>
          <w:rFonts w:hint="eastAsia" w:ascii="方正小标宋简体" w:hAnsi="方正小标宋简体" w:eastAsia="方正小标宋简体" w:cs="方正小标宋简体"/>
          <w:b w:val="0"/>
          <w:bCs/>
          <w:highlight w:val="none"/>
        </w:rPr>
        <w:t>技术要点</w:t>
      </w:r>
    </w:p>
    <w:p>
      <w:pPr>
        <w:spacing w:line="560" w:lineRule="exact"/>
        <w:rPr>
          <w:rFonts w:hint="eastAsia"/>
          <w:highlight w:val="none"/>
        </w:rPr>
      </w:pP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rPr>
        <w:t>为</w:t>
      </w:r>
      <w:r>
        <w:rPr>
          <w:rFonts w:hint="eastAsia" w:ascii="仿宋_GB2312" w:hAnsi="仿宋" w:eastAsia="仿宋_GB2312"/>
          <w:bCs/>
          <w:sz w:val="32"/>
          <w:szCs w:val="32"/>
          <w:highlight w:val="none"/>
          <w:lang w:eastAsia="zh-CN"/>
        </w:rPr>
        <w:t>便于申报单位</w:t>
      </w:r>
      <w:r>
        <w:rPr>
          <w:rFonts w:hint="eastAsia" w:ascii="仿宋_GB2312" w:hAnsi="仿宋" w:eastAsia="仿宋_GB2312"/>
          <w:bCs/>
          <w:sz w:val="32"/>
          <w:szCs w:val="32"/>
          <w:highlight w:val="none"/>
        </w:rPr>
        <w:t>做好光明区20</w:t>
      </w:r>
      <w:r>
        <w:rPr>
          <w:rFonts w:ascii="仿宋_GB2312" w:hAnsi="仿宋" w:eastAsia="仿宋_GB2312"/>
          <w:bCs/>
          <w:sz w:val="32"/>
          <w:szCs w:val="32"/>
          <w:highlight w:val="none"/>
        </w:rPr>
        <w:t>2</w:t>
      </w:r>
      <w:r>
        <w:rPr>
          <w:rFonts w:hint="eastAsia" w:ascii="仿宋_GB2312" w:hAnsi="仿宋" w:eastAsia="仿宋_GB2312"/>
          <w:bCs/>
          <w:sz w:val="32"/>
          <w:szCs w:val="32"/>
          <w:highlight w:val="none"/>
          <w:lang w:val="en-US" w:eastAsia="zh-CN"/>
        </w:rPr>
        <w:t>2</w:t>
      </w:r>
      <w:r>
        <w:rPr>
          <w:rFonts w:hint="eastAsia" w:ascii="仿宋_GB2312" w:hAnsi="仿宋" w:eastAsia="仿宋_GB2312"/>
          <w:bCs/>
          <w:sz w:val="32"/>
          <w:szCs w:val="32"/>
          <w:highlight w:val="none"/>
        </w:rPr>
        <w:t>年度节能</w:t>
      </w:r>
      <w:r>
        <w:rPr>
          <w:rFonts w:hint="eastAsia" w:ascii="仿宋_GB2312" w:hAnsi="仿宋" w:eastAsia="仿宋_GB2312"/>
          <w:bCs/>
          <w:sz w:val="32"/>
          <w:szCs w:val="32"/>
          <w:highlight w:val="none"/>
          <w:lang w:eastAsia="zh-CN"/>
        </w:rPr>
        <w:t>和</w:t>
      </w:r>
      <w:r>
        <w:rPr>
          <w:rFonts w:hint="eastAsia" w:ascii="仿宋_GB2312" w:hAnsi="仿宋" w:eastAsia="仿宋_GB2312"/>
          <w:bCs/>
          <w:sz w:val="32"/>
          <w:szCs w:val="32"/>
          <w:highlight w:val="none"/>
        </w:rPr>
        <w:t>发展循环经济专项资金</w:t>
      </w:r>
      <w:r>
        <w:rPr>
          <w:rFonts w:hint="eastAsia" w:ascii="仿宋_GB2312" w:hAnsi="仿宋" w:eastAsia="仿宋_GB2312"/>
          <w:bCs/>
          <w:sz w:val="32"/>
          <w:szCs w:val="32"/>
          <w:highlight w:val="none"/>
          <w:lang w:eastAsia="zh-CN"/>
        </w:rPr>
        <w:t>扶持项目</w:t>
      </w:r>
      <w:r>
        <w:rPr>
          <w:rFonts w:hint="eastAsia" w:ascii="仿宋_GB2312" w:hAnsi="仿宋" w:eastAsia="仿宋_GB2312"/>
          <w:bCs/>
          <w:sz w:val="32"/>
          <w:szCs w:val="32"/>
          <w:highlight w:val="none"/>
        </w:rPr>
        <w:t>申报工作，</w:t>
      </w:r>
      <w:r>
        <w:rPr>
          <w:rFonts w:hint="eastAsia" w:ascii="仿宋_GB2312" w:hAnsi="仿宋" w:eastAsia="仿宋_GB2312"/>
          <w:bCs/>
          <w:sz w:val="32"/>
          <w:szCs w:val="32"/>
          <w:highlight w:val="none"/>
          <w:lang w:eastAsia="zh-CN"/>
        </w:rPr>
        <w:t>供申报单位工作人员了解审核要点、提供有效申报材料，现发布申报材料技术要点。申报材料技术要点包括本要点内容以及《关于申报202</w:t>
      </w:r>
      <w:r>
        <w:rPr>
          <w:rFonts w:hint="eastAsia" w:ascii="仿宋_GB2312" w:hAnsi="仿宋" w:eastAsia="仿宋_GB2312"/>
          <w:bCs/>
          <w:sz w:val="32"/>
          <w:szCs w:val="32"/>
          <w:highlight w:val="none"/>
          <w:lang w:val="en-US" w:eastAsia="zh-CN"/>
        </w:rPr>
        <w:t>2</w:t>
      </w:r>
      <w:r>
        <w:rPr>
          <w:rFonts w:hint="eastAsia" w:ascii="仿宋_GB2312" w:hAnsi="仿宋" w:eastAsia="仿宋_GB2312"/>
          <w:bCs/>
          <w:sz w:val="32"/>
          <w:szCs w:val="32"/>
          <w:highlight w:val="none"/>
          <w:lang w:eastAsia="zh-CN"/>
        </w:rPr>
        <w:t>年光明区节能和发展循环经济专项资金扶持项目的通知》正文、资金申请报告模板所列要求。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一、总体要求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（一）</w:t>
      </w:r>
      <w:r>
        <w:rPr>
          <w:rFonts w:hint="eastAsia" w:ascii="仿宋_GB2312" w:eastAsia="仿宋_GB2312"/>
          <w:sz w:val="32"/>
          <w:szCs w:val="32"/>
          <w:highlight w:val="none"/>
        </w:rPr>
        <w:t>项目名称要贴切规范，范围不宜太大或过小，要能准确反映项目建设内容</w:t>
      </w:r>
      <w:r>
        <w:rPr>
          <w:rFonts w:hint="eastAsia" w:ascii="仿宋_GB2312" w:eastAsia="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（二）文字表达要求：内容简洁、逻辑清晰、直击要害、论证严密，切忌出现大篇幅套话、内容空洞文字或生搬硬套有关规划、政策文件的情况。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（三）数据核算要求：推理核算逻辑严密、支撑实际证据充分，趋势可采用图表进行分析。本专项资金属事后扶持，切忌出现仅有纯理论推算的情况。</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（四）有关证明材料要求：复印材料文字图片清晰，按一定逻辑顺序排列，切忌出现逻辑混乱、考验我办工作人员及专家智商等不便于开展审核工作的情况。逻辑特别混乱的证明材料，一律按无效材料处理。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lang w:val="en-US" w:eastAsia="zh-CN"/>
        </w:rPr>
        <w:t>（五）受理截止时间之后，投资、能耗、技术等关键数据不得篡改，投资、能耗、技术等关键数据材料不得增</w:t>
      </w:r>
      <w:bookmarkStart w:id="2" w:name="_GoBack"/>
      <w:bookmarkEnd w:id="2"/>
      <w:r>
        <w:rPr>
          <w:rFonts w:hint="eastAsia" w:ascii="仿宋_GB2312" w:hAnsi="仿宋" w:eastAsia="仿宋_GB2312"/>
          <w:bCs/>
          <w:sz w:val="32"/>
          <w:szCs w:val="32"/>
          <w:highlight w:val="none"/>
          <w:lang w:val="en-US" w:eastAsia="zh-CN"/>
        </w:rPr>
        <w:t>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w:t>
      </w:r>
      <w:r>
        <w:rPr>
          <w:rFonts w:hint="eastAsia" w:ascii="黑体" w:hAnsi="黑体" w:eastAsia="黑体"/>
          <w:sz w:val="32"/>
          <w:szCs w:val="32"/>
          <w:highlight w:val="none"/>
          <w:lang w:eastAsia="zh-CN"/>
        </w:rPr>
        <w:t>评审类项目</w:t>
      </w:r>
      <w:r>
        <w:rPr>
          <w:rFonts w:hint="eastAsia" w:ascii="黑体" w:hAnsi="黑体" w:eastAsia="黑体"/>
          <w:sz w:val="32"/>
          <w:szCs w:val="32"/>
          <w:highlight w:val="none"/>
        </w:rPr>
        <w:t>投资额核算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（一）仅计入已发生过有效付款的资金，质保金等未付款资金均不计入，</w:t>
      </w:r>
      <w:r>
        <w:rPr>
          <w:rFonts w:hint="eastAsia" w:ascii="仿宋_GB2312" w:hAnsi="仿宋" w:eastAsia="仿宋_GB2312"/>
          <w:sz w:val="32"/>
          <w:szCs w:val="32"/>
          <w:highlight w:val="none"/>
          <w:lang w:eastAsia="zh-CN"/>
        </w:rPr>
        <w:t>进项</w:t>
      </w:r>
      <w:r>
        <w:rPr>
          <w:rFonts w:hint="eastAsia" w:ascii="仿宋_GB2312" w:hAnsi="仿宋" w:eastAsia="仿宋_GB2312"/>
          <w:sz w:val="32"/>
          <w:szCs w:val="32"/>
          <w:highlight w:val="none"/>
        </w:rPr>
        <w:t>增值税需扣减。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bCs/>
          <w:sz w:val="32"/>
          <w:szCs w:val="32"/>
          <w:highlight w:val="none"/>
        </w:rPr>
        <w:t>（二）</w:t>
      </w:r>
      <w:r>
        <w:rPr>
          <w:rFonts w:hint="eastAsia" w:ascii="仿宋_GB2312" w:hAnsi="仿宋" w:eastAsia="仿宋_GB2312"/>
          <w:sz w:val="32"/>
          <w:szCs w:val="32"/>
          <w:highlight w:val="none"/>
        </w:rPr>
        <w:t>以设备改造或新建为目标的项目，其总投资原则上应为设备购置费及安装费用，但不包括土建费用。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（三）以</w:t>
      </w:r>
      <w:r>
        <w:rPr>
          <w:rFonts w:hint="eastAsia" w:ascii="仿宋_GB2312" w:hAnsi="仿宋" w:eastAsia="仿宋_GB2312"/>
          <w:sz w:val="32"/>
          <w:szCs w:val="32"/>
          <w:highlight w:val="none"/>
          <w:lang w:eastAsia="zh-CN"/>
        </w:rPr>
        <w:t>受理截止时间之前提交的</w:t>
      </w:r>
      <w:r>
        <w:rPr>
          <w:rFonts w:hint="eastAsia" w:ascii="仿宋_GB2312" w:hAnsi="仿宋" w:eastAsia="仿宋_GB2312"/>
          <w:sz w:val="32"/>
          <w:szCs w:val="32"/>
          <w:highlight w:val="none"/>
        </w:rPr>
        <w:t>专项财务</w:t>
      </w:r>
      <w:r>
        <w:rPr>
          <w:rFonts w:hint="eastAsia" w:ascii="仿宋_GB2312" w:hAnsi="仿宋" w:eastAsia="仿宋_GB2312"/>
          <w:sz w:val="32"/>
          <w:szCs w:val="32"/>
          <w:highlight w:val="none"/>
          <w:lang w:eastAsia="zh-CN"/>
        </w:rPr>
        <w:t>审计</w:t>
      </w:r>
      <w:r>
        <w:rPr>
          <w:rFonts w:hint="eastAsia" w:ascii="仿宋_GB2312" w:hAnsi="仿宋" w:eastAsia="仿宋_GB2312"/>
          <w:sz w:val="32"/>
          <w:szCs w:val="32"/>
          <w:highlight w:val="none"/>
        </w:rPr>
        <w:t>报告</w:t>
      </w:r>
      <w:r>
        <w:rPr>
          <w:rFonts w:hint="eastAsia" w:ascii="仿宋_GB2312" w:hAnsi="仿宋" w:eastAsia="仿宋_GB2312"/>
          <w:sz w:val="32"/>
          <w:szCs w:val="32"/>
          <w:highlight w:val="none"/>
          <w:lang w:eastAsia="zh-CN"/>
        </w:rPr>
        <w:t>及申报材料所附发票、有效付款凭证涵盖</w:t>
      </w:r>
      <w:r>
        <w:rPr>
          <w:rFonts w:hint="eastAsia" w:ascii="仿宋_GB2312" w:hAnsi="仿宋" w:eastAsia="仿宋_GB2312"/>
          <w:sz w:val="32"/>
          <w:szCs w:val="32"/>
          <w:highlight w:val="none"/>
        </w:rPr>
        <w:t>的投资额为核算范围，</w:t>
      </w:r>
      <w:r>
        <w:rPr>
          <w:rFonts w:hint="eastAsia" w:ascii="仿宋_GB2312" w:hAnsi="仿宋" w:eastAsia="仿宋_GB2312"/>
          <w:sz w:val="32"/>
          <w:szCs w:val="32"/>
          <w:highlight w:val="none"/>
          <w:lang w:eastAsia="zh-CN"/>
        </w:rPr>
        <w:t>后续</w:t>
      </w:r>
      <w:r>
        <w:rPr>
          <w:rFonts w:hint="eastAsia" w:ascii="仿宋_GB2312" w:hAnsi="仿宋" w:eastAsia="仿宋_GB2312"/>
          <w:sz w:val="32"/>
          <w:szCs w:val="32"/>
          <w:highlight w:val="none"/>
        </w:rPr>
        <w:t>补增投资</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设备、</w:t>
      </w:r>
      <w:r>
        <w:rPr>
          <w:rFonts w:hint="eastAsia" w:ascii="仿宋_GB2312" w:hAnsi="仿宋" w:eastAsia="仿宋_GB2312"/>
          <w:sz w:val="32"/>
          <w:szCs w:val="32"/>
          <w:highlight w:val="none"/>
          <w:lang w:val="en-US" w:eastAsia="zh-CN"/>
        </w:rPr>
        <w:t>合同、</w:t>
      </w:r>
      <w:r>
        <w:rPr>
          <w:rFonts w:hint="eastAsia" w:ascii="仿宋_GB2312" w:hAnsi="仿宋" w:eastAsia="仿宋_GB2312"/>
          <w:sz w:val="32"/>
          <w:szCs w:val="32"/>
          <w:highlight w:val="none"/>
        </w:rPr>
        <w:t>发票</w:t>
      </w:r>
      <w:r>
        <w:rPr>
          <w:rFonts w:hint="eastAsia" w:ascii="仿宋_GB2312" w:hAnsi="仿宋" w:eastAsia="仿宋_GB2312"/>
          <w:sz w:val="32"/>
          <w:szCs w:val="32"/>
          <w:highlight w:val="none"/>
          <w:lang w:eastAsia="zh-CN"/>
        </w:rPr>
        <w:t>、付款凭证）</w:t>
      </w:r>
      <w:r>
        <w:rPr>
          <w:rFonts w:hint="eastAsia" w:ascii="仿宋_GB2312" w:hAnsi="仿宋" w:eastAsia="仿宋_GB2312"/>
          <w:sz w:val="32"/>
          <w:szCs w:val="32"/>
          <w:highlight w:val="none"/>
        </w:rPr>
        <w:t>不予计算。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（四）鉴于本批次扶持项目完工时间须在</w:t>
      </w:r>
      <w:r>
        <w:rPr>
          <w:rFonts w:hint="eastAsia" w:ascii="仿宋_GB2312" w:hAnsi="仿宋" w:eastAsia="仿宋_GB2312"/>
          <w:sz w:val="32"/>
          <w:szCs w:val="32"/>
          <w:highlight w:val="none"/>
          <w:lang w:val="en-US" w:eastAsia="zh-CN"/>
        </w:rPr>
        <w:t>2021年内，如申报单位提交</w:t>
      </w:r>
      <w:r>
        <w:rPr>
          <w:rFonts w:hint="eastAsia" w:ascii="仿宋_GB2312" w:hAnsi="仿宋" w:eastAsia="仿宋_GB2312"/>
          <w:sz w:val="32"/>
          <w:szCs w:val="32"/>
          <w:highlight w:val="none"/>
        </w:rPr>
        <w:t>201</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年的</w:t>
      </w:r>
      <w:r>
        <w:rPr>
          <w:rFonts w:hint="eastAsia" w:ascii="仿宋_GB2312" w:hAnsi="仿宋" w:eastAsia="仿宋_GB2312"/>
          <w:sz w:val="32"/>
          <w:szCs w:val="32"/>
          <w:highlight w:val="none"/>
          <w:lang w:eastAsia="zh-CN"/>
        </w:rPr>
        <w:t>发票、</w:t>
      </w:r>
      <w:r>
        <w:rPr>
          <w:rFonts w:hint="eastAsia" w:ascii="仿宋_GB2312" w:hAnsi="仿宋" w:eastAsia="仿宋_GB2312"/>
          <w:sz w:val="32"/>
          <w:szCs w:val="32"/>
          <w:highlight w:val="none"/>
        </w:rPr>
        <w:t>付款凭证，申报单位需</w:t>
      </w:r>
      <w:r>
        <w:rPr>
          <w:rFonts w:hint="eastAsia" w:ascii="仿宋_GB2312" w:hAnsi="仿宋" w:eastAsia="仿宋_GB2312"/>
          <w:sz w:val="32"/>
          <w:szCs w:val="32"/>
          <w:highlight w:val="none"/>
          <w:lang w:eastAsia="zh-CN"/>
        </w:rPr>
        <w:t>专门书面</w:t>
      </w:r>
      <w:r>
        <w:rPr>
          <w:rFonts w:hint="eastAsia" w:ascii="仿宋_GB2312" w:hAnsi="仿宋" w:eastAsia="仿宋_GB2312"/>
          <w:sz w:val="32"/>
          <w:szCs w:val="32"/>
          <w:highlight w:val="none"/>
        </w:rPr>
        <w:t>说明</w:t>
      </w:r>
      <w:r>
        <w:rPr>
          <w:rFonts w:hint="eastAsia" w:ascii="仿宋_GB2312" w:hAnsi="仿宋" w:eastAsia="仿宋_GB2312"/>
          <w:sz w:val="32"/>
          <w:szCs w:val="32"/>
          <w:highlight w:val="none"/>
          <w:lang w:eastAsia="zh-CN"/>
        </w:rPr>
        <w:t>其建设周期长度的合理性。</w:t>
      </w:r>
      <w:r>
        <w:rPr>
          <w:rFonts w:hint="eastAsia" w:ascii="仿宋_GB2312" w:hAnsi="仿宋" w:eastAsia="仿宋_GB2312"/>
          <w:sz w:val="32"/>
          <w:szCs w:val="32"/>
          <w:highlight w:val="none"/>
        </w:rPr>
        <w:t>原则上201</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以前</w:t>
      </w:r>
      <w:r>
        <w:rPr>
          <w:rFonts w:hint="eastAsia" w:ascii="仿宋_GB2312" w:hAnsi="仿宋" w:eastAsia="仿宋_GB2312"/>
          <w:sz w:val="32"/>
          <w:szCs w:val="32"/>
          <w:highlight w:val="none"/>
        </w:rPr>
        <w:t>的发票</w:t>
      </w:r>
      <w:r>
        <w:rPr>
          <w:rFonts w:hint="eastAsia" w:ascii="仿宋_GB2312" w:hAnsi="仿宋" w:eastAsia="仿宋_GB2312"/>
          <w:sz w:val="32"/>
          <w:szCs w:val="32"/>
          <w:highlight w:val="none"/>
          <w:lang w:eastAsia="zh-CN"/>
        </w:rPr>
        <w:t>、付款凭证不予</w:t>
      </w:r>
      <w:r>
        <w:rPr>
          <w:rFonts w:hint="eastAsia" w:ascii="仿宋_GB2312" w:hAnsi="仿宋" w:eastAsia="仿宋_GB2312"/>
          <w:sz w:val="32"/>
          <w:szCs w:val="32"/>
          <w:highlight w:val="none"/>
        </w:rPr>
        <w:t>受理。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五</w:t>
      </w:r>
      <w:r>
        <w:rPr>
          <w:rFonts w:hint="eastAsia" w:ascii="仿宋_GB2312" w:hAnsi="仿宋" w:eastAsia="仿宋_GB2312"/>
          <w:sz w:val="32"/>
          <w:szCs w:val="32"/>
          <w:highlight w:val="none"/>
        </w:rPr>
        <w:t>）对于融资租赁项目，付款比例需超过50%，且仅计入已付款金额。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六</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合同、</w:t>
      </w:r>
      <w:r>
        <w:rPr>
          <w:rFonts w:hint="eastAsia" w:ascii="仿宋_GB2312" w:hAnsi="仿宋" w:eastAsia="仿宋_GB2312"/>
          <w:sz w:val="32"/>
          <w:szCs w:val="32"/>
          <w:highlight w:val="none"/>
        </w:rPr>
        <w:t>发票、有效付款凭证</w:t>
      </w:r>
      <w:r>
        <w:rPr>
          <w:rFonts w:hint="eastAsia" w:ascii="仿宋_GB2312" w:hAnsi="仿宋" w:eastAsia="仿宋_GB2312"/>
          <w:sz w:val="32"/>
          <w:szCs w:val="32"/>
          <w:highlight w:val="none"/>
          <w:lang w:eastAsia="zh-CN"/>
        </w:rPr>
        <w:t>须相互对应，不应出现多个合同与发票、有效付款凭证混合计算的情况。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lang w:eastAsia="zh-CN"/>
        </w:rPr>
        <w:t>（七）项目专项财务审计报告内容如出现“本审计报告仅用于申报光明区节能和发展循环经济专项资金”等类似表述，视为无效材料。此类表述表明负责审计申报项目的会计师事务所仅承担极为有限的审计责任，可能未开展尽职、深入的财务审计，无法用于敏感、牵涉经济利益的经营活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w:t>
      </w:r>
      <w:r>
        <w:rPr>
          <w:rFonts w:hint="eastAsia" w:ascii="黑体" w:hAnsi="黑体" w:eastAsia="黑体"/>
          <w:sz w:val="32"/>
          <w:szCs w:val="32"/>
          <w:highlight w:val="none"/>
          <w:lang w:eastAsia="zh-CN"/>
        </w:rPr>
        <w:t>节能（水）类项目节能（水）率</w:t>
      </w:r>
      <w:r>
        <w:rPr>
          <w:rFonts w:hint="eastAsia" w:ascii="黑体" w:hAnsi="黑体" w:eastAsia="黑体"/>
          <w:sz w:val="32"/>
          <w:szCs w:val="32"/>
          <w:highlight w:val="none"/>
        </w:rPr>
        <w:t>核算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以下以节能项目为例，节水项目参照此方式进行。</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申报项目能耗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项目能耗量须按实际计算，具体要求详见资金申请报告模板。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通过铭牌功率、</w:t>
      </w:r>
      <w:r>
        <w:rPr>
          <w:rFonts w:hint="eastAsia" w:ascii="仿宋_GB2312" w:hAnsi="仿宋" w:eastAsia="仿宋_GB2312"/>
          <w:sz w:val="32"/>
          <w:szCs w:val="32"/>
          <w:highlight w:val="none"/>
        </w:rPr>
        <w:t>全时间、满负荷</w:t>
      </w:r>
      <w:r>
        <w:rPr>
          <w:rFonts w:hint="eastAsia" w:ascii="仿宋_GB2312" w:hAnsi="仿宋" w:eastAsia="仿宋_GB2312"/>
          <w:sz w:val="32"/>
          <w:szCs w:val="32"/>
          <w:highlight w:val="none"/>
          <w:lang w:eastAsia="zh-CN"/>
        </w:rPr>
        <w:t>等纯理论方式推算所得的能耗仅为辅助证明。如仅能够提供纯理论推算所得能耗，则该部分内容无效，因此申报项目不予受理或不予审核通过。</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项目对照物的能耗</w:t>
      </w:r>
    </w:p>
    <w:p>
      <w:pPr>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先分清申报项目类型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申报项目类型分为三类：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第一类，改建类项目，即通过购买新设备替换老旧设备。改建类项目建设规模应为基本等量替代，如：原有一台20P中央空调，更换为两台20P中央空调，则其中一台视为改建项目、另一台应为新建项目。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第二类，新建项目，即新购置设备。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三类，与往年受扶持项目为同类型的项目，即同一单位申报项目和以往获得我区节能专项资金扶持的项目类型相同。项目类型以通过项目建设后所实现的功能划分。如：某企业于2019年申报某生产车间中央空调节能改造项目并获得区节能专项资金扶持，现又申报另外一处生产车间中央空调节能改造项目，则该项目属此类情况。</w:t>
      </w:r>
    </w:p>
    <w:p>
      <w:pPr>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证明申报项目属上述其中一种类型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第一类，申报单位须提供改造前设备的生产台账、存在照片、铭牌照片。如尚未处置，则须留有实物供现场核查。如已处置，须提供变卖、入账等处置凭证。凭证处置时间须与申报项目投入使用时间逻辑相符。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第二类，申报单位说明未获得往年同类型项目扶持即可。</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第三类，申报单位须说明往年同类型扶持项目的设备情况。</w:t>
      </w:r>
    </w:p>
    <w:p>
      <w:pPr>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3、选取节能对照物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第一类的节能对照物为改造前设备。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第二类的节能对照物为当前同一功能的、新购置情况下</w:t>
      </w:r>
      <w:r>
        <w:rPr>
          <w:rFonts w:hint="eastAsia" w:ascii="仿宋_GB2312" w:hAnsi="仿宋" w:eastAsia="仿宋_GB2312"/>
          <w:sz w:val="32"/>
          <w:szCs w:val="32"/>
          <w:highlight w:val="none"/>
          <w:u w:val="none"/>
        </w:rPr>
        <w:t>按照一般社会生产组织普遍采用的设备</w:t>
      </w:r>
      <w:r>
        <w:rPr>
          <w:rFonts w:hint="eastAsia" w:ascii="仿宋_GB2312" w:hAnsi="仿宋" w:eastAsia="仿宋_GB2312"/>
          <w:sz w:val="32"/>
          <w:szCs w:val="32"/>
          <w:highlight w:val="none"/>
          <w:lang w:eastAsia="zh-CN"/>
        </w:rPr>
        <w:t>或当前行业平均能耗水平下使用的设备。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第三类的节能对照物为两项，</w:t>
      </w:r>
      <w:r>
        <w:rPr>
          <w:rFonts w:hint="eastAsia" w:ascii="仿宋_GB2312" w:hAnsi="仿宋" w:eastAsia="仿宋_GB2312"/>
          <w:b/>
          <w:bCs/>
          <w:sz w:val="32"/>
          <w:szCs w:val="32"/>
          <w:highlight w:val="none"/>
          <w:lang w:eastAsia="zh-CN"/>
        </w:rPr>
        <w:t>一是</w:t>
      </w:r>
      <w:r>
        <w:rPr>
          <w:rFonts w:hint="eastAsia" w:ascii="仿宋_GB2312" w:hAnsi="仿宋" w:eastAsia="仿宋_GB2312"/>
          <w:sz w:val="32"/>
          <w:szCs w:val="32"/>
          <w:highlight w:val="none"/>
          <w:lang w:eastAsia="zh-CN"/>
        </w:rPr>
        <w:t>和第二类相同。</w:t>
      </w:r>
      <w:r>
        <w:rPr>
          <w:rFonts w:hint="eastAsia" w:ascii="仿宋_GB2312" w:hAnsi="仿宋" w:eastAsia="仿宋_GB2312"/>
          <w:b/>
          <w:bCs/>
          <w:sz w:val="32"/>
          <w:szCs w:val="32"/>
          <w:highlight w:val="none"/>
          <w:lang w:eastAsia="zh-CN"/>
        </w:rPr>
        <w:t>二是</w:t>
      </w:r>
      <w:r>
        <w:rPr>
          <w:rFonts w:hint="eastAsia" w:ascii="仿宋_GB2312" w:hAnsi="仿宋" w:eastAsia="仿宋_GB2312"/>
          <w:sz w:val="32"/>
          <w:szCs w:val="32"/>
          <w:highlight w:val="none"/>
          <w:lang w:eastAsia="zh-CN"/>
        </w:rPr>
        <w:t>往年获得扶持的同类型项目。即此类项目节能率须满足新建项目的水平，亦须较往年获得扶持项目节能</w:t>
      </w:r>
      <w:r>
        <w:rPr>
          <w:rFonts w:hint="eastAsia" w:ascii="仿宋_GB2312" w:hAnsi="仿宋" w:eastAsia="仿宋_GB2312"/>
          <w:sz w:val="32"/>
          <w:szCs w:val="32"/>
          <w:highlight w:val="none"/>
          <w:lang w:val="en-US" w:eastAsia="zh-CN"/>
        </w:rPr>
        <w:t>20%。</w:t>
      </w:r>
    </w:p>
    <w:p>
      <w:pPr>
        <w:pageBreakBefore w:val="0"/>
        <w:widowControl w:val="0"/>
        <w:numPr>
          <w:ilvl w:val="-1"/>
          <w:numId w:val="0"/>
        </w:numPr>
        <w:kinsoku/>
        <w:wordWrap/>
        <w:overflowPunct/>
        <w:topLinePunct w:val="0"/>
        <w:autoSpaceDE/>
        <w:autoSpaceDN/>
        <w:bidi w:val="0"/>
        <w:adjustRightInd/>
        <w:snapToGrid/>
        <w:spacing w:line="560" w:lineRule="exact"/>
        <w:ind w:left="420" w:leftChars="200" w:firstLine="321" w:firstLineChars="100"/>
        <w:textAlignment w:val="auto"/>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4、计算节能对照物的能耗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第一类项目的节能对照物能耗须按实际使用计算，具体原则和申报项目相同。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第二类项目的节能对照物能耗可按理论计算。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第三类项目的节能对照物能耗计算方式和前两类一致。</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注意事项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1、</w:t>
      </w:r>
      <w:r>
        <w:rPr>
          <w:rFonts w:hint="eastAsia" w:ascii="仿宋_GB2312" w:eastAsia="仿宋_GB2312"/>
          <w:sz w:val="32"/>
          <w:szCs w:val="32"/>
          <w:highlight w:val="none"/>
        </w:rPr>
        <w:t>若缺少核心计算材料，导致节能率无法核算，不予</w:t>
      </w:r>
      <w:r>
        <w:rPr>
          <w:rFonts w:hint="eastAsia" w:ascii="仿宋_GB2312" w:eastAsia="仿宋_GB2312"/>
          <w:sz w:val="32"/>
          <w:szCs w:val="32"/>
          <w:highlight w:val="none"/>
          <w:lang w:eastAsia="zh-CN"/>
        </w:rPr>
        <w:t>审核</w:t>
      </w:r>
      <w:r>
        <w:rPr>
          <w:rFonts w:hint="eastAsia" w:ascii="仿宋_GB2312" w:eastAsia="仿宋_GB2312"/>
          <w:sz w:val="32"/>
          <w:szCs w:val="32"/>
          <w:highlight w:val="none"/>
        </w:rPr>
        <w:t>通过</w:t>
      </w:r>
      <w:r>
        <w:rPr>
          <w:rFonts w:hint="eastAsia" w:ascii="仿宋_GB2312" w:eastAsia="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选取能耗较低的设计方案，放弃能耗较高的设计方案而生产的节能减排效果，仅为设计方案优化，无有效节能设备设施投资，此类项目不予扶持。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在申报材料已提供项目能耗数据及节能改造前后对比材料复印件的基础上，</w:t>
      </w:r>
      <w:r>
        <w:rPr>
          <w:rFonts w:hint="eastAsia" w:ascii="仿宋_GB2312" w:hAnsi="仿宋" w:eastAsia="仿宋_GB2312"/>
          <w:sz w:val="32"/>
          <w:szCs w:val="32"/>
          <w:highlight w:val="none"/>
        </w:rPr>
        <w:t>现场评审</w:t>
      </w:r>
      <w:r>
        <w:rPr>
          <w:rFonts w:hint="eastAsia" w:ascii="仿宋_GB2312" w:hAnsi="仿宋" w:eastAsia="仿宋_GB2312"/>
          <w:sz w:val="32"/>
          <w:szCs w:val="32"/>
          <w:highlight w:val="none"/>
          <w:lang w:val="en-US" w:eastAsia="zh-CN"/>
        </w:rPr>
        <w:t>时须按评审机构工作人员及专家要求及时提供原始凭据。</w:t>
      </w:r>
      <w:r>
        <w:rPr>
          <w:rFonts w:hint="eastAsia" w:ascii="仿宋_GB2312" w:hAnsi="仿宋" w:eastAsia="仿宋_GB2312"/>
          <w:sz w:val="32"/>
          <w:szCs w:val="32"/>
          <w:highlight w:val="none"/>
        </w:rPr>
        <w:t>若缺少核心计算材料</w:t>
      </w:r>
      <w:r>
        <w:rPr>
          <w:rFonts w:hint="eastAsia" w:ascii="仿宋_GB2312" w:hAnsi="仿宋" w:eastAsia="仿宋_GB2312"/>
          <w:sz w:val="32"/>
          <w:szCs w:val="32"/>
          <w:highlight w:val="none"/>
          <w:lang w:val="en-US" w:eastAsia="zh-CN"/>
        </w:rPr>
        <w:t>或原始凭据</w:t>
      </w:r>
      <w:r>
        <w:rPr>
          <w:rFonts w:hint="eastAsia" w:ascii="仿宋_GB2312" w:hAnsi="仿宋" w:eastAsia="仿宋_GB2312"/>
          <w:sz w:val="32"/>
          <w:szCs w:val="32"/>
          <w:highlight w:val="none"/>
        </w:rPr>
        <w:t>，导致节能率无法核算</w:t>
      </w:r>
      <w:r>
        <w:rPr>
          <w:rFonts w:hint="eastAsia" w:ascii="仿宋_GB2312" w:hAnsi="仿宋" w:eastAsia="仿宋_GB2312"/>
          <w:sz w:val="32"/>
          <w:szCs w:val="32"/>
          <w:highlight w:val="none"/>
          <w:lang w:val="en-US" w:eastAsia="zh-CN"/>
        </w:rPr>
        <w:t>或申报的能耗证明材料无法判定真伪</w:t>
      </w:r>
      <w:r>
        <w:rPr>
          <w:rFonts w:hint="eastAsia" w:ascii="仿宋_GB2312" w:hAnsi="仿宋" w:eastAsia="仿宋_GB2312"/>
          <w:sz w:val="32"/>
          <w:szCs w:val="32"/>
          <w:highlight w:val="none"/>
        </w:rPr>
        <w:t>，则不予扶持。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、节能核算只考虑</w:t>
      </w:r>
      <w:r>
        <w:rPr>
          <w:rFonts w:hint="eastAsia" w:ascii="仿宋_GB2312" w:hAnsi="仿宋" w:eastAsia="仿宋_GB2312"/>
          <w:sz w:val="32"/>
          <w:szCs w:val="32"/>
          <w:highlight w:val="none"/>
          <w:lang w:eastAsia="zh-CN"/>
        </w:rPr>
        <w:t>申报</w:t>
      </w:r>
      <w:r>
        <w:rPr>
          <w:rFonts w:hint="eastAsia" w:ascii="仿宋_GB2312" w:hAnsi="仿宋" w:eastAsia="仿宋_GB2312"/>
          <w:sz w:val="32"/>
          <w:szCs w:val="32"/>
          <w:highlight w:val="none"/>
        </w:rPr>
        <w:t>项目的设备设施本身使用所产生的节能效果，不考虑其生产出来的产品在未来可能发挥的节能作用。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、二手设备不予扶持</w:t>
      </w:r>
      <w:r>
        <w:rPr>
          <w:rFonts w:hint="eastAsia" w:ascii="仿宋_GB2312" w:hAnsi="仿宋" w:eastAsia="仿宋_GB2312"/>
          <w:sz w:val="32"/>
          <w:szCs w:val="32"/>
          <w:highlight w:val="none"/>
          <w:lang w:eastAsia="zh-CN"/>
        </w:rPr>
        <w:t>，即</w:t>
      </w:r>
      <w:r>
        <w:rPr>
          <w:rFonts w:hint="eastAsia" w:ascii="仿宋_GB2312" w:hAnsi="仿宋" w:eastAsia="仿宋_GB2312"/>
          <w:sz w:val="32"/>
          <w:szCs w:val="32"/>
          <w:highlight w:val="none"/>
        </w:rPr>
        <w:t>申报企业购买的曾经使用过的设备</w:t>
      </w:r>
      <w:r>
        <w:rPr>
          <w:rFonts w:hint="eastAsia" w:ascii="仿宋_GB2312" w:hAnsi="仿宋" w:eastAsia="仿宋_GB2312"/>
          <w:sz w:val="32"/>
          <w:szCs w:val="32"/>
          <w:highlight w:val="none"/>
          <w:lang w:eastAsia="zh-CN"/>
        </w:rPr>
        <w:t>、或通过关联公司取得的曾经使用过的设备。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ascii="黑体" w:hAnsi="黑体" w:eastAsia="黑体"/>
          <w:sz w:val="32"/>
          <w:szCs w:val="32"/>
          <w:highlight w:val="none"/>
          <w:lang w:eastAsia="zh-CN"/>
        </w:rPr>
        <w:t>光伏发电项目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一</w:t>
      </w:r>
      <w:r>
        <w:rPr>
          <w:rFonts w:hint="eastAsia" w:ascii="仿宋_GB2312" w:hAnsi="仿宋" w:eastAsia="仿宋_GB2312"/>
          <w:bCs/>
          <w:sz w:val="32"/>
          <w:szCs w:val="32"/>
          <w:highlight w:val="none"/>
          <w:lang w:eastAsia="zh-CN"/>
        </w:rPr>
        <w:t>）光伏发电项目须实现并网发电且在申报、审核期间处于正常运行状态。项目完工日期以供电局出具的</w:t>
      </w:r>
      <w:r>
        <w:rPr>
          <w:rFonts w:hint="eastAsia" w:ascii="仿宋_GB2312" w:hAnsi="仿宋" w:eastAsia="仿宋_GB2312"/>
          <w:bCs/>
          <w:sz w:val="32"/>
          <w:szCs w:val="32"/>
          <w:highlight w:val="none"/>
          <w:lang w:val="en-US" w:eastAsia="zh-CN"/>
        </w:rPr>
        <w:t>光伏项目验收</w:t>
      </w:r>
      <w:r>
        <w:rPr>
          <w:rFonts w:hint="eastAsia" w:ascii="仿宋_GB2312" w:hAnsi="仿宋" w:eastAsia="仿宋_GB2312"/>
          <w:bCs/>
          <w:sz w:val="32"/>
          <w:szCs w:val="32"/>
          <w:highlight w:val="none"/>
          <w:lang w:eastAsia="zh-CN"/>
        </w:rPr>
        <w:t>通知</w:t>
      </w:r>
      <w:r>
        <w:rPr>
          <w:rFonts w:hint="eastAsia" w:ascii="仿宋_GB2312" w:hAnsi="仿宋" w:eastAsia="仿宋_GB2312"/>
          <w:bCs/>
          <w:sz w:val="32"/>
          <w:szCs w:val="32"/>
          <w:highlight w:val="none"/>
          <w:lang w:val="en-US" w:eastAsia="zh-CN"/>
        </w:rPr>
        <w:t>单的</w:t>
      </w:r>
      <w:r>
        <w:rPr>
          <w:rFonts w:hint="eastAsia" w:ascii="仿宋_GB2312" w:hAnsi="仿宋" w:eastAsia="仿宋_GB2312"/>
          <w:bCs/>
          <w:sz w:val="32"/>
          <w:szCs w:val="32"/>
          <w:highlight w:val="none"/>
          <w:lang w:eastAsia="zh-CN"/>
        </w:rPr>
        <w:t>日期为准。申报单位须证明该项目处于正常运行状态，包括但不限于</w:t>
      </w:r>
      <w:r>
        <w:rPr>
          <w:rFonts w:hint="eastAsia" w:ascii="仿宋_GB2312" w:hAnsi="仿宋_GB2312" w:eastAsia="仿宋_GB2312" w:cs="仿宋_GB2312"/>
          <w:b w:val="0"/>
          <w:bCs w:val="0"/>
          <w:sz w:val="32"/>
          <w:szCs w:val="32"/>
          <w:highlight w:val="none"/>
          <w:lang w:val="en-US" w:eastAsia="zh-CN"/>
        </w:rPr>
        <w:t>提供并网发电以来发电量等运行数据（须有供电局出具的费用结算证明或其他有效证明）。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（二）同一个业主在同一园区范围内跨年度分期建设项目的，仅受理其中一个年度内一期或多期并网发电项目，即一个园区内仅受理同一个业主一次光伏发电项目扶持申请。</w:t>
      </w:r>
    </w:p>
    <w:p>
      <w:pPr>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val="en-US" w:eastAsia="zh-CN"/>
        </w:rPr>
        <w:t>申报与往年获得扶持项目系同一类型的节水等其他类型项目节水率或能源、资源利用率须提高15个百分点的解释</w:t>
      </w:r>
    </w:p>
    <w:p>
      <w:pPr>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同类型主要是指对同一工艺环节或同一类型废弃能源/资源、可再生能源/资源、新能源，采用基本相同技术进行循环利用、综合利用或开发利用的项目。</w:t>
      </w:r>
    </w:p>
    <w:p>
      <w:pPr>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eastAsia="zh-CN"/>
        </w:rPr>
      </w:pPr>
      <w:r>
        <w:rPr>
          <w:rFonts w:hint="eastAsia" w:ascii="仿宋_GB2312" w:hAnsi="仿宋_GB2312" w:eastAsia="仿宋_GB2312" w:cs="仿宋_GB2312"/>
          <w:sz w:val="32"/>
          <w:szCs w:val="32"/>
          <w:highlight w:val="none"/>
          <w:lang w:val="en-US" w:eastAsia="zh-CN"/>
        </w:rPr>
        <w:t>提高15个百分点的计算方式为，往年获得扶持的同类型项目节水率、能源或资源利用率百分比+15%。如：申报项目单位往年获得扶持的节水项目节水率为70%，则本年度申报的同一类型节水项目节水率最低要求为85%（=70%+15%）。</w:t>
      </w:r>
    </w:p>
    <w:p>
      <w:pPr>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核准类项目</w:t>
      </w:r>
    </w:p>
    <w:p>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lang w:eastAsia="zh-CN"/>
        </w:rPr>
        <w:t>能源管理体系、绿色工厂等核准类项目的证件、通过性文件须处于有效状态。如为无效或撤销状态，则不予扶持。</w:t>
      </w:r>
    </w:p>
    <w:p>
      <w:pPr>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一票否决情</w:t>
      </w:r>
      <w:r>
        <w:rPr>
          <w:rFonts w:hint="eastAsia" w:ascii="黑体" w:hAnsi="黑体" w:eastAsia="黑体"/>
          <w:sz w:val="32"/>
          <w:szCs w:val="32"/>
          <w:highlight w:val="none"/>
          <w:lang w:eastAsia="zh-CN"/>
        </w:rPr>
        <w:t>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一</w:t>
      </w:r>
      <w:r>
        <w:rPr>
          <w:rFonts w:hint="eastAsia" w:ascii="仿宋_GB2312" w:hAnsi="仿宋" w:eastAsia="仿宋_GB2312"/>
          <w:bCs/>
          <w:sz w:val="32"/>
          <w:szCs w:val="32"/>
          <w:highlight w:val="none"/>
          <w:lang w:eastAsia="zh-CN"/>
        </w:rPr>
        <w:t>）项目</w:t>
      </w:r>
      <w:r>
        <w:rPr>
          <w:rFonts w:hint="eastAsia" w:ascii="仿宋_GB2312" w:hAnsi="仿宋" w:eastAsia="仿宋_GB2312"/>
          <w:bCs/>
          <w:sz w:val="32"/>
          <w:szCs w:val="32"/>
          <w:highlight w:val="none"/>
          <w:lang w:val="en-US" w:eastAsia="zh-CN"/>
        </w:rPr>
        <w:t>申报单位2021年财务审计报告</w:t>
      </w:r>
      <w:r>
        <w:rPr>
          <w:rFonts w:hint="eastAsia" w:ascii="仿宋_GB2312" w:hAnsi="仿宋" w:eastAsia="仿宋_GB2312"/>
          <w:bCs/>
          <w:sz w:val="32"/>
          <w:szCs w:val="32"/>
          <w:highlight w:val="none"/>
          <w:lang w:eastAsia="zh-CN"/>
        </w:rPr>
        <w:t>显示</w:t>
      </w:r>
      <w:r>
        <w:rPr>
          <w:rFonts w:hint="eastAsia" w:ascii="仿宋_GB2312" w:hAnsi="仿宋" w:eastAsia="仿宋_GB2312"/>
          <w:bCs/>
          <w:sz w:val="32"/>
          <w:szCs w:val="32"/>
          <w:highlight w:val="none"/>
          <w:lang w:val="en-US" w:eastAsia="zh-CN"/>
        </w:rPr>
        <w:t>资产负债</w:t>
      </w:r>
      <w:r>
        <w:rPr>
          <w:rFonts w:hint="eastAsia" w:ascii="仿宋_GB2312" w:hAnsi="仿宋" w:eastAsia="仿宋_GB2312"/>
          <w:bCs/>
          <w:sz w:val="32"/>
          <w:szCs w:val="32"/>
          <w:highlight w:val="none"/>
          <w:lang w:eastAsia="zh-CN"/>
        </w:rPr>
        <w:t>率大于</w:t>
      </w:r>
      <w:r>
        <w:rPr>
          <w:rFonts w:hint="eastAsia" w:ascii="仿宋_GB2312" w:hAnsi="仿宋" w:eastAsia="仿宋_GB2312"/>
          <w:bCs/>
          <w:sz w:val="32"/>
          <w:szCs w:val="32"/>
          <w:highlight w:val="none"/>
          <w:lang w:val="en-US" w:eastAsia="zh-CN"/>
        </w:rPr>
        <w:t>或</w:t>
      </w:r>
      <w:r>
        <w:rPr>
          <w:rFonts w:hint="eastAsia" w:ascii="仿宋_GB2312" w:hAnsi="仿宋" w:eastAsia="仿宋_GB2312"/>
          <w:bCs/>
          <w:sz w:val="32"/>
          <w:szCs w:val="32"/>
          <w:highlight w:val="none"/>
          <w:lang w:eastAsia="zh-CN"/>
        </w:rPr>
        <w:t>等于100%的，属</w:t>
      </w:r>
      <w:r>
        <w:rPr>
          <w:rFonts w:hint="eastAsia" w:ascii="仿宋_GB2312" w:eastAsia="仿宋_GB2312"/>
          <w:sz w:val="32"/>
          <w:szCs w:val="32"/>
          <w:highlight w:val="none"/>
        </w:rPr>
        <w:t>资产财务状况不良</w:t>
      </w:r>
      <w:r>
        <w:rPr>
          <w:rFonts w:hint="eastAsia" w:ascii="仿宋_GB2312" w:hAnsi="仿宋" w:eastAsia="仿宋_GB2312"/>
          <w:bCs/>
          <w:sz w:val="32"/>
          <w:szCs w:val="32"/>
          <w:highlight w:val="none"/>
          <w:lang w:eastAsia="zh-CN"/>
        </w:rPr>
        <w:t>情形之一，申报项目不予扶持。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
          <w:bCs/>
          <w:sz w:val="32"/>
          <w:szCs w:val="32"/>
          <w:highlight w:val="none"/>
        </w:rPr>
      </w:pP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val="en-US" w:eastAsia="zh-CN"/>
        </w:rPr>
        <w:t>二</w:t>
      </w:r>
      <w:r>
        <w:rPr>
          <w:rFonts w:hint="eastAsia" w:ascii="仿宋_GB2312" w:hAnsi="仿宋" w:eastAsia="仿宋_GB2312"/>
          <w:bCs/>
          <w:sz w:val="32"/>
          <w:szCs w:val="32"/>
          <w:highlight w:val="none"/>
        </w:rPr>
        <w:t>）“三同时”项目不予扶持。对于环保、安全等法律法规规定要求所必须配备的设备，不予扶持。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Cs/>
          <w:sz w:val="32"/>
          <w:szCs w:val="32"/>
          <w:highlight w:val="none"/>
        </w:rPr>
      </w:pP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val="en-US" w:eastAsia="zh-CN"/>
        </w:rPr>
        <w:t>三</w:t>
      </w:r>
      <w:r>
        <w:rPr>
          <w:rFonts w:hint="eastAsia" w:ascii="仿宋_GB2312" w:hAnsi="仿宋" w:eastAsia="仿宋_GB2312"/>
          <w:bCs/>
          <w:sz w:val="32"/>
          <w:szCs w:val="32"/>
          <w:highlight w:val="none"/>
        </w:rPr>
        <w:t>）对于采用明显高于市场价的设备且无</w:t>
      </w:r>
      <w:r>
        <w:rPr>
          <w:rFonts w:hint="eastAsia" w:ascii="仿宋_GB2312" w:hAnsi="仿宋" w:eastAsia="仿宋_GB2312"/>
          <w:bCs/>
          <w:sz w:val="32"/>
          <w:szCs w:val="32"/>
          <w:highlight w:val="none"/>
          <w:lang w:val="en-US" w:eastAsia="zh-CN"/>
        </w:rPr>
        <w:t>合理</w:t>
      </w:r>
      <w:r>
        <w:rPr>
          <w:rFonts w:hint="eastAsia" w:ascii="仿宋_GB2312" w:hAnsi="仿宋" w:eastAsia="仿宋_GB2312"/>
          <w:bCs/>
          <w:sz w:val="32"/>
          <w:szCs w:val="32"/>
          <w:highlight w:val="none"/>
        </w:rPr>
        <w:t>理由的，</w:t>
      </w:r>
      <w:r>
        <w:rPr>
          <w:rFonts w:hint="eastAsia" w:ascii="仿宋_GB2312" w:hAnsi="仿宋" w:eastAsia="仿宋_GB2312"/>
          <w:bCs/>
          <w:sz w:val="32"/>
          <w:szCs w:val="32"/>
          <w:highlight w:val="none"/>
          <w:lang w:val="en-US" w:eastAsia="zh-CN"/>
        </w:rPr>
        <w:t>项目</w:t>
      </w:r>
      <w:r>
        <w:rPr>
          <w:rFonts w:hint="eastAsia" w:ascii="仿宋_GB2312" w:hAnsi="仿宋" w:eastAsia="仿宋_GB2312"/>
          <w:bCs/>
          <w:sz w:val="32"/>
          <w:szCs w:val="32"/>
          <w:highlight w:val="none"/>
        </w:rPr>
        <w:t>不予</w:t>
      </w:r>
      <w:r>
        <w:rPr>
          <w:rFonts w:hint="eastAsia" w:ascii="仿宋_GB2312" w:hAnsi="仿宋" w:eastAsia="仿宋_GB2312"/>
          <w:bCs/>
          <w:sz w:val="32"/>
          <w:szCs w:val="32"/>
          <w:highlight w:val="none"/>
          <w:lang w:eastAsia="zh-CN"/>
        </w:rPr>
        <w:t>审核</w:t>
      </w:r>
      <w:r>
        <w:rPr>
          <w:rFonts w:hint="eastAsia" w:ascii="仿宋_GB2312" w:hAnsi="仿宋" w:eastAsia="仿宋_GB2312"/>
          <w:bCs/>
          <w:sz w:val="32"/>
          <w:szCs w:val="32"/>
          <w:highlight w:val="none"/>
        </w:rPr>
        <w:t>通过。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Cs/>
          <w:sz w:val="32"/>
          <w:szCs w:val="32"/>
          <w:highlight w:val="none"/>
        </w:rPr>
      </w:pP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eastAsia="zh-CN"/>
        </w:rPr>
        <w:t>四</w:t>
      </w:r>
      <w:r>
        <w:rPr>
          <w:rFonts w:hint="eastAsia" w:ascii="仿宋_GB2312" w:hAnsi="仿宋" w:eastAsia="仿宋_GB2312"/>
          <w:bCs/>
          <w:sz w:val="32"/>
          <w:szCs w:val="32"/>
          <w:highlight w:val="none"/>
        </w:rPr>
        <w:t>）若项目关键数据或关键材料，涉及影响到评审结论的，现场</w:t>
      </w:r>
      <w:r>
        <w:rPr>
          <w:rFonts w:hint="eastAsia" w:ascii="仿宋_GB2312" w:hAnsi="仿宋" w:eastAsia="仿宋_GB2312"/>
          <w:bCs/>
          <w:sz w:val="32"/>
          <w:szCs w:val="32"/>
          <w:highlight w:val="none"/>
          <w:lang w:eastAsia="zh-CN"/>
        </w:rPr>
        <w:t>评审</w:t>
      </w:r>
      <w:r>
        <w:rPr>
          <w:rFonts w:hint="eastAsia" w:ascii="仿宋_GB2312" w:hAnsi="仿宋" w:eastAsia="仿宋_GB2312"/>
          <w:bCs/>
          <w:sz w:val="32"/>
          <w:szCs w:val="32"/>
          <w:highlight w:val="none"/>
        </w:rPr>
        <w:t>时发现问题的，作为真实性存疑，不予扶持。如</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rPr>
        <w:t>发现设备铭牌参数或参数说明文件的额定功率、最大产能与申报材料不同，导致节能率偏差较大，视为恶意篡改数据，真实性存疑，则项目不予</w:t>
      </w:r>
      <w:r>
        <w:rPr>
          <w:rFonts w:hint="eastAsia" w:ascii="仿宋_GB2312" w:hAnsi="仿宋" w:eastAsia="仿宋_GB2312"/>
          <w:bCs/>
          <w:sz w:val="32"/>
          <w:szCs w:val="32"/>
          <w:highlight w:val="none"/>
          <w:lang w:eastAsia="zh-CN"/>
        </w:rPr>
        <w:t>审核通过</w:t>
      </w:r>
      <w:r>
        <w:rPr>
          <w:rFonts w:hint="eastAsia" w:ascii="仿宋_GB2312" w:hAnsi="仿宋" w:eastAsia="仿宋_GB2312"/>
          <w:bCs/>
          <w:sz w:val="32"/>
          <w:szCs w:val="32"/>
          <w:highlight w:val="none"/>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val="en-US" w:eastAsia="zh-CN"/>
        </w:rPr>
        <w:t>五</w:t>
      </w: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eastAsia="zh-CN"/>
        </w:rPr>
        <w:t>申报项目所附合同、发票号、建设内容等与往年</w:t>
      </w:r>
      <w:r>
        <w:rPr>
          <w:rFonts w:hint="eastAsia" w:ascii="仿宋_GB2312" w:hAnsi="仿宋" w:eastAsia="仿宋_GB2312"/>
          <w:bCs/>
          <w:sz w:val="32"/>
          <w:szCs w:val="32"/>
          <w:highlight w:val="none"/>
        </w:rPr>
        <w:t>获得区节能专项资金扶持的</w:t>
      </w:r>
      <w:r>
        <w:rPr>
          <w:rFonts w:hint="eastAsia" w:ascii="仿宋_GB2312" w:hAnsi="仿宋" w:eastAsia="仿宋_GB2312"/>
          <w:bCs/>
          <w:sz w:val="32"/>
          <w:szCs w:val="32"/>
          <w:highlight w:val="none"/>
          <w:lang w:eastAsia="zh-CN"/>
        </w:rPr>
        <w:t>项目内容重复，视为重复申报，项目不予审核通过。</w:t>
      </w:r>
      <w:bookmarkEnd w:id="0"/>
      <w:bookmarkEnd w:id="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lang w:eastAsia="zh-CN"/>
        </w:rPr>
        <w:t>）</w:t>
      </w:r>
      <w:r>
        <w:rPr>
          <w:rFonts w:hint="eastAsia" w:ascii="仿宋_GB2312" w:hAnsi="仿宋" w:eastAsia="仿宋_GB2312"/>
          <w:bCs/>
          <w:sz w:val="32"/>
          <w:szCs w:val="32"/>
          <w:highlight w:val="none"/>
          <w:lang w:eastAsia="zh-CN"/>
        </w:rPr>
        <w:t>《关于申报202</w:t>
      </w:r>
      <w:r>
        <w:rPr>
          <w:rFonts w:hint="eastAsia" w:ascii="仿宋_GB2312" w:hAnsi="仿宋" w:eastAsia="仿宋_GB2312"/>
          <w:bCs/>
          <w:sz w:val="32"/>
          <w:szCs w:val="32"/>
          <w:highlight w:val="none"/>
          <w:lang w:val="en-US" w:eastAsia="zh-CN"/>
        </w:rPr>
        <w:t>2</w:t>
      </w:r>
      <w:r>
        <w:rPr>
          <w:rFonts w:hint="eastAsia" w:ascii="仿宋_GB2312" w:hAnsi="仿宋" w:eastAsia="仿宋_GB2312"/>
          <w:bCs/>
          <w:sz w:val="32"/>
          <w:szCs w:val="32"/>
          <w:highlight w:val="none"/>
          <w:lang w:eastAsia="zh-CN"/>
        </w:rPr>
        <w:t>年光明区节能和发展循环经济专项资金扶持项目的通知》正文、资金申请报告模板所列不予受理或项目不予审核通过的情形。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62139"/>
      <w:showingPlcHdr/>
      <w:docPartObj>
        <w:docPartGallery w:val="autotext"/>
      </w:docPartObj>
    </w:sdtPr>
    <w:sdtContent>
      <w:p>
        <w:pPr>
          <w:pStyle w:val="5"/>
          <w:jc w:val="right"/>
        </w:pPr>
      </w:p>
    </w:sdtContent>
  </w:sdt>
  <w:sdt>
    <w:sdtPr>
      <w:id w:val="928770107"/>
      <w:docPartObj>
        <w:docPartGallery w:val="autotext"/>
      </w:docPartObj>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72A0D"/>
    <w:multiLevelType w:val="singleLevel"/>
    <w:tmpl w:val="86F72A0D"/>
    <w:lvl w:ilvl="0" w:tentative="0">
      <w:start w:val="2"/>
      <w:numFmt w:val="decimal"/>
      <w:suff w:val="nothing"/>
      <w:lvlText w:val="%1、"/>
      <w:lvlJc w:val="left"/>
      <w:rPr>
        <w:rFonts w:hint="default" w:ascii="仿宋_GB2312" w:hAnsi="仿宋_GB2312" w:eastAsia="仿宋_GB2312" w:cs="仿宋_GB2312"/>
        <w:sz w:val="32"/>
        <w:szCs w:val="32"/>
      </w:rPr>
    </w:lvl>
  </w:abstractNum>
  <w:abstractNum w:abstractNumId="1">
    <w:nsid w:val="D096270D"/>
    <w:multiLevelType w:val="singleLevel"/>
    <w:tmpl w:val="D096270D"/>
    <w:lvl w:ilvl="0" w:tentative="0">
      <w:start w:val="1"/>
      <w:numFmt w:val="decimal"/>
      <w:suff w:val="nothing"/>
      <w:lvlText w:val="%1、"/>
      <w:lvlJc w:val="left"/>
      <w:rPr>
        <w:rFonts w:hint="default" w:ascii="仿宋_GB2312" w:hAnsi="仿宋_GB2312" w:eastAsia="仿宋_GB2312" w:cs="仿宋_GB2312"/>
        <w:sz w:val="32"/>
        <w:szCs w:val="32"/>
      </w:rPr>
    </w:lvl>
  </w:abstractNum>
  <w:abstractNum w:abstractNumId="2">
    <w:nsid w:val="E080E559"/>
    <w:multiLevelType w:val="singleLevel"/>
    <w:tmpl w:val="E080E559"/>
    <w:lvl w:ilvl="0" w:tentative="0">
      <w:start w:val="1"/>
      <w:numFmt w:val="chineseCounting"/>
      <w:suff w:val="nothing"/>
      <w:lvlText w:val="（%1）"/>
      <w:lvlJc w:val="left"/>
      <w:rPr>
        <w:rFonts w:hint="eastAsia"/>
      </w:rPr>
    </w:lvl>
  </w:abstractNum>
  <w:abstractNum w:abstractNumId="3">
    <w:nsid w:val="2DF4FA00"/>
    <w:multiLevelType w:val="singleLevel"/>
    <w:tmpl w:val="2DF4FA00"/>
    <w:lvl w:ilvl="0" w:tentative="0">
      <w:start w:val="5"/>
      <w:numFmt w:val="chineseCounting"/>
      <w:suff w:val="nothing"/>
      <w:lvlText w:val="%1、"/>
      <w:lvlJc w:val="left"/>
      <w:rPr>
        <w:rFonts w:hint="eastAsia"/>
      </w:rPr>
    </w:lvl>
  </w:abstractNum>
  <w:abstractNum w:abstractNumId="4">
    <w:nsid w:val="7391516E"/>
    <w:multiLevelType w:val="singleLevel"/>
    <w:tmpl w:val="7391516E"/>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AD"/>
    <w:rsid w:val="0000624E"/>
    <w:rsid w:val="0004002F"/>
    <w:rsid w:val="00054C1B"/>
    <w:rsid w:val="00095707"/>
    <w:rsid w:val="000E11C4"/>
    <w:rsid w:val="000E30EB"/>
    <w:rsid w:val="0014381D"/>
    <w:rsid w:val="00157E09"/>
    <w:rsid w:val="00182D0A"/>
    <w:rsid w:val="0019586C"/>
    <w:rsid w:val="001C00EA"/>
    <w:rsid w:val="001F3E17"/>
    <w:rsid w:val="002215B4"/>
    <w:rsid w:val="00233BB2"/>
    <w:rsid w:val="002A767F"/>
    <w:rsid w:val="002C1A88"/>
    <w:rsid w:val="002C2848"/>
    <w:rsid w:val="002E0359"/>
    <w:rsid w:val="002F75A4"/>
    <w:rsid w:val="00324CDB"/>
    <w:rsid w:val="00362A67"/>
    <w:rsid w:val="003D40E3"/>
    <w:rsid w:val="00405F1A"/>
    <w:rsid w:val="0045227D"/>
    <w:rsid w:val="0045653E"/>
    <w:rsid w:val="00461747"/>
    <w:rsid w:val="004C43F9"/>
    <w:rsid w:val="004C6A3E"/>
    <w:rsid w:val="004F373E"/>
    <w:rsid w:val="004F60AC"/>
    <w:rsid w:val="004F7D36"/>
    <w:rsid w:val="005313FE"/>
    <w:rsid w:val="005408FF"/>
    <w:rsid w:val="005450C7"/>
    <w:rsid w:val="00554DFB"/>
    <w:rsid w:val="0058160B"/>
    <w:rsid w:val="005C0C1D"/>
    <w:rsid w:val="006014FB"/>
    <w:rsid w:val="00607737"/>
    <w:rsid w:val="0066364D"/>
    <w:rsid w:val="006A2E16"/>
    <w:rsid w:val="006B3E9D"/>
    <w:rsid w:val="006C0441"/>
    <w:rsid w:val="006F1E87"/>
    <w:rsid w:val="007023AD"/>
    <w:rsid w:val="007208BD"/>
    <w:rsid w:val="007861B7"/>
    <w:rsid w:val="00796D91"/>
    <w:rsid w:val="007C1759"/>
    <w:rsid w:val="007D76CC"/>
    <w:rsid w:val="007E4956"/>
    <w:rsid w:val="00812E28"/>
    <w:rsid w:val="008356C4"/>
    <w:rsid w:val="00855752"/>
    <w:rsid w:val="008609F1"/>
    <w:rsid w:val="008B06EA"/>
    <w:rsid w:val="008F5020"/>
    <w:rsid w:val="0095489D"/>
    <w:rsid w:val="00963BFB"/>
    <w:rsid w:val="009968E7"/>
    <w:rsid w:val="009D316C"/>
    <w:rsid w:val="009E77A2"/>
    <w:rsid w:val="00A43EE7"/>
    <w:rsid w:val="00AC7912"/>
    <w:rsid w:val="00AE4EF1"/>
    <w:rsid w:val="00B17665"/>
    <w:rsid w:val="00B52427"/>
    <w:rsid w:val="00B54D17"/>
    <w:rsid w:val="00BE0758"/>
    <w:rsid w:val="00C1120D"/>
    <w:rsid w:val="00C559AE"/>
    <w:rsid w:val="00C62A83"/>
    <w:rsid w:val="00C839F1"/>
    <w:rsid w:val="00D00093"/>
    <w:rsid w:val="00D36B12"/>
    <w:rsid w:val="00D54918"/>
    <w:rsid w:val="00D934F0"/>
    <w:rsid w:val="00DA0BD8"/>
    <w:rsid w:val="00DB2CAE"/>
    <w:rsid w:val="00DC16E3"/>
    <w:rsid w:val="00DD285E"/>
    <w:rsid w:val="00DE2D5A"/>
    <w:rsid w:val="00E16C08"/>
    <w:rsid w:val="00E27C18"/>
    <w:rsid w:val="00E45047"/>
    <w:rsid w:val="00EE3F3F"/>
    <w:rsid w:val="00F4231E"/>
    <w:rsid w:val="00F44940"/>
    <w:rsid w:val="00F81A20"/>
    <w:rsid w:val="00F82406"/>
    <w:rsid w:val="00FA700F"/>
    <w:rsid w:val="00FD6B96"/>
    <w:rsid w:val="00FF089B"/>
    <w:rsid w:val="015B56AD"/>
    <w:rsid w:val="01B147BD"/>
    <w:rsid w:val="01C4151B"/>
    <w:rsid w:val="01C742CD"/>
    <w:rsid w:val="01E76DC6"/>
    <w:rsid w:val="02953D34"/>
    <w:rsid w:val="02AC51B2"/>
    <w:rsid w:val="03AE7592"/>
    <w:rsid w:val="04103DE8"/>
    <w:rsid w:val="04443D75"/>
    <w:rsid w:val="045B1B0E"/>
    <w:rsid w:val="045E6761"/>
    <w:rsid w:val="04911B0C"/>
    <w:rsid w:val="049C3875"/>
    <w:rsid w:val="04A67310"/>
    <w:rsid w:val="04B00B70"/>
    <w:rsid w:val="04CD3FF3"/>
    <w:rsid w:val="04D34F0B"/>
    <w:rsid w:val="05315846"/>
    <w:rsid w:val="05664CA2"/>
    <w:rsid w:val="05BF59FE"/>
    <w:rsid w:val="05E3047A"/>
    <w:rsid w:val="060E2611"/>
    <w:rsid w:val="06465391"/>
    <w:rsid w:val="064710EC"/>
    <w:rsid w:val="0665532C"/>
    <w:rsid w:val="067F3D8B"/>
    <w:rsid w:val="06814027"/>
    <w:rsid w:val="06C85EA4"/>
    <w:rsid w:val="06D44A35"/>
    <w:rsid w:val="06E51A69"/>
    <w:rsid w:val="07074BFE"/>
    <w:rsid w:val="07563628"/>
    <w:rsid w:val="079C61D1"/>
    <w:rsid w:val="07C26B5E"/>
    <w:rsid w:val="08062821"/>
    <w:rsid w:val="082F632D"/>
    <w:rsid w:val="08515FDF"/>
    <w:rsid w:val="086F426F"/>
    <w:rsid w:val="0899487F"/>
    <w:rsid w:val="08B02D97"/>
    <w:rsid w:val="092103C4"/>
    <w:rsid w:val="097A75B7"/>
    <w:rsid w:val="09C66F87"/>
    <w:rsid w:val="09D23E27"/>
    <w:rsid w:val="0A0C4863"/>
    <w:rsid w:val="0ADD4C38"/>
    <w:rsid w:val="0AE51275"/>
    <w:rsid w:val="0B6E7533"/>
    <w:rsid w:val="0BC303D8"/>
    <w:rsid w:val="0BF82D5C"/>
    <w:rsid w:val="0C143457"/>
    <w:rsid w:val="0C1A4DF7"/>
    <w:rsid w:val="0C2E03E7"/>
    <w:rsid w:val="0C352EA8"/>
    <w:rsid w:val="0C385DA2"/>
    <w:rsid w:val="0CA906E1"/>
    <w:rsid w:val="0CE36A88"/>
    <w:rsid w:val="0D69693E"/>
    <w:rsid w:val="0DA5194A"/>
    <w:rsid w:val="0DAA0735"/>
    <w:rsid w:val="0DDC1CE1"/>
    <w:rsid w:val="0DF436D9"/>
    <w:rsid w:val="0E247146"/>
    <w:rsid w:val="0E4B0F57"/>
    <w:rsid w:val="0E50035C"/>
    <w:rsid w:val="0E800A62"/>
    <w:rsid w:val="0EDA18C3"/>
    <w:rsid w:val="0EF736E7"/>
    <w:rsid w:val="0F3A5C1E"/>
    <w:rsid w:val="0F970968"/>
    <w:rsid w:val="0FD85898"/>
    <w:rsid w:val="107050A9"/>
    <w:rsid w:val="107C14C5"/>
    <w:rsid w:val="10BD68D9"/>
    <w:rsid w:val="10C917F9"/>
    <w:rsid w:val="10DB4459"/>
    <w:rsid w:val="10E2622C"/>
    <w:rsid w:val="11107BCD"/>
    <w:rsid w:val="11F1497D"/>
    <w:rsid w:val="120D1A33"/>
    <w:rsid w:val="12730649"/>
    <w:rsid w:val="12CE3B71"/>
    <w:rsid w:val="13430D2F"/>
    <w:rsid w:val="1345419D"/>
    <w:rsid w:val="1359310F"/>
    <w:rsid w:val="13800FAA"/>
    <w:rsid w:val="13DC523B"/>
    <w:rsid w:val="145158E9"/>
    <w:rsid w:val="148022D7"/>
    <w:rsid w:val="15141B63"/>
    <w:rsid w:val="154308FF"/>
    <w:rsid w:val="15564800"/>
    <w:rsid w:val="15E260A4"/>
    <w:rsid w:val="163D4899"/>
    <w:rsid w:val="168F70D0"/>
    <w:rsid w:val="1699544F"/>
    <w:rsid w:val="17300AA4"/>
    <w:rsid w:val="1757772E"/>
    <w:rsid w:val="177442A5"/>
    <w:rsid w:val="1783285B"/>
    <w:rsid w:val="17D52689"/>
    <w:rsid w:val="184C59B3"/>
    <w:rsid w:val="18580D62"/>
    <w:rsid w:val="18B45AC0"/>
    <w:rsid w:val="18C262FD"/>
    <w:rsid w:val="196B5A2F"/>
    <w:rsid w:val="198A4F00"/>
    <w:rsid w:val="19FD5FB3"/>
    <w:rsid w:val="1A7C75A4"/>
    <w:rsid w:val="1ABF4F84"/>
    <w:rsid w:val="1B0C3ED9"/>
    <w:rsid w:val="1B232CB1"/>
    <w:rsid w:val="1B3B599B"/>
    <w:rsid w:val="1B5D1492"/>
    <w:rsid w:val="1BED12DB"/>
    <w:rsid w:val="1BF07D1C"/>
    <w:rsid w:val="1C1D74AC"/>
    <w:rsid w:val="1C727C53"/>
    <w:rsid w:val="1C89790B"/>
    <w:rsid w:val="1D501414"/>
    <w:rsid w:val="1D9731A2"/>
    <w:rsid w:val="1E2F291C"/>
    <w:rsid w:val="1E7658FD"/>
    <w:rsid w:val="1E9D6B7D"/>
    <w:rsid w:val="1EEE4C2F"/>
    <w:rsid w:val="1F65174C"/>
    <w:rsid w:val="1F702FEB"/>
    <w:rsid w:val="1F9417B5"/>
    <w:rsid w:val="1FE06DD3"/>
    <w:rsid w:val="1FF108A3"/>
    <w:rsid w:val="206B1058"/>
    <w:rsid w:val="20B9488F"/>
    <w:rsid w:val="20CB636C"/>
    <w:rsid w:val="20E378A0"/>
    <w:rsid w:val="21412B7F"/>
    <w:rsid w:val="21592553"/>
    <w:rsid w:val="2167179B"/>
    <w:rsid w:val="217225EF"/>
    <w:rsid w:val="217B0680"/>
    <w:rsid w:val="21873BF3"/>
    <w:rsid w:val="218E04C4"/>
    <w:rsid w:val="21CF645F"/>
    <w:rsid w:val="225E64DE"/>
    <w:rsid w:val="228300C6"/>
    <w:rsid w:val="235C1BBC"/>
    <w:rsid w:val="236F5EB6"/>
    <w:rsid w:val="238E25BD"/>
    <w:rsid w:val="23C10D1B"/>
    <w:rsid w:val="23DC1235"/>
    <w:rsid w:val="240A4BCD"/>
    <w:rsid w:val="25110442"/>
    <w:rsid w:val="2535387E"/>
    <w:rsid w:val="25446192"/>
    <w:rsid w:val="2578772B"/>
    <w:rsid w:val="262D5FCC"/>
    <w:rsid w:val="26462B44"/>
    <w:rsid w:val="26797A74"/>
    <w:rsid w:val="26AA1B13"/>
    <w:rsid w:val="26FB2108"/>
    <w:rsid w:val="273328C8"/>
    <w:rsid w:val="27A33134"/>
    <w:rsid w:val="286A3382"/>
    <w:rsid w:val="289521CE"/>
    <w:rsid w:val="28A12916"/>
    <w:rsid w:val="291F604E"/>
    <w:rsid w:val="2936543A"/>
    <w:rsid w:val="29B644AA"/>
    <w:rsid w:val="29E979A8"/>
    <w:rsid w:val="2A781FDB"/>
    <w:rsid w:val="2AA75F61"/>
    <w:rsid w:val="2AEB6075"/>
    <w:rsid w:val="2B53600A"/>
    <w:rsid w:val="2BC8471A"/>
    <w:rsid w:val="2C4116AF"/>
    <w:rsid w:val="2C46310C"/>
    <w:rsid w:val="2C7B26FD"/>
    <w:rsid w:val="2CAA767B"/>
    <w:rsid w:val="2CEA316F"/>
    <w:rsid w:val="2CFF04DF"/>
    <w:rsid w:val="2D034DB1"/>
    <w:rsid w:val="2D0911D3"/>
    <w:rsid w:val="2D417188"/>
    <w:rsid w:val="2DB50E8B"/>
    <w:rsid w:val="2E030F6F"/>
    <w:rsid w:val="2EFB6F3A"/>
    <w:rsid w:val="2FAD5606"/>
    <w:rsid w:val="2FAE7163"/>
    <w:rsid w:val="2FEB3FA7"/>
    <w:rsid w:val="2FFA3523"/>
    <w:rsid w:val="30664B9E"/>
    <w:rsid w:val="306F14AE"/>
    <w:rsid w:val="307F140C"/>
    <w:rsid w:val="30A70F0F"/>
    <w:rsid w:val="30B6302F"/>
    <w:rsid w:val="30CD09F6"/>
    <w:rsid w:val="31015855"/>
    <w:rsid w:val="31034433"/>
    <w:rsid w:val="31255FF5"/>
    <w:rsid w:val="31760B2A"/>
    <w:rsid w:val="317C0FE4"/>
    <w:rsid w:val="31A63E58"/>
    <w:rsid w:val="328A1B0D"/>
    <w:rsid w:val="32AA295D"/>
    <w:rsid w:val="33081122"/>
    <w:rsid w:val="3317662A"/>
    <w:rsid w:val="3350623B"/>
    <w:rsid w:val="33602717"/>
    <w:rsid w:val="3385521F"/>
    <w:rsid w:val="33CE3FB0"/>
    <w:rsid w:val="340D234D"/>
    <w:rsid w:val="341A3F2C"/>
    <w:rsid w:val="342E2CBB"/>
    <w:rsid w:val="35061377"/>
    <w:rsid w:val="35F05338"/>
    <w:rsid w:val="36253D23"/>
    <w:rsid w:val="362C28DC"/>
    <w:rsid w:val="36360C8D"/>
    <w:rsid w:val="365E5EEE"/>
    <w:rsid w:val="36735485"/>
    <w:rsid w:val="36A1233B"/>
    <w:rsid w:val="36E937D9"/>
    <w:rsid w:val="36FB7975"/>
    <w:rsid w:val="371010CF"/>
    <w:rsid w:val="372225BF"/>
    <w:rsid w:val="373A51ED"/>
    <w:rsid w:val="3766129C"/>
    <w:rsid w:val="37721C12"/>
    <w:rsid w:val="377464DF"/>
    <w:rsid w:val="37767CA7"/>
    <w:rsid w:val="3801352B"/>
    <w:rsid w:val="38075677"/>
    <w:rsid w:val="3823026F"/>
    <w:rsid w:val="382D5713"/>
    <w:rsid w:val="385C15CD"/>
    <w:rsid w:val="389C705D"/>
    <w:rsid w:val="38BB4065"/>
    <w:rsid w:val="38CB4F98"/>
    <w:rsid w:val="38ED26DE"/>
    <w:rsid w:val="391E11CD"/>
    <w:rsid w:val="393E2A70"/>
    <w:rsid w:val="39C469E8"/>
    <w:rsid w:val="39D76125"/>
    <w:rsid w:val="3A97110E"/>
    <w:rsid w:val="3AD42FDD"/>
    <w:rsid w:val="3BCA105D"/>
    <w:rsid w:val="3BE47D08"/>
    <w:rsid w:val="3BF94CCB"/>
    <w:rsid w:val="3C66771A"/>
    <w:rsid w:val="3D5B4376"/>
    <w:rsid w:val="3D7C380C"/>
    <w:rsid w:val="3DBC2300"/>
    <w:rsid w:val="3E3D59CA"/>
    <w:rsid w:val="3E3F37DE"/>
    <w:rsid w:val="3E5E2FFD"/>
    <w:rsid w:val="3EA71371"/>
    <w:rsid w:val="3ECC27D9"/>
    <w:rsid w:val="3ED771AC"/>
    <w:rsid w:val="3F275235"/>
    <w:rsid w:val="3F952A71"/>
    <w:rsid w:val="3FA03E9E"/>
    <w:rsid w:val="3FA9045F"/>
    <w:rsid w:val="401C56F0"/>
    <w:rsid w:val="409238C0"/>
    <w:rsid w:val="415F3AD2"/>
    <w:rsid w:val="418A536A"/>
    <w:rsid w:val="41CA3C29"/>
    <w:rsid w:val="41CA78BB"/>
    <w:rsid w:val="4255197F"/>
    <w:rsid w:val="43241BAC"/>
    <w:rsid w:val="432F6567"/>
    <w:rsid w:val="43BB392F"/>
    <w:rsid w:val="43BC39B8"/>
    <w:rsid w:val="43CF7377"/>
    <w:rsid w:val="44264755"/>
    <w:rsid w:val="4506646B"/>
    <w:rsid w:val="45392C31"/>
    <w:rsid w:val="458648F6"/>
    <w:rsid w:val="45A92CF0"/>
    <w:rsid w:val="45B44CA2"/>
    <w:rsid w:val="46083A23"/>
    <w:rsid w:val="460A768F"/>
    <w:rsid w:val="466B3CD6"/>
    <w:rsid w:val="46775ABE"/>
    <w:rsid w:val="46AA325B"/>
    <w:rsid w:val="46CE4C52"/>
    <w:rsid w:val="4713470F"/>
    <w:rsid w:val="47604E4B"/>
    <w:rsid w:val="477544F7"/>
    <w:rsid w:val="477E7092"/>
    <w:rsid w:val="47C9139A"/>
    <w:rsid w:val="482F70B8"/>
    <w:rsid w:val="484269C2"/>
    <w:rsid w:val="484304CF"/>
    <w:rsid w:val="48783BD9"/>
    <w:rsid w:val="488C23D5"/>
    <w:rsid w:val="48B709C4"/>
    <w:rsid w:val="48FF74D8"/>
    <w:rsid w:val="494401BB"/>
    <w:rsid w:val="497022AB"/>
    <w:rsid w:val="497678A8"/>
    <w:rsid w:val="498819CA"/>
    <w:rsid w:val="499170D9"/>
    <w:rsid w:val="499F00B4"/>
    <w:rsid w:val="49DB3B80"/>
    <w:rsid w:val="49DE799E"/>
    <w:rsid w:val="4A3A222F"/>
    <w:rsid w:val="4A6B733F"/>
    <w:rsid w:val="4A81309A"/>
    <w:rsid w:val="4AB24947"/>
    <w:rsid w:val="4ABE727E"/>
    <w:rsid w:val="4ACA34AE"/>
    <w:rsid w:val="4AEA14FB"/>
    <w:rsid w:val="4AEF113B"/>
    <w:rsid w:val="4AFF6F66"/>
    <w:rsid w:val="4B0A403C"/>
    <w:rsid w:val="4BA0605E"/>
    <w:rsid w:val="4BB03D11"/>
    <w:rsid w:val="4C0F1056"/>
    <w:rsid w:val="4C342E45"/>
    <w:rsid w:val="4C3549A0"/>
    <w:rsid w:val="4C9C7E5E"/>
    <w:rsid w:val="4D005DCC"/>
    <w:rsid w:val="4D31111E"/>
    <w:rsid w:val="4D32128D"/>
    <w:rsid w:val="4D525423"/>
    <w:rsid w:val="4D7112F4"/>
    <w:rsid w:val="4DE53721"/>
    <w:rsid w:val="4E2D784D"/>
    <w:rsid w:val="4E841A8A"/>
    <w:rsid w:val="4E976C7E"/>
    <w:rsid w:val="4F2351DB"/>
    <w:rsid w:val="4F416D81"/>
    <w:rsid w:val="4F693A96"/>
    <w:rsid w:val="4FA40EE6"/>
    <w:rsid w:val="4FE60A42"/>
    <w:rsid w:val="4FFF6C10"/>
    <w:rsid w:val="502D2921"/>
    <w:rsid w:val="506225BB"/>
    <w:rsid w:val="50EE7D58"/>
    <w:rsid w:val="5108516A"/>
    <w:rsid w:val="51CE6DB5"/>
    <w:rsid w:val="51FF727C"/>
    <w:rsid w:val="525318FC"/>
    <w:rsid w:val="52B956B5"/>
    <w:rsid w:val="53422245"/>
    <w:rsid w:val="535651E8"/>
    <w:rsid w:val="536C7AFF"/>
    <w:rsid w:val="539433B0"/>
    <w:rsid w:val="53AB73B6"/>
    <w:rsid w:val="53C31920"/>
    <w:rsid w:val="53DD375B"/>
    <w:rsid w:val="54B12891"/>
    <w:rsid w:val="54F711DD"/>
    <w:rsid w:val="55220A97"/>
    <w:rsid w:val="55345256"/>
    <w:rsid w:val="5545555E"/>
    <w:rsid w:val="5569525F"/>
    <w:rsid w:val="55931F2D"/>
    <w:rsid w:val="55A641C8"/>
    <w:rsid w:val="563E6B1E"/>
    <w:rsid w:val="56791581"/>
    <w:rsid w:val="573975F4"/>
    <w:rsid w:val="5746364B"/>
    <w:rsid w:val="57926CED"/>
    <w:rsid w:val="57BC3A9C"/>
    <w:rsid w:val="580311C3"/>
    <w:rsid w:val="581B0169"/>
    <w:rsid w:val="58614899"/>
    <w:rsid w:val="58AB42AA"/>
    <w:rsid w:val="59243D3C"/>
    <w:rsid w:val="59257B95"/>
    <w:rsid w:val="59C75345"/>
    <w:rsid w:val="59EC12D1"/>
    <w:rsid w:val="59F448F9"/>
    <w:rsid w:val="5A144900"/>
    <w:rsid w:val="5A647A1C"/>
    <w:rsid w:val="5A653540"/>
    <w:rsid w:val="5A8B563B"/>
    <w:rsid w:val="5ACB56F5"/>
    <w:rsid w:val="5AF9192F"/>
    <w:rsid w:val="5AFA35FF"/>
    <w:rsid w:val="5B0106CA"/>
    <w:rsid w:val="5B043956"/>
    <w:rsid w:val="5B0C7F9B"/>
    <w:rsid w:val="5B4B3B80"/>
    <w:rsid w:val="5B87543F"/>
    <w:rsid w:val="5B883B26"/>
    <w:rsid w:val="5BC56A1A"/>
    <w:rsid w:val="5C8B35A8"/>
    <w:rsid w:val="5CF20A48"/>
    <w:rsid w:val="5D1F657A"/>
    <w:rsid w:val="5D4400F9"/>
    <w:rsid w:val="5DA277F6"/>
    <w:rsid w:val="5DE10E82"/>
    <w:rsid w:val="5DE45F70"/>
    <w:rsid w:val="5DEF75D3"/>
    <w:rsid w:val="5E001280"/>
    <w:rsid w:val="5E2066B7"/>
    <w:rsid w:val="5E2E561C"/>
    <w:rsid w:val="5E6A7D81"/>
    <w:rsid w:val="5EA2677E"/>
    <w:rsid w:val="5F125FDF"/>
    <w:rsid w:val="5F1C4005"/>
    <w:rsid w:val="5F4F15E4"/>
    <w:rsid w:val="5F9371A2"/>
    <w:rsid w:val="5FA92206"/>
    <w:rsid w:val="5FDC0910"/>
    <w:rsid w:val="603F147B"/>
    <w:rsid w:val="60817FDA"/>
    <w:rsid w:val="60F01017"/>
    <w:rsid w:val="60F82728"/>
    <w:rsid w:val="619B57EA"/>
    <w:rsid w:val="61DF7B2B"/>
    <w:rsid w:val="627E15E0"/>
    <w:rsid w:val="62FF7754"/>
    <w:rsid w:val="6344151F"/>
    <w:rsid w:val="637F73E7"/>
    <w:rsid w:val="6476695D"/>
    <w:rsid w:val="64DA4576"/>
    <w:rsid w:val="65524740"/>
    <w:rsid w:val="656D7F1C"/>
    <w:rsid w:val="6634176D"/>
    <w:rsid w:val="663661D8"/>
    <w:rsid w:val="66870756"/>
    <w:rsid w:val="66FE738D"/>
    <w:rsid w:val="67850F88"/>
    <w:rsid w:val="678773FF"/>
    <w:rsid w:val="679A78C3"/>
    <w:rsid w:val="67B57071"/>
    <w:rsid w:val="67E711AC"/>
    <w:rsid w:val="68055219"/>
    <w:rsid w:val="686A5078"/>
    <w:rsid w:val="687111B0"/>
    <w:rsid w:val="68DB5B4A"/>
    <w:rsid w:val="68E8627F"/>
    <w:rsid w:val="69293DE4"/>
    <w:rsid w:val="69480061"/>
    <w:rsid w:val="6953053A"/>
    <w:rsid w:val="6964021E"/>
    <w:rsid w:val="696F4ACB"/>
    <w:rsid w:val="697F7206"/>
    <w:rsid w:val="6999375A"/>
    <w:rsid w:val="69C60B50"/>
    <w:rsid w:val="6A7A11D4"/>
    <w:rsid w:val="6AAB5076"/>
    <w:rsid w:val="6B230812"/>
    <w:rsid w:val="6B723171"/>
    <w:rsid w:val="6BA21CFC"/>
    <w:rsid w:val="6BDF1D44"/>
    <w:rsid w:val="6C435DB6"/>
    <w:rsid w:val="6C5B33A0"/>
    <w:rsid w:val="6C771BC5"/>
    <w:rsid w:val="6C7845B5"/>
    <w:rsid w:val="6D61099C"/>
    <w:rsid w:val="6E015B7B"/>
    <w:rsid w:val="6E095A3A"/>
    <w:rsid w:val="6E3E2B73"/>
    <w:rsid w:val="6E3F094D"/>
    <w:rsid w:val="6E465337"/>
    <w:rsid w:val="6E6E01B4"/>
    <w:rsid w:val="6F0F0E97"/>
    <w:rsid w:val="6F553FD3"/>
    <w:rsid w:val="6F62108A"/>
    <w:rsid w:val="6F6A26EF"/>
    <w:rsid w:val="6FB64FFA"/>
    <w:rsid w:val="703F250C"/>
    <w:rsid w:val="704B45EF"/>
    <w:rsid w:val="7088772B"/>
    <w:rsid w:val="70B64032"/>
    <w:rsid w:val="70C57AE5"/>
    <w:rsid w:val="71082701"/>
    <w:rsid w:val="7119642F"/>
    <w:rsid w:val="71A47C71"/>
    <w:rsid w:val="71CE6874"/>
    <w:rsid w:val="71D75352"/>
    <w:rsid w:val="722D7FDA"/>
    <w:rsid w:val="72687B1C"/>
    <w:rsid w:val="72885F62"/>
    <w:rsid w:val="72B66ECF"/>
    <w:rsid w:val="72CC0CEE"/>
    <w:rsid w:val="72CF2929"/>
    <w:rsid w:val="72D76362"/>
    <w:rsid w:val="72E157F1"/>
    <w:rsid w:val="73032EF1"/>
    <w:rsid w:val="734705F5"/>
    <w:rsid w:val="73554868"/>
    <w:rsid w:val="735977E3"/>
    <w:rsid w:val="73810E91"/>
    <w:rsid w:val="73C42A87"/>
    <w:rsid w:val="74146C6B"/>
    <w:rsid w:val="74571451"/>
    <w:rsid w:val="745B27CC"/>
    <w:rsid w:val="745E1D3E"/>
    <w:rsid w:val="74CE0170"/>
    <w:rsid w:val="74D03DB6"/>
    <w:rsid w:val="74DD12AF"/>
    <w:rsid w:val="75167115"/>
    <w:rsid w:val="75453500"/>
    <w:rsid w:val="754D3E7D"/>
    <w:rsid w:val="75771B7C"/>
    <w:rsid w:val="75C324F3"/>
    <w:rsid w:val="75FE0C0E"/>
    <w:rsid w:val="76B16311"/>
    <w:rsid w:val="76D2185E"/>
    <w:rsid w:val="76E30E91"/>
    <w:rsid w:val="77023FD7"/>
    <w:rsid w:val="775C1E86"/>
    <w:rsid w:val="776904C0"/>
    <w:rsid w:val="77A412E9"/>
    <w:rsid w:val="781621AA"/>
    <w:rsid w:val="78484A4D"/>
    <w:rsid w:val="78904D2B"/>
    <w:rsid w:val="789F49B1"/>
    <w:rsid w:val="78A15A18"/>
    <w:rsid w:val="79244022"/>
    <w:rsid w:val="796C1C66"/>
    <w:rsid w:val="79B825DB"/>
    <w:rsid w:val="7A030F2B"/>
    <w:rsid w:val="7A1D6259"/>
    <w:rsid w:val="7A872163"/>
    <w:rsid w:val="7AC90C5C"/>
    <w:rsid w:val="7BB063B3"/>
    <w:rsid w:val="7BBD2AFC"/>
    <w:rsid w:val="7BDB01AC"/>
    <w:rsid w:val="7BF219A5"/>
    <w:rsid w:val="7C077935"/>
    <w:rsid w:val="7C0842A6"/>
    <w:rsid w:val="7C152F51"/>
    <w:rsid w:val="7C252F45"/>
    <w:rsid w:val="7C8F3E6E"/>
    <w:rsid w:val="7CE950CA"/>
    <w:rsid w:val="7CEA5B56"/>
    <w:rsid w:val="7D237707"/>
    <w:rsid w:val="7D436FAB"/>
    <w:rsid w:val="7D9C045E"/>
    <w:rsid w:val="7DBC3238"/>
    <w:rsid w:val="7E0D7F42"/>
    <w:rsid w:val="7E3D1C5B"/>
    <w:rsid w:val="7E9714EF"/>
    <w:rsid w:val="7EBB668A"/>
    <w:rsid w:val="7F571D09"/>
    <w:rsid w:val="7F683F5A"/>
    <w:rsid w:val="7F692EC8"/>
    <w:rsid w:val="7F780E7E"/>
    <w:rsid w:val="7FB8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0"/>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3"/>
    <w:semiHidden/>
    <w:qFormat/>
    <w:uiPriority w:val="99"/>
    <w:rPr>
      <w:rFonts w:ascii="Times New Roman" w:hAnsi="Times New Roman" w:eastAsia="宋体" w:cs="Times New Roman"/>
      <w:szCs w:val="21"/>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页眉 Char"/>
    <w:basedOn w:val="8"/>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385</Words>
  <Characters>2201</Characters>
  <Lines>18</Lines>
  <Paragraphs>5</Paragraphs>
  <TotalTime>11</TotalTime>
  <ScaleCrop>false</ScaleCrop>
  <LinksUpToDate>false</LinksUpToDate>
  <CharactersWithSpaces>2581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2020-11-13T08:10:00Z</dcterms:created>
  <dc:creator>Microsoft 帐户</dc:creator>
  <cp:lastModifiedBy>钟伟胡</cp:lastModifiedBy>
  <cp:lastPrinted>2021-08-26T13:07:00Z</cp:lastPrinted>
  <dcterms:modified xsi:type="dcterms:W3CDTF">2022-04-14T10:12:14Z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