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auto"/>
          <w:sz w:val="32"/>
          <w:szCs w:val="32"/>
        </w:rPr>
      </w:pPr>
      <w:r>
        <w:rPr>
          <w:rFonts w:hint="eastAsia" w:ascii="Times New Roman" w:hAnsi="Times New Roman" w:cs="Times New Roman"/>
          <w:color w:val="auto"/>
          <w:sz w:val="32"/>
          <w:szCs w:val="32"/>
        </w:rPr>
        <w:t>防伪编号：</w:t>
      </w: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报告文号：</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委托单位：</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被审验单位名称：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被审单位所在地：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报告类型：</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报备日期：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签名（会计师）：</w:t>
      </w: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XXXX公司XXXX年度研究开发费用</w:t>
      </w: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专项审计报告</w:t>
      </w:r>
    </w:p>
    <w:p>
      <w:pPr>
        <w:spacing w:line="560" w:lineRule="exact"/>
        <w:jc w:val="center"/>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事务所电话：</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传真：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通信地址：</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电子邮件：</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事务所网址：</w:t>
      </w:r>
    </w:p>
    <w:p>
      <w:pPr>
        <w:spacing w:line="560" w:lineRule="exact"/>
        <w:rPr>
          <w:rFonts w:ascii="Times New Roman" w:hAnsi="Times New Roman" w:cs="Times New Roman"/>
          <w:b/>
          <w:bCs/>
          <w:color w:val="auto"/>
          <w:sz w:val="44"/>
          <w:szCs w:val="44"/>
          <w:highlight w:val="black"/>
        </w:rPr>
      </w:pP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XXXX事务所</w:t>
      </w:r>
    </w:p>
    <w:p>
      <w:pPr>
        <w:spacing w:line="560" w:lineRule="exact"/>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研究开发费用专项审计报告</w:t>
      </w:r>
    </w:p>
    <w:p>
      <w:pPr>
        <w:spacing w:line="560" w:lineRule="exact"/>
        <w:jc w:val="center"/>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p>
    <w:p>
      <w:pPr>
        <w:spacing w:line="560" w:lineRule="exact"/>
        <w:rPr>
          <w:rFonts w:ascii="Times New Roman" w:hAnsi="Times New Roman" w:cs="Times New Roman"/>
          <w:b/>
          <w:bCs/>
          <w:color w:val="auto"/>
          <w:sz w:val="30"/>
          <w:szCs w:val="30"/>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目录</w:t>
            </w:r>
          </w:p>
        </w:tc>
        <w:tc>
          <w:tcPr>
            <w:tcW w:w="2111" w:type="dxa"/>
            <w:gridSpan w:val="2"/>
            <w:tcBorders>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left w:val="nil"/>
              <w:bottom w:val="single" w:color="auto" w:sz="4" w:space="0"/>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single" w:color="auto" w:sz="4" w:space="0"/>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1.XXXX年度</w:t>
            </w:r>
            <w:r>
              <w:rPr>
                <w:rFonts w:hint="eastAsia" w:ascii="宋体" w:hAnsi="宋体" w:cs="宋体"/>
                <w:color w:val="auto"/>
                <w:kern w:val="0"/>
                <w:sz w:val="28"/>
                <w:szCs w:val="28"/>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2.XXXX年度符合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三、XXXX年度符合加计扣除政策的研发费用归集分项目明细表附注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auto"/>
                <w:sz w:val="44"/>
                <w:szCs w:val="44"/>
              </w:rPr>
            </w:pPr>
            <w:r>
              <w:rPr>
                <w:rFonts w:hint="eastAsia" w:ascii="Times New Roman" w:hAnsi="Times New Roman" w:cs="Times New Roman"/>
                <w:color w:val="auto"/>
                <w:sz w:val="28"/>
                <w:szCs w:val="28"/>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auto"/>
                <w:sz w:val="44"/>
                <w:szCs w:val="44"/>
              </w:rPr>
            </w:pPr>
          </w:p>
        </w:tc>
        <w:tc>
          <w:tcPr>
            <w:tcW w:w="1531" w:type="dxa"/>
            <w:tcBorders>
              <w:top w:val="nil"/>
              <w:left w:val="nil"/>
            </w:tcBorders>
          </w:tcPr>
          <w:p>
            <w:pPr>
              <w:widowControl w:val="0"/>
              <w:jc w:val="center"/>
              <w:rPr>
                <w:rFonts w:ascii="Times New Roman" w:hAnsi="Times New Roman" w:cs="Times New Roman"/>
                <w:b/>
                <w:bCs/>
                <w:color w:val="auto"/>
                <w:sz w:val="44"/>
                <w:szCs w:val="44"/>
              </w:rPr>
            </w:pPr>
          </w:p>
        </w:tc>
      </w:tr>
    </w:tbl>
    <w:p>
      <w:pPr>
        <w:rPr>
          <w:rFonts w:ascii="Times New Roman" w:hAnsi="Times New Roman" w:cs="Times New Roman"/>
          <w:b/>
          <w:bCs/>
          <w:color w:val="auto"/>
          <w:sz w:val="44"/>
          <w:szCs w:val="44"/>
        </w:rPr>
      </w:pPr>
      <w:r>
        <w:rPr>
          <w:rFonts w:ascii="Times New Roman" w:hAnsi="Times New Roman" w:cs="Times New Roman"/>
          <w:b/>
          <w:bCs/>
          <w:color w:val="auto"/>
          <w:sz w:val="44"/>
          <w:szCs w:val="44"/>
        </w:rPr>
        <w:br w:type="page"/>
      </w:r>
    </w:p>
    <w:p>
      <w:pPr>
        <w:spacing w:line="560" w:lineRule="exact"/>
        <w:jc w:val="center"/>
        <w:rPr>
          <w:rFonts w:ascii="Times New Roman" w:hAnsi="Times New Roman" w:cs="Times New Roman"/>
          <w:b/>
          <w:bCs/>
          <w:color w:val="auto"/>
          <w:sz w:val="30"/>
          <w:szCs w:val="30"/>
        </w:rPr>
      </w:pPr>
      <w:r>
        <w:rPr>
          <w:rFonts w:ascii="Times New Roman" w:hAnsi="Times New Roman" w:cs="Times New Roman"/>
          <w:b/>
          <w:bCs/>
          <w:color w:val="auto"/>
          <w:sz w:val="44"/>
          <w:szCs w:val="44"/>
        </w:rPr>
        <w:t>专项审计报告</w:t>
      </w:r>
    </w:p>
    <w:p>
      <w:pPr>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p>
    <w:p>
      <w:pPr>
        <w:snapToGrid w:val="0"/>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我们审计了</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（以下简称“贵公司”）XXXX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及有关编制说明。编制该</w:t>
      </w:r>
      <w:r>
        <w:rPr>
          <w:rFonts w:hint="eastAsia" w:ascii="Times New Roman" w:hAnsi="Times New Roman" w:cs="Times New Roman"/>
          <w:color w:val="auto"/>
          <w:sz w:val="28"/>
          <w:szCs w:val="28"/>
        </w:rPr>
        <w:t>归集</w:t>
      </w:r>
      <w:r>
        <w:rPr>
          <w:rFonts w:ascii="Times New Roman" w:hAnsi="Times New Roman" w:cs="Times New Roman"/>
          <w:color w:val="auto"/>
          <w:sz w:val="28"/>
          <w:szCs w:val="28"/>
        </w:rPr>
        <w:t>表是</w:t>
      </w:r>
      <w:r>
        <w:rPr>
          <w:rFonts w:hint="eastAsia" w:ascii="Times New Roman" w:hAnsi="Times New Roman" w:cs="Times New Roman"/>
          <w:color w:val="auto"/>
          <w:sz w:val="28"/>
          <w:szCs w:val="28"/>
        </w:rPr>
        <w:t>用于</w:t>
      </w:r>
      <w:r>
        <w:rPr>
          <w:rFonts w:ascii="Times New Roman" w:hAnsi="Times New Roman" w:cs="Times New Roman"/>
          <w:color w:val="auto"/>
          <w:sz w:val="28"/>
          <w:szCs w:val="28"/>
        </w:rPr>
        <w:t>贵公司申请</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年企业研究开发资助</w:t>
      </w:r>
      <w:r>
        <w:rPr>
          <w:rFonts w:hint="eastAsia" w:ascii="Times New Roman" w:hAnsi="Times New Roman" w:cs="Times New Roman"/>
          <w:color w:val="auto"/>
          <w:sz w:val="28"/>
          <w:szCs w:val="28"/>
        </w:rPr>
        <w:t>或XXXX年高新技术企业培育资助</w:t>
      </w:r>
      <w:r>
        <w:rPr>
          <w:rFonts w:ascii="Times New Roman" w:hAnsi="Times New Roman" w:cs="Times New Roman"/>
          <w:color w:val="auto"/>
          <w:sz w:val="28"/>
          <w:szCs w:val="28"/>
        </w:rPr>
        <w:t>的需要。</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一、管理层的责任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在企业会计准则框架下，按照</w:t>
      </w:r>
      <w:r>
        <w:rPr>
          <w:rFonts w:hint="eastAsia" w:ascii="Times New Roman" w:hAnsi="Times New Roman" w:cs="Times New Roman"/>
          <w:color w:val="auto"/>
          <w:sz w:val="28"/>
          <w:szCs w:val="28"/>
        </w:rPr>
        <w:t>《财政部 国家税务总局 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hint="eastAsia"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（请根据实际情况补充涉及的其他政策依据）</w:t>
      </w:r>
      <w:r>
        <w:rPr>
          <w:rFonts w:hint="eastAsia" w:ascii="Times New Roman" w:hAnsi="Times New Roman" w:cs="Times New Roman"/>
          <w:color w:val="auto"/>
          <w:sz w:val="28"/>
          <w:szCs w:val="28"/>
        </w:rPr>
        <w:t>及《国家重点支持的高新技术领域》的</w:t>
      </w:r>
      <w:r>
        <w:rPr>
          <w:rFonts w:ascii="Times New Roman" w:hAnsi="Times New Roman" w:cs="Times New Roman"/>
          <w:color w:val="auto"/>
          <w:sz w:val="28"/>
          <w:szCs w:val="28"/>
        </w:rPr>
        <w:t>相关规定，如实编制</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，是申报企业管理层的责任。这种责任包括：（1）设计、实施和</w:t>
      </w:r>
      <w:r>
        <w:rPr>
          <w:rFonts w:hint="eastAsia" w:ascii="Times New Roman" w:hAnsi="Times New Roman" w:cs="Times New Roman"/>
          <w:color w:val="auto"/>
          <w:sz w:val="28"/>
          <w:szCs w:val="28"/>
        </w:rPr>
        <w:t>维</w:t>
      </w:r>
      <w:r>
        <w:rPr>
          <w:rFonts w:ascii="Times New Roman" w:hAnsi="Times New Roman" w:cs="Times New Roman"/>
          <w:color w:val="auto"/>
          <w:sz w:val="28"/>
          <w:szCs w:val="28"/>
        </w:rPr>
        <w:t>护与研究开发费用明细表编制相关的内部控制，以使</w:t>
      </w:r>
      <w:bookmarkStart w:id="3" w:name="_GoBack"/>
      <w:bookmarkEnd w:id="3"/>
      <w:r>
        <w:rPr>
          <w:rFonts w:ascii="Times New Roman" w:hAnsi="Times New Roman" w:cs="Times New Roman"/>
          <w:color w:val="auto"/>
          <w:sz w:val="28"/>
          <w:szCs w:val="28"/>
        </w:rPr>
        <w:t>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二、注册会计师的责任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我们的责任是在实施审计工作的基础上对</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发表审计意见。</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我们按照</w:t>
      </w:r>
      <w:r>
        <w:rPr>
          <w:rFonts w:hint="eastAsia" w:ascii="Times New Roman" w:hAnsi="Times New Roman" w:cs="Times New Roman"/>
          <w:color w:val="auto"/>
          <w:sz w:val="28"/>
          <w:szCs w:val="28"/>
        </w:rPr>
        <w:t>《中国注册会计师审计准则》、</w:t>
      </w:r>
      <w:r>
        <w:rPr>
          <w:rFonts w:ascii="Times New Roman" w:hAnsi="Times New Roman" w:cs="Times New Roman"/>
          <w:color w:val="auto"/>
          <w:sz w:val="28"/>
          <w:szCs w:val="28"/>
        </w:rPr>
        <w:t>《财政部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（请根据实际情况补充涉及的其他政策依据）</w:t>
      </w:r>
      <w:r>
        <w:rPr>
          <w:rFonts w:ascii="Times New Roman" w:hAnsi="Times New Roman" w:cs="Times New Roman"/>
          <w:color w:val="auto"/>
          <w:sz w:val="28"/>
          <w:szCs w:val="28"/>
        </w:rPr>
        <w:t>及《国家重点支持的高新技术领域》的相关规定执行了审计工作。《中国注册会计师审计准则》要求我们遵守职业道德规范，计划和实施审计工作</w:t>
      </w:r>
      <w:r>
        <w:rPr>
          <w:rFonts w:hint="eastAsia" w:ascii="Times New Roman" w:hAnsi="Times New Roman" w:cs="Times New Roman"/>
          <w:color w:val="auto"/>
          <w:sz w:val="28"/>
          <w:szCs w:val="28"/>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三、审计意见</w:t>
      </w:r>
    </w:p>
    <w:p>
      <w:pPr>
        <w:spacing w:line="560" w:lineRule="exact"/>
        <w:ind w:firstLine="562" w:firstLineChars="200"/>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经审计，</w:t>
      </w:r>
      <w:r>
        <w:rPr>
          <w:rFonts w:ascii="Times New Roman" w:hAnsi="Times New Roman" w:cs="Times New Roman"/>
          <w:b/>
          <w:color w:val="auto"/>
          <w:sz w:val="28"/>
          <w:szCs w:val="28"/>
        </w:rPr>
        <w:t>贵公司</w:t>
      </w:r>
      <w:r>
        <w:rPr>
          <w:rFonts w:hint="eastAsia" w:ascii="Times New Roman" w:hAnsi="Times New Roman" w:cs="Times New Roman"/>
          <w:b/>
          <w:color w:val="auto"/>
          <w:sz w:val="28"/>
          <w:szCs w:val="28"/>
        </w:rPr>
        <w:t>XXXX</w:t>
      </w:r>
      <w:r>
        <w:rPr>
          <w:rFonts w:ascii="Times New Roman" w:hAnsi="Times New Roman" w:cs="Times New Roman"/>
          <w:b/>
          <w:color w:val="auto"/>
          <w:sz w:val="28"/>
          <w:szCs w:val="28"/>
        </w:rPr>
        <w:t>年度</w:t>
      </w:r>
      <w:r>
        <w:rPr>
          <w:rFonts w:hint="eastAsia" w:ascii="Times New Roman" w:hAnsi="Times New Roman" w:cs="Times New Roman"/>
          <w:b/>
          <w:color w:val="auto"/>
          <w:sz w:val="28"/>
          <w:szCs w:val="28"/>
        </w:rPr>
        <w:t>符合</w:t>
      </w:r>
      <w:r>
        <w:rPr>
          <w:rFonts w:ascii="Times New Roman" w:hAnsi="Times New Roman" w:cs="Times New Roman"/>
          <w:b/>
          <w:color w:val="auto"/>
          <w:sz w:val="28"/>
          <w:szCs w:val="28"/>
        </w:rPr>
        <w:t>加计扣除</w:t>
      </w:r>
      <w:r>
        <w:rPr>
          <w:rFonts w:hint="eastAsia" w:ascii="Times New Roman" w:hAnsi="Times New Roman" w:cs="Times New Roman"/>
          <w:b/>
          <w:color w:val="auto"/>
          <w:sz w:val="28"/>
          <w:szCs w:val="28"/>
        </w:rPr>
        <w:t>政策的</w:t>
      </w:r>
      <w:r>
        <w:rPr>
          <w:rFonts w:ascii="Times New Roman" w:hAnsi="Times New Roman" w:cs="Times New Roman"/>
          <w:b/>
          <w:color w:val="auto"/>
          <w:sz w:val="28"/>
          <w:szCs w:val="28"/>
        </w:rPr>
        <w:t>研究开发费用</w:t>
      </w:r>
      <w:r>
        <w:rPr>
          <w:rFonts w:hint="eastAsia" w:ascii="Times New Roman" w:hAnsi="Times New Roman" w:cs="Times New Roman"/>
          <w:b/>
          <w:color w:val="auto"/>
          <w:sz w:val="28"/>
          <w:szCs w:val="28"/>
        </w:rPr>
        <w:t>为****万元</w:t>
      </w:r>
      <w:r>
        <w:rPr>
          <w:rFonts w:hint="eastAsia" w:ascii="Times New Roman" w:hAnsi="Times New Roman" w:cs="Times New Roman"/>
          <w:b/>
          <w:color w:val="auto"/>
          <w:sz w:val="28"/>
          <w:szCs w:val="28"/>
          <w:lang w:eastAsia="zh-CN"/>
        </w:rPr>
        <w:t>，其中已完成技术合同认定登记费用为****万元。</w:t>
      </w:r>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我们认为，贵公司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符合加计扣除政策的研究开发费用归集汇总表》和</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已</w:t>
      </w:r>
      <w:r>
        <w:rPr>
          <w:rFonts w:hint="eastAsia" w:ascii="Times New Roman" w:hAnsi="Times New Roman" w:cs="Times New Roman"/>
          <w:color w:val="auto"/>
          <w:sz w:val="28"/>
          <w:szCs w:val="28"/>
        </w:rPr>
        <w:t>依据财税部门颁发的相关规定编制，在所有重大方面公允反映了贵公司XXXX年度符合加计扣除政策的研究开发费用的发生情况。</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四、其他</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1.现场审计期间：XX年XX月XX日至XX年XX月XX日。</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2.报告使用限制：本报告供贵公司申请XXXX高新技术企业培育资助或</w:t>
      </w:r>
      <w:r>
        <w:rPr>
          <w:rFonts w:hint="eastAsia" w:ascii="宋体" w:hAnsi="宋体" w:cs="宋体"/>
          <w:color w:val="auto"/>
          <w:sz w:val="28"/>
          <w:szCs w:val="28"/>
        </w:rPr>
        <w:t>……</w:t>
      </w:r>
      <w:r>
        <w:rPr>
          <w:rFonts w:hint="eastAsia" w:ascii="Times New Roman" w:hAnsi="Times New Roman" w:cs="Times New Roman"/>
          <w:color w:val="auto"/>
          <w:sz w:val="28"/>
          <w:szCs w:val="28"/>
        </w:rPr>
        <w:t>。因使用不当造成的后果，与执行本审计业务的会计师事务所及其注册会计师无关。</w:t>
      </w:r>
    </w:p>
    <w:p>
      <w:pPr>
        <w:spacing w:line="560" w:lineRule="exact"/>
        <w:ind w:firstLine="560" w:firstLineChars="200"/>
        <w:rPr>
          <w:rFonts w:ascii="Times New Roman" w:hAnsi="Times New Roman" w:cs="Times New Roman"/>
          <w:color w:val="auto"/>
          <w:sz w:val="28"/>
          <w:szCs w:val="28"/>
        </w:rPr>
      </w:pPr>
    </w:p>
    <w:p>
      <w:pPr>
        <w:spacing w:line="560" w:lineRule="exact"/>
        <w:jc w:val="center"/>
        <w:rPr>
          <w:rFonts w:ascii="Times New Roman" w:hAnsi="Times New Roman" w:cs="Times New Roman"/>
          <w:color w:val="auto"/>
          <w:sz w:val="28"/>
          <w:szCs w:val="28"/>
        </w:rPr>
      </w:pPr>
      <w:r>
        <w:rPr>
          <w:rFonts w:hint="eastAsia" w:ascii="Times New Roman" w:hAnsi="Times New Roman" w:cs="Times New Roman"/>
          <w:b/>
          <w:bCs/>
          <w:color w:val="auto"/>
          <w:sz w:val="32"/>
          <w:szCs w:val="32"/>
        </w:rPr>
        <w:t xml:space="preserve">         </w:t>
      </w:r>
      <w:r>
        <w:rPr>
          <w:rFonts w:hint="eastAsia" w:ascii="Times New Roman" w:hAnsi="Times New Roman" w:cs="Times New Roman"/>
          <w:b/>
          <w:bCs/>
          <w:color w:val="auto"/>
          <w:sz w:val="28"/>
          <w:szCs w:val="28"/>
        </w:rPr>
        <w:t xml:space="preserve">                </w:t>
      </w:r>
      <w:r>
        <w:rPr>
          <w:rFonts w:hint="eastAsia" w:ascii="Times New Roman" w:hAnsi="Times New Roman" w:cs="Times New Roman"/>
          <w:color w:val="auto"/>
          <w:sz w:val="28"/>
          <w:szCs w:val="28"/>
        </w:rPr>
        <w:t xml:space="preserve">         注册会计师：</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 xml:space="preserve">XXXX事务所   </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中国 深圳</w:t>
      </w:r>
    </w:p>
    <w:p>
      <w:pPr>
        <w:spacing w:line="560" w:lineRule="exact"/>
        <w:rPr>
          <w:rFonts w:ascii="Times New Roman" w:hAnsi="Times New Roman" w:cs="Times New Roman"/>
          <w:b/>
          <w:bCs/>
          <w:color w:val="auto"/>
          <w:sz w:val="28"/>
          <w:szCs w:val="28"/>
        </w:rPr>
      </w:pPr>
      <w:r>
        <w:rPr>
          <w:rFonts w:hint="eastAsia" w:ascii="Times New Roman" w:hAnsi="Times New Roman" w:cs="Times New Roman"/>
          <w:color w:val="auto"/>
          <w:sz w:val="28"/>
          <w:szCs w:val="28"/>
        </w:rPr>
        <w:t xml:space="preserve">                                      XXXX年xx月xx日 </w:t>
      </w:r>
      <w:r>
        <w:rPr>
          <w:rFonts w:hint="eastAsia" w:ascii="Times New Roman" w:hAnsi="Times New Roman" w:cs="Times New Roman"/>
          <w:b/>
          <w:bCs/>
          <w:color w:val="auto"/>
          <w:sz w:val="28"/>
          <w:szCs w:val="28"/>
        </w:rPr>
        <w:t xml:space="preserve">  </w:t>
      </w:r>
    </w:p>
    <w:p>
      <w:pPr>
        <w:jc w:val="left"/>
        <w:rPr>
          <w:rFonts w:ascii="宋体" w:hAnsi="宋体" w:cs="宋体"/>
          <w:b/>
          <w:bCs/>
          <w:color w:val="auto"/>
          <w:kern w:val="0"/>
          <w:sz w:val="28"/>
          <w:szCs w:val="28"/>
        </w:rPr>
      </w:pPr>
      <w:r>
        <w:rPr>
          <w:rFonts w:hint="eastAsia" w:ascii="宋体" w:hAnsi="宋体" w:cs="宋体"/>
          <w:b/>
          <w:bCs/>
          <w:color w:val="auto"/>
          <w:kern w:val="0"/>
          <w:sz w:val="28"/>
          <w:szCs w:val="28"/>
        </w:rPr>
        <w:br w:type="page"/>
      </w: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符合加计扣除政策的研究开发费用归集汇总表</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 xml:space="preserve">XXXX年度                                            </w:t>
      </w:r>
      <w:r>
        <w:rPr>
          <w:rFonts w:ascii="宋体" w:hAnsi="宋体" w:cs="宋体"/>
          <w:color w:val="auto"/>
          <w:kern w:val="0"/>
          <w:szCs w:val="21"/>
        </w:rPr>
        <w:t xml:space="preserve">   </w:t>
      </w:r>
      <w:r>
        <w:rPr>
          <w:rFonts w:hint="eastAsia" w:ascii="宋体" w:hAnsi="宋体" w:cs="宋体"/>
          <w:color w:val="auto"/>
          <w:kern w:val="0"/>
          <w:szCs w:val="21"/>
        </w:rPr>
        <w:t>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jc w:val="left"/>
        <w:rPr>
          <w:rFonts w:ascii="Times New Roman" w:hAnsi="Times New Roman" w:cs="Times New Roman"/>
          <w:color w:val="auto"/>
        </w:rPr>
      </w:pPr>
    </w:p>
    <w:p>
      <w:pPr>
        <w:snapToGrid w:val="0"/>
        <w:spacing w:line="360" w:lineRule="auto"/>
        <w:jc w:val="center"/>
        <w:rPr>
          <w:rFonts w:ascii="宋体" w:hAnsi="宋体" w:cs="宋体"/>
          <w:b/>
          <w:bCs/>
          <w:color w:val="auto"/>
          <w:kern w:val="0"/>
          <w:sz w:val="28"/>
          <w:szCs w:val="28"/>
        </w:rPr>
      </w:pPr>
    </w:p>
    <w:p>
      <w:pPr>
        <w:snapToGrid w:val="0"/>
        <w:spacing w:line="360" w:lineRule="auto"/>
        <w:jc w:val="center"/>
        <w:rPr>
          <w:rFonts w:ascii="宋体" w:hAnsi="宋体" w:cs="宋体"/>
          <w:b/>
          <w:bCs/>
          <w:color w:val="auto"/>
          <w:kern w:val="0"/>
          <w:sz w:val="28"/>
          <w:szCs w:val="28"/>
        </w:rPr>
      </w:pP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符合加计扣除政策的研发费用归集分项目明细表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snapToGrid w:val="0"/>
        <w:spacing w:line="360" w:lineRule="auto"/>
        <w:rPr>
          <w:rFonts w:ascii="宋体" w:hAnsi="宋体" w:cs="宋体"/>
          <w:b/>
          <w:bCs/>
          <w:color w:val="auto"/>
          <w:kern w:val="0"/>
          <w:sz w:val="28"/>
          <w:szCs w:val="28"/>
        </w:rPr>
      </w:pPr>
      <w:r>
        <w:rPr>
          <w:rFonts w:hint="eastAsia" w:ascii="Times New Roman" w:hAnsi="Times New Roman" w:cs="Times New Roman"/>
          <w:color w:val="auto"/>
        </w:rPr>
        <w:t>调整说明：《符合加计扣除政策的研发费用归集分项目明细表》会计归集科目金额存在调整的，应予以说明。</w:t>
      </w:r>
    </w:p>
    <w:p>
      <w:pPr>
        <w:rPr>
          <w:rFonts w:ascii="Times New Roman" w:hAnsi="Times New Roman" w:cs="Times New Roman"/>
          <w:color w:val="auto"/>
        </w:rPr>
      </w:pPr>
    </w:p>
    <w:p>
      <w:pPr>
        <w:jc w:val="left"/>
        <w:rPr>
          <w:rFonts w:ascii="Times New Roman" w:hAnsi="Times New Roman" w:cs="Times New Roman"/>
          <w:color w:val="auto"/>
        </w:rPr>
      </w:pPr>
      <w:r>
        <w:rPr>
          <w:rFonts w:ascii="Times New Roman" w:hAnsi="Times New Roman" w:cs="Times New Roman"/>
          <w:color w:val="auto"/>
        </w:rPr>
        <w:br w:type="page"/>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符合加计扣除政策的研发费用归集分项目明细表附注</w:t>
      </w:r>
    </w:p>
    <w:p>
      <w:pPr>
        <w:rPr>
          <w:rFonts w:ascii="Times New Roman" w:hAnsi="Times New Roman" w:cs="Times New Roman"/>
          <w:color w:val="auto"/>
          <w:sz w:val="30"/>
          <w:szCs w:val="30"/>
        </w:rPr>
      </w:pPr>
      <w:r>
        <w:rPr>
          <w:color w:val="auto"/>
          <w:sz w:val="3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kqY+11AAA&#10;AAcBAAAPAAAAAAAAAAEAIAAAADgAAABkcnMvZG93bnJldi54bWxQSwECFAAUAAAACACHTuJAsdEc&#10;Z9MBAABvAwAADgAAAAAAAAABACAAAAA5AQAAZHJzL2Uyb0RvYy54bWxQSwUGAAAAAAYABgBZAQAA&#10;fgU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一、公司基本情况</w:t>
      </w:r>
    </w:p>
    <w:p>
      <w:pPr>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XXXXXXX。</w:t>
      </w:r>
    </w:p>
    <w:p>
      <w:pPr>
        <w:ind w:firstLine="562" w:firstLineChars="200"/>
        <w:rPr>
          <w:rFonts w:ascii="Times New Roman" w:hAnsi="Times New Roman" w:cs="Times New Roman"/>
          <w:color w:val="auto"/>
          <w:sz w:val="28"/>
          <w:szCs w:val="28"/>
        </w:rPr>
      </w:pPr>
      <w:r>
        <w:rPr>
          <w:rFonts w:hint="eastAsia" w:ascii="黑体" w:hAnsi="黑体" w:eastAsia="黑体" w:cs="黑体"/>
          <w:b/>
          <w:bCs/>
          <w:color w:val="auto"/>
          <w:sz w:val="28"/>
          <w:szCs w:val="28"/>
        </w:rPr>
        <w:t>二、研究开发项目一览表</w:t>
      </w:r>
    </w:p>
    <w:tbl>
      <w:tblPr>
        <w:tblStyle w:val="7"/>
        <w:tblW w:w="8446" w:type="dxa"/>
        <w:tblInd w:w="103" w:type="dxa"/>
        <w:tblLayout w:type="fixed"/>
        <w:tblCellMar>
          <w:top w:w="0" w:type="dxa"/>
          <w:left w:w="108" w:type="dxa"/>
          <w:bottom w:w="0" w:type="dxa"/>
          <w:right w:w="108" w:type="dxa"/>
        </w:tblCellMar>
      </w:tblPr>
      <w:tblGrid>
        <w:gridCol w:w="791"/>
        <w:gridCol w:w="1617"/>
        <w:gridCol w:w="2690"/>
        <w:gridCol w:w="1598"/>
        <w:gridCol w:w="1750"/>
      </w:tblGrid>
      <w:tr>
        <w:tblPrEx>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序号</w:t>
            </w:r>
          </w:p>
        </w:tc>
        <w:tc>
          <w:tcPr>
            <w:tcW w:w="161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研发项目代码</w:t>
            </w:r>
          </w:p>
        </w:tc>
        <w:tc>
          <w:tcPr>
            <w:tcW w:w="269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是否已通过科技行政部门或经贸行政部门鉴定</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1</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2</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3</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4</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5</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6</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7</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8</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bl>
    <w:p>
      <w:pPr>
        <w:spacing w:line="560" w:lineRule="exact"/>
        <w:ind w:firstLine="602" w:firstLineChars="200"/>
        <w:rPr>
          <w:rFonts w:ascii="黑体" w:hAnsi="黑体" w:eastAsia="黑体" w:cs="黑体"/>
          <w:b/>
          <w:bCs/>
          <w:color w:val="auto"/>
          <w:sz w:val="30"/>
          <w:szCs w:val="30"/>
        </w:rPr>
      </w:pPr>
    </w:p>
    <w:p>
      <w:pPr>
        <w:ind w:firstLine="562" w:firstLineChars="200"/>
        <w:jc w:val="left"/>
        <w:rPr>
          <w:rFonts w:ascii="黑体" w:hAnsi="黑体" w:eastAsia="黑体" w:cs="黑体"/>
          <w:color w:val="auto"/>
        </w:rPr>
      </w:pPr>
      <w:r>
        <w:rPr>
          <w:rFonts w:hint="eastAsia" w:ascii="黑体" w:hAnsi="黑体" w:eastAsia="黑体" w:cs="黑体"/>
          <w:b/>
          <w:bCs/>
          <w:color w:val="auto"/>
          <w:kern w:val="0"/>
          <w:sz w:val="28"/>
          <w:szCs w:val="28"/>
        </w:rPr>
        <w:t>三、项目相关重要设备、材料消耗明细表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2596"/>
        <w:gridCol w:w="1479"/>
        <w:gridCol w:w="1283"/>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行次</w:t>
            </w:r>
          </w:p>
        </w:tc>
        <w:tc>
          <w:tcPr>
            <w:tcW w:w="2596"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设备/材料名称</w:t>
            </w:r>
          </w:p>
        </w:tc>
        <w:tc>
          <w:tcPr>
            <w:tcW w:w="1479"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记账凭证号</w:t>
            </w:r>
          </w:p>
        </w:tc>
        <w:tc>
          <w:tcPr>
            <w:tcW w:w="1283"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金额</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所属项目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1</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Cs w:val="21"/>
              </w:rPr>
            </w:pPr>
            <w:r>
              <w:rPr>
                <w:rFonts w:hint="eastAsia" w:ascii="宋体" w:hAnsi="宋体" w:cs="宋体"/>
                <w:color w:val="auto"/>
                <w:kern w:val="0"/>
                <w:szCs w:val="21"/>
              </w:rPr>
              <w:t>　</w:t>
            </w:r>
          </w:p>
        </w:tc>
        <w:tc>
          <w:tcPr>
            <w:tcW w:w="1283"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2</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r>
              <w:rPr>
                <w:rFonts w:ascii="宋体" w:hAnsi="宋体" w:cs="宋体"/>
                <w:color w:val="auto"/>
                <w:kern w:val="0"/>
                <w:szCs w:val="21"/>
              </w:rPr>
              <w:t>3</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4</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20" w:firstLineChars="200"/>
              <w:jc w:val="left"/>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5</w:t>
            </w:r>
          </w:p>
        </w:tc>
        <w:tc>
          <w:tcPr>
            <w:tcW w:w="2596" w:type="dxa"/>
            <w:tcBorders>
              <w:top w:val="single" w:color="auto" w:sz="6" w:space="0"/>
              <w:left w:val="single" w:color="auto" w:sz="6" w:space="0"/>
              <w:bottom w:val="single" w:color="auto" w:sz="6" w:space="0"/>
              <w:right w:val="single" w:color="auto" w:sz="6" w:space="0"/>
            </w:tcBorders>
            <w:vAlign w:val="center"/>
          </w:tcPr>
          <w:p>
            <w:pPr>
              <w:ind w:firstLine="840" w:firstLineChars="400"/>
              <w:jc w:val="left"/>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r>
    </w:tbl>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备注：每个项目提供单笔金额最高的前3笔设备和前3笔材料。</w:t>
      </w:r>
    </w:p>
    <w:p>
      <w:pPr>
        <w:spacing w:line="560" w:lineRule="exact"/>
        <w:ind w:firstLine="560" w:firstLineChars="200"/>
        <w:rPr>
          <w:rFonts w:ascii="Times New Roman" w:hAnsi="Times New Roman" w:cs="Times New Roman"/>
          <w:color w:val="auto"/>
          <w:sz w:val="28"/>
          <w:szCs w:val="28"/>
        </w:rPr>
      </w:pPr>
    </w:p>
    <w:p>
      <w:pPr>
        <w:spacing w:line="560" w:lineRule="exact"/>
        <w:ind w:firstLine="560" w:firstLineChars="200"/>
        <w:rPr>
          <w:rFonts w:ascii="Times New Roman" w:hAnsi="Times New Roman" w:cs="Times New Roman"/>
          <w:color w:val="auto"/>
          <w:sz w:val="28"/>
          <w:szCs w:val="28"/>
        </w:rPr>
      </w:pPr>
    </w:p>
    <w:p>
      <w:pPr>
        <w:spacing w:before="156" w:beforeLines="50" w:after="156" w:afterLines="50" w:line="560" w:lineRule="exact"/>
        <w:ind w:firstLine="562" w:firstLineChars="200"/>
        <w:rPr>
          <w:rFonts w:ascii="黑体" w:hAnsi="黑体" w:eastAsia="黑体" w:cs="Times New Roman"/>
          <w:b/>
          <w:bCs/>
          <w:color w:val="auto"/>
          <w:sz w:val="28"/>
          <w:szCs w:val="28"/>
        </w:rPr>
      </w:pPr>
      <w:r>
        <w:rPr>
          <w:rFonts w:hint="eastAsia" w:ascii="黑体" w:hAnsi="黑体" w:eastAsia="黑体" w:cs="Times New Roman"/>
          <w:b/>
          <w:bCs/>
          <w:color w:val="auto"/>
          <w:sz w:val="28"/>
          <w:szCs w:val="28"/>
        </w:rPr>
        <w:t>四、符合加计扣除政策的上年度研发费用中已完成技术合同认定登记费用明细表</w:t>
      </w:r>
    </w:p>
    <w:p>
      <w:pPr>
        <w:snapToGrid w:val="0"/>
        <w:spacing w:before="156" w:beforeLines="50" w:after="156" w:afterLines="50" w:line="560" w:lineRule="exact"/>
        <w:rPr>
          <w:rFonts w:ascii="Times New Roman" w:hAnsi="Times New Roman" w:cs="Times New Roman"/>
          <w:color w:val="auto"/>
          <w:sz w:val="28"/>
          <w:szCs w:val="28"/>
        </w:rPr>
      </w:pPr>
      <w:r>
        <w:rPr>
          <w:rFonts w:hint="eastAsia" w:ascii="宋体" w:hAnsi="宋体" w:cs="宋体"/>
          <w:color w:val="auto"/>
          <w:kern w:val="0"/>
          <w:szCs w:val="21"/>
        </w:rPr>
        <w:t>XXXX年度                                            金额单位：元（列至角分）</w:t>
      </w:r>
    </w:p>
    <w:tbl>
      <w:tblPr>
        <w:tblStyle w:val="7"/>
        <w:tblpPr w:leftFromText="180" w:rightFromText="180" w:vertAnchor="text" w:horzAnchor="page" w:tblpX="1713" w:tblpY="528"/>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8"/>
        <w:gridCol w:w="1031"/>
        <w:gridCol w:w="1088"/>
        <w:gridCol w:w="1181"/>
        <w:gridCol w:w="1331"/>
        <w:gridCol w:w="131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行次</w:t>
            </w:r>
          </w:p>
        </w:tc>
        <w:tc>
          <w:tcPr>
            <w:tcW w:w="98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合同项目名称</w:t>
            </w:r>
          </w:p>
        </w:tc>
        <w:tc>
          <w:tcPr>
            <w:tcW w:w="1031"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合同签订时间</w:t>
            </w:r>
          </w:p>
        </w:tc>
        <w:tc>
          <w:tcPr>
            <w:tcW w:w="108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合同金额</w:t>
            </w:r>
          </w:p>
        </w:tc>
        <w:tc>
          <w:tcPr>
            <w:tcW w:w="1181" w:type="dxa"/>
          </w:tcPr>
          <w:p>
            <w:pPr>
              <w:widowControl w:val="0"/>
              <w:jc w:val="center"/>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本期可加计扣除金额</w:t>
            </w:r>
          </w:p>
        </w:tc>
        <w:tc>
          <w:tcPr>
            <w:tcW w:w="1331" w:type="dxa"/>
          </w:tcPr>
          <w:p>
            <w:pPr>
              <w:widowControl w:val="0"/>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委托单位名称/合作方名称</w:t>
            </w:r>
          </w:p>
        </w:tc>
        <w:tc>
          <w:tcPr>
            <w:tcW w:w="1313" w:type="dxa"/>
          </w:tcPr>
          <w:p>
            <w:pPr>
              <w:widowControl w:val="0"/>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技术合同登记证明编号</w:t>
            </w:r>
          </w:p>
        </w:tc>
        <w:tc>
          <w:tcPr>
            <w:tcW w:w="151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所属项目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1</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hint="eastAsia" w:ascii="宋体" w:hAnsi="宋体" w:cs="宋体"/>
                <w:color w:val="auto"/>
                <w:kern w:val="0"/>
                <w:szCs w:val="21"/>
              </w:rPr>
              <w:t>2</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3</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4</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5</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bl>
    <w:p>
      <w:pPr>
        <w:spacing w:line="560" w:lineRule="exact"/>
        <w:ind w:firstLine="562" w:firstLineChars="200"/>
        <w:rPr>
          <w:rFonts w:ascii="黑体" w:hAnsi="黑体" w:eastAsia="黑体" w:cs="黑体"/>
          <w:b/>
          <w:bCs/>
          <w:color w:val="auto"/>
          <w:sz w:val="28"/>
          <w:szCs w:val="28"/>
        </w:rPr>
      </w:pP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五、研发费用加计扣除归集分项目明细表的编制基础</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研发费用归集分项目明细表系在企业会计准则框架下，按照《财政部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auto"/>
          <w:sz w:val="28"/>
          <w:szCs w:val="28"/>
        </w:rPr>
        <w:t>集</w:t>
      </w:r>
      <w:r>
        <w:rPr>
          <w:rFonts w:ascii="Times New Roman" w:hAnsi="Times New Roman" w:cs="Times New Roman"/>
          <w:color w:val="auto"/>
          <w:sz w:val="28"/>
          <w:szCs w:val="28"/>
        </w:rPr>
        <w:t>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2018</w:t>
      </w:r>
      <w:r>
        <w:rPr>
          <w:rFonts w:hint="eastAsia" w:ascii="宋体" w:hAnsi="宋体" w:cs="宋体"/>
          <w:color w:val="auto"/>
          <w:sz w:val="28"/>
          <w:szCs w:val="28"/>
        </w:rPr>
        <w:t>﹞</w:t>
      </w:r>
      <w:r>
        <w:rPr>
          <w:rFonts w:ascii="Times New Roman" w:hAnsi="Times New Roman" w:cs="Times New Roman"/>
          <w:color w:val="auto"/>
          <w:sz w:val="28"/>
          <w:szCs w:val="28"/>
        </w:rPr>
        <w:t>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相关规定编制的。</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六、声明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公司郑重声明：公司编制的</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研发费用明细表符合《财政部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科技部关于企业委托境外研究开发费用税前加计扣除有关政策问题的通知》（财税﹝2018﹞64号）及《国家重点支持的高新技术领域》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相关规定的要求，真实、完整地反映了公司的研究开发费用明细的有关信息。</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七、公司主要会计政策、会计估计和研究开发费用明细表归集范围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 固定资产的确认和计量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购置或新建的固定资产按取得时的成本作为入账价值。</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类别</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903" w:type="dxa"/>
            <w:gridSpan w:val="2"/>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净残值率（%）</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62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使用年限</w:t>
            </w:r>
          </w:p>
        </w:tc>
        <w:tc>
          <w:tcPr>
            <w:tcW w:w="548" w:type="dxa"/>
            <w:tcBorders>
              <w:bottom w:val="nil"/>
            </w:tcBorders>
          </w:tcPr>
          <w:p>
            <w:pPr>
              <w:widowControl w:val="0"/>
              <w:jc w:val="center"/>
              <w:rPr>
                <w:rFonts w:ascii="Times New Roman" w:hAnsi="Times New Roman" w:cs="Times New Roman"/>
                <w:color w:val="auto"/>
                <w:sz w:val="28"/>
                <w:szCs w:val="28"/>
              </w:rPr>
            </w:pPr>
          </w:p>
        </w:tc>
        <w:tc>
          <w:tcPr>
            <w:tcW w:w="201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房屋及建筑物</w:t>
            </w:r>
          </w:p>
        </w:tc>
        <w:tc>
          <w:tcPr>
            <w:tcW w:w="338" w:type="dxa"/>
            <w:tcBorders>
              <w:top w:val="nil"/>
            </w:tcBorders>
          </w:tcPr>
          <w:p>
            <w:pPr>
              <w:widowControl w:val="0"/>
              <w:jc w:val="center"/>
              <w:rPr>
                <w:rFonts w:ascii="Times New Roman" w:hAnsi="Times New Roman" w:cs="Times New Roman"/>
                <w:color w:val="auto"/>
                <w:sz w:val="28"/>
                <w:szCs w:val="28"/>
              </w:rPr>
            </w:pPr>
          </w:p>
        </w:tc>
        <w:tc>
          <w:tcPr>
            <w:tcW w:w="1655"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Borders>
              <w:top w:val="nil"/>
            </w:tcBorders>
          </w:tcPr>
          <w:p>
            <w:pPr>
              <w:widowControl w:val="0"/>
              <w:jc w:val="center"/>
              <w:rPr>
                <w:rFonts w:ascii="Times New Roman" w:hAnsi="Times New Roman" w:cs="Times New Roman"/>
                <w:color w:val="auto"/>
                <w:sz w:val="28"/>
                <w:szCs w:val="28"/>
              </w:rPr>
            </w:pPr>
          </w:p>
        </w:tc>
        <w:tc>
          <w:tcPr>
            <w:tcW w:w="162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c>
          <w:tcPr>
            <w:tcW w:w="548" w:type="dxa"/>
            <w:tcBorders>
              <w:top w:val="nil"/>
            </w:tcBorders>
          </w:tcPr>
          <w:p>
            <w:pPr>
              <w:widowControl w:val="0"/>
              <w:jc w:val="center"/>
              <w:rPr>
                <w:rFonts w:ascii="Times New Roman" w:hAnsi="Times New Roman" w:cs="Times New Roman"/>
                <w:color w:val="auto"/>
                <w:sz w:val="28"/>
                <w:szCs w:val="28"/>
              </w:rPr>
            </w:pPr>
          </w:p>
        </w:tc>
        <w:tc>
          <w:tcPr>
            <w:tcW w:w="201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机器设备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运输设备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电子设备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其他设备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bl>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 无形资产的确认和计量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 长期待摊费用的确认和计量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 研发活动及研发费用归集范围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（1）人员人工费用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工资薪金包括按规定可以在税前扣除的对研发人员股权激励的支出。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直接从事研发活动的人员、外聘研发</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（2）直接投入费用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（3）折旧费用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用于研发活动的仪器、设备的折旧费。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用于研发活动的仪器、设备，同时用</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（4）无形资产摊销费用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指用于研发活动的软件、专利权、非专利技术（包括许可证、专有技术、设计和计</w:t>
      </w:r>
      <w:r>
        <w:rPr>
          <w:rFonts w:hint="eastAsia" w:ascii="Times New Roman" w:hAnsi="Times New Roman" w:cs="Times New Roman"/>
          <w:color w:val="auto"/>
          <w:sz w:val="28"/>
          <w:szCs w:val="28"/>
        </w:rPr>
        <w:t>算</w:t>
      </w:r>
      <w:r>
        <w:rPr>
          <w:rFonts w:ascii="Times New Roman" w:hAnsi="Times New Roman" w:cs="Times New Roman"/>
          <w:color w:val="auto"/>
          <w:sz w:val="28"/>
          <w:szCs w:val="28"/>
        </w:rPr>
        <w:t>方法等）的摊销费用。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用于研发活动的无形资产，同时用于非研发活动的，企业应对其无形资产使用</w:t>
      </w:r>
      <w:r>
        <w:rPr>
          <w:rFonts w:hint="eastAsia" w:ascii="Times New Roman" w:hAnsi="Times New Roman" w:cs="Times New Roman"/>
          <w:color w:val="auto"/>
          <w:sz w:val="28"/>
          <w:szCs w:val="28"/>
        </w:rPr>
        <w:t>情</w:t>
      </w:r>
      <w:r>
        <w:rPr>
          <w:rFonts w:ascii="Times New Roman" w:hAnsi="Times New Roman" w:cs="Times New Roman"/>
          <w:color w:val="auto"/>
          <w:sz w:val="28"/>
          <w:szCs w:val="28"/>
        </w:rPr>
        <w:t>况做必要记录，并将其实际发生的摊销费按实际</w:t>
      </w:r>
      <w:r>
        <w:rPr>
          <w:rFonts w:hint="eastAsia" w:ascii="Times New Roman" w:hAnsi="Times New Roman" w:cs="Times New Roman"/>
          <w:color w:val="auto"/>
          <w:sz w:val="28"/>
          <w:szCs w:val="28"/>
        </w:rPr>
        <w:t>工</w:t>
      </w:r>
      <w:r>
        <w:rPr>
          <w:rFonts w:ascii="Times New Roman" w:hAnsi="Times New Roman" w:cs="Times New Roman"/>
          <w:color w:val="auto"/>
          <w:sz w:val="28"/>
          <w:szCs w:val="28"/>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（6）其他相关费用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此类费用总额不得超过可加计扣除研发费用总额的10%。</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（7）委托外部研究开发费用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企业委托</w:t>
      </w:r>
      <w:bookmarkStart w:id="0" w:name="_Hlk103783206"/>
      <w:r>
        <w:rPr>
          <w:rFonts w:hint="eastAsia" w:ascii="Times New Roman" w:hAnsi="Times New Roman" w:cs="Times New Roman"/>
          <w:color w:val="auto"/>
          <w:sz w:val="28"/>
          <w:szCs w:val="28"/>
        </w:rPr>
        <w:t>境内</w:t>
      </w:r>
      <w:bookmarkEnd w:id="0"/>
      <w:r>
        <w:rPr>
          <w:rFonts w:ascii="Times New Roman" w:hAnsi="Times New Roman" w:cs="Times New Roman"/>
          <w:color w:val="auto"/>
          <w:sz w:val="28"/>
          <w:szCs w:val="28"/>
        </w:rPr>
        <w:t>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委托境外进行研发活动所发生的费用，按照费用实际发生额的80</w:t>
      </w:r>
      <w:r>
        <w:rPr>
          <w:rFonts w:hint="eastAsia" w:ascii="Times New Roman" w:hAnsi="Times New Roman" w:cs="Times New Roman"/>
          <w:color w:val="auto"/>
          <w:sz w:val="28"/>
          <w:szCs w:val="28"/>
        </w:rPr>
        <w:t>%</w:t>
      </w:r>
      <w:r>
        <w:rPr>
          <w:rFonts w:ascii="Times New Roman" w:hAnsi="Times New Roman" w:cs="Times New Roman"/>
          <w:color w:val="auto"/>
          <w:sz w:val="28"/>
          <w:szCs w:val="28"/>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auto"/>
          <w:sz w:val="28"/>
          <w:szCs w:val="28"/>
        </w:rPr>
        <w:t>委托境外进行研发活动不包括委托境外个人进行的研发活动。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auto"/>
          <w:sz w:val="28"/>
          <w:szCs w:val="28"/>
        </w:rPr>
      </w:pPr>
      <w:bookmarkStart w:id="1" w:name="_Hlk103783261"/>
      <w:r>
        <w:rPr>
          <w:rFonts w:hint="eastAsia" w:ascii="Times New Roman" w:hAnsi="Times New Roman" w:cs="Times New Roman"/>
          <w:color w:val="auto"/>
          <w:sz w:val="28"/>
          <w:szCs w:val="28"/>
        </w:rPr>
        <w:t>委托研发活动应签订技术开发合同，且经科技行政主管部门进行认定登记，其中，委托境内研发的，技术合同由受托方办理登记；委托境外研发的，技术合同由委托方办理登记。</w:t>
      </w:r>
      <w:bookmarkEnd w:id="1"/>
      <w:r>
        <w:rPr>
          <w:rFonts w:hint="eastAsia" w:ascii="Times New Roman" w:hAnsi="Times New Roman" w:cs="Times New Roman"/>
          <w:color w:val="auto"/>
          <w:sz w:val="28"/>
          <w:szCs w:val="28"/>
        </w:rPr>
        <w:t>相关事项按技术合同认定登记管理办法及技术合同认定规则执行。</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（8）共同合作研究开发费用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企业共同合作开发的项目</w:t>
      </w:r>
      <w:bookmarkStart w:id="2" w:name="_Hlk103783285"/>
      <w:r>
        <w:rPr>
          <w:rFonts w:hint="eastAsia" w:ascii="Times New Roman" w:hAnsi="Times New Roman" w:cs="Times New Roman"/>
          <w:color w:val="auto"/>
          <w:sz w:val="28"/>
          <w:szCs w:val="28"/>
        </w:rPr>
        <w:t>应签订技术开发合同，且经</w:t>
      </w:r>
      <w:r>
        <w:rPr>
          <w:rFonts w:ascii="Times New Roman" w:hAnsi="Times New Roman" w:cs="Times New Roman"/>
          <w:color w:val="auto"/>
          <w:sz w:val="28"/>
          <w:szCs w:val="28"/>
        </w:rPr>
        <w:t>科技行政主管部门进行</w:t>
      </w:r>
      <w:r>
        <w:rPr>
          <w:rFonts w:hint="eastAsia" w:ascii="Times New Roman" w:hAnsi="Times New Roman" w:cs="Times New Roman"/>
          <w:color w:val="auto"/>
          <w:sz w:val="28"/>
          <w:szCs w:val="28"/>
        </w:rPr>
        <w:t>认定</w:t>
      </w:r>
      <w:r>
        <w:rPr>
          <w:rFonts w:ascii="Times New Roman" w:hAnsi="Times New Roman" w:cs="Times New Roman"/>
          <w:color w:val="auto"/>
          <w:sz w:val="28"/>
          <w:szCs w:val="28"/>
        </w:rPr>
        <w:t>登记</w:t>
      </w:r>
      <w:r>
        <w:rPr>
          <w:rFonts w:hint="eastAsia" w:ascii="Times New Roman" w:hAnsi="Times New Roman" w:cs="Times New Roman"/>
          <w:color w:val="auto"/>
          <w:sz w:val="28"/>
          <w:szCs w:val="28"/>
        </w:rPr>
        <w:t>，</w:t>
      </w:r>
      <w:bookmarkEnd w:id="2"/>
      <w:r>
        <w:rPr>
          <w:rFonts w:hint="eastAsia" w:ascii="Times New Roman" w:hAnsi="Times New Roman" w:cs="Times New Roman"/>
          <w:color w:val="auto"/>
          <w:sz w:val="28"/>
          <w:szCs w:val="28"/>
        </w:rPr>
        <w:t>由</w:t>
      </w:r>
      <w:r>
        <w:rPr>
          <w:rFonts w:ascii="Times New Roman" w:hAnsi="Times New Roman" w:cs="Times New Roman"/>
          <w:color w:val="auto"/>
          <w:sz w:val="28"/>
          <w:szCs w:val="28"/>
        </w:rPr>
        <w:t>合作各方就自身实际承担的研发费用分别计算加计扣除。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w:t>
      </w:r>
      <w:r>
        <w:rPr>
          <w:rFonts w:hint="eastAsia" w:ascii="Times New Roman" w:hAnsi="Times New Roman" w:cs="Times New Roman"/>
          <w:color w:val="auto"/>
          <w:sz w:val="28"/>
          <w:szCs w:val="28"/>
        </w:rPr>
        <w:t>．</w:t>
      </w:r>
      <w:r>
        <w:rPr>
          <w:rFonts w:ascii="Times New Roman" w:hAnsi="Times New Roman" w:cs="Times New Roman"/>
          <w:color w:val="auto"/>
          <w:sz w:val="28"/>
          <w:szCs w:val="28"/>
        </w:rPr>
        <w:t>企业在中国境内发生的研究开发费用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企业在中国境内发生的研究开发费用，是指企业内部研究开发活动实际支出的全部费用与委托境内其他机构或个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是指外籍（含港澳台）个人。</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八、其他说明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auto"/>
          <w:sz w:val="28"/>
          <w:szCs w:val="28"/>
        </w:rPr>
        <w:t>帐簿</w:t>
      </w:r>
      <w:r>
        <w:rPr>
          <w:rFonts w:ascii="Times New Roman" w:hAnsi="Times New Roman" w:cs="Times New Roman"/>
          <w:color w:val="auto"/>
          <w:sz w:val="28"/>
          <w:szCs w:val="28"/>
        </w:rPr>
        <w:t>以区分不同开发项目，</w:t>
      </w:r>
      <w:r>
        <w:rPr>
          <w:rFonts w:hint="eastAsia" w:ascii="Times New Roman" w:hAnsi="Times New Roman" w:cs="Times New Roman"/>
          <w:color w:val="auto"/>
          <w:sz w:val="28"/>
          <w:szCs w:val="28"/>
        </w:rPr>
        <w:t>对</w:t>
      </w:r>
      <w:r>
        <w:rPr>
          <w:rFonts w:ascii="Times New Roman" w:hAnsi="Times New Roman" w:cs="Times New Roman"/>
          <w:color w:val="auto"/>
          <w:sz w:val="28"/>
          <w:szCs w:val="28"/>
        </w:rPr>
        <w:t>研发</w:t>
      </w:r>
      <w:r>
        <w:rPr>
          <w:rFonts w:hint="eastAsia" w:ascii="Times New Roman" w:hAnsi="Times New Roman" w:cs="Times New Roman"/>
          <w:color w:val="auto"/>
          <w:sz w:val="28"/>
          <w:szCs w:val="28"/>
        </w:rPr>
        <w:t>费用</w:t>
      </w:r>
      <w:r>
        <w:rPr>
          <w:rFonts w:ascii="Times New Roman" w:hAnsi="Times New Roman" w:cs="Times New Roman"/>
          <w:color w:val="auto"/>
          <w:sz w:val="28"/>
          <w:szCs w:val="28"/>
        </w:rPr>
        <w:t>进行归集。</w:t>
      </w:r>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年度共发生</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的研究开发立项项目</w:t>
      </w:r>
      <w:r>
        <w:rPr>
          <w:rFonts w:hint="eastAsia" w:ascii="Times New Roman" w:hAnsi="Times New Roman" w:cs="Times New Roman"/>
          <w:color w:val="auto"/>
          <w:sz w:val="28"/>
          <w:szCs w:val="28"/>
        </w:rPr>
        <w:t>共计**个，符合加计扣除政策的研究开发费用为****万元</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其中</w:t>
      </w:r>
      <w:r>
        <w:rPr>
          <w:rFonts w:hint="eastAsia" w:ascii="Times New Roman" w:hAnsi="Times New Roman" w:eastAsia="宋体" w:cs="Times New Roman"/>
          <w:color w:val="auto"/>
          <w:sz w:val="28"/>
          <w:szCs w:val="28"/>
          <w:lang w:val="en-US" w:eastAsia="zh-CN"/>
        </w:rPr>
        <w:t>已完成技术合同认定登记费用</w:t>
      </w:r>
      <w:r>
        <w:rPr>
          <w:rFonts w:hint="eastAsia" w:ascii="Times New Roman" w:hAnsi="Times New Roman" w:cs="Times New Roman"/>
          <w:color w:val="auto"/>
          <w:sz w:val="28"/>
          <w:szCs w:val="28"/>
        </w:rPr>
        <w:t>为****万元。</w:t>
      </w:r>
    </w:p>
    <w:p>
      <w:pPr>
        <w:spacing w:line="560" w:lineRule="exact"/>
        <w:ind w:firstLine="560" w:firstLineChars="200"/>
        <w:rPr>
          <w:rFonts w:ascii="Times New Roman" w:hAnsi="Times New Roman" w:cs="Times New Roman"/>
          <w:color w:val="auto"/>
          <w:sz w:val="28"/>
          <w:szCs w:val="28"/>
        </w:rPr>
      </w:pPr>
    </w:p>
    <w:p>
      <w:pPr>
        <w:rPr>
          <w:rFonts w:ascii="Times New Roman" w:hAnsi="Times New Roman" w:cs="Times New Roman"/>
          <w:color w:val="auto"/>
          <w:sz w:val="30"/>
          <w:szCs w:val="30"/>
        </w:rPr>
      </w:pPr>
    </w:p>
    <w:p>
      <w:pPr>
        <w:spacing w:line="560" w:lineRule="exact"/>
        <w:jc w:val="left"/>
        <w:rPr>
          <w:color w:val="auto"/>
          <w:sz w:val="28"/>
          <w:szCs w:val="28"/>
        </w:rPr>
      </w:pPr>
    </w:p>
    <w:p>
      <w:pPr>
        <w:rPr>
          <w:rFonts w:ascii="Times New Roman" w:hAnsi="Times New Roman" w:cs="Times New Roman"/>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rif">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4C76E8"/>
    <w:rsid w:val="004F56C5"/>
    <w:rsid w:val="00546DBA"/>
    <w:rsid w:val="00567A79"/>
    <w:rsid w:val="00575057"/>
    <w:rsid w:val="005A2847"/>
    <w:rsid w:val="005E1FC2"/>
    <w:rsid w:val="005E6B5B"/>
    <w:rsid w:val="005F4CF9"/>
    <w:rsid w:val="00621017"/>
    <w:rsid w:val="006427DC"/>
    <w:rsid w:val="00685D3E"/>
    <w:rsid w:val="00690A7B"/>
    <w:rsid w:val="006A3555"/>
    <w:rsid w:val="006C2D30"/>
    <w:rsid w:val="006E118F"/>
    <w:rsid w:val="00722137"/>
    <w:rsid w:val="00776163"/>
    <w:rsid w:val="00873DBD"/>
    <w:rsid w:val="008974D9"/>
    <w:rsid w:val="00954532"/>
    <w:rsid w:val="00983D4E"/>
    <w:rsid w:val="009D45FF"/>
    <w:rsid w:val="00A20282"/>
    <w:rsid w:val="00A8527C"/>
    <w:rsid w:val="00A91908"/>
    <w:rsid w:val="00AE305A"/>
    <w:rsid w:val="00B5780C"/>
    <w:rsid w:val="00B727CA"/>
    <w:rsid w:val="00BB456F"/>
    <w:rsid w:val="00BF4C80"/>
    <w:rsid w:val="00C54420"/>
    <w:rsid w:val="00C575AE"/>
    <w:rsid w:val="00CB185A"/>
    <w:rsid w:val="00CC4513"/>
    <w:rsid w:val="00CE0F84"/>
    <w:rsid w:val="00D50DAF"/>
    <w:rsid w:val="00D66A29"/>
    <w:rsid w:val="00D70AFE"/>
    <w:rsid w:val="00DC02DE"/>
    <w:rsid w:val="00DD72F1"/>
    <w:rsid w:val="00E1679E"/>
    <w:rsid w:val="00E7146E"/>
    <w:rsid w:val="00EB3065"/>
    <w:rsid w:val="00EE6C53"/>
    <w:rsid w:val="00F7743E"/>
    <w:rsid w:val="00F9007E"/>
    <w:rsid w:val="00FD3536"/>
    <w:rsid w:val="03DE0A9E"/>
    <w:rsid w:val="06417637"/>
    <w:rsid w:val="09C42C18"/>
    <w:rsid w:val="09FA2930"/>
    <w:rsid w:val="0D182D39"/>
    <w:rsid w:val="0D6E63CD"/>
    <w:rsid w:val="0E781D58"/>
    <w:rsid w:val="148F5A40"/>
    <w:rsid w:val="14B76D5F"/>
    <w:rsid w:val="16F13B00"/>
    <w:rsid w:val="192372E0"/>
    <w:rsid w:val="1D2610AA"/>
    <w:rsid w:val="1D861372"/>
    <w:rsid w:val="1E765ACC"/>
    <w:rsid w:val="20AB5F43"/>
    <w:rsid w:val="260B613A"/>
    <w:rsid w:val="27B45958"/>
    <w:rsid w:val="27E118C9"/>
    <w:rsid w:val="2A3740D9"/>
    <w:rsid w:val="2C3372CB"/>
    <w:rsid w:val="2D5E3551"/>
    <w:rsid w:val="2E595FC3"/>
    <w:rsid w:val="356D44E0"/>
    <w:rsid w:val="3BC71D5F"/>
    <w:rsid w:val="3C4F70FF"/>
    <w:rsid w:val="40863125"/>
    <w:rsid w:val="41B53828"/>
    <w:rsid w:val="439F5A06"/>
    <w:rsid w:val="43C47332"/>
    <w:rsid w:val="443C5472"/>
    <w:rsid w:val="44834A46"/>
    <w:rsid w:val="44AE72F0"/>
    <w:rsid w:val="45C46184"/>
    <w:rsid w:val="46A6336A"/>
    <w:rsid w:val="4961623F"/>
    <w:rsid w:val="4A0A0F66"/>
    <w:rsid w:val="4CE21D8A"/>
    <w:rsid w:val="4D832542"/>
    <w:rsid w:val="4E57025D"/>
    <w:rsid w:val="4F34174D"/>
    <w:rsid w:val="508C40D3"/>
    <w:rsid w:val="554E3D56"/>
    <w:rsid w:val="564A11EE"/>
    <w:rsid w:val="602B007E"/>
    <w:rsid w:val="630D3749"/>
    <w:rsid w:val="648E4E04"/>
    <w:rsid w:val="65801AD2"/>
    <w:rsid w:val="68F53CE9"/>
    <w:rsid w:val="69C37FD7"/>
    <w:rsid w:val="6C043B22"/>
    <w:rsid w:val="6D9978E5"/>
    <w:rsid w:val="6DF91927"/>
    <w:rsid w:val="748F126B"/>
    <w:rsid w:val="796D60FB"/>
    <w:rsid w:val="7A013D52"/>
    <w:rsid w:val="7B222415"/>
    <w:rsid w:val="7B332AC8"/>
    <w:rsid w:val="7D431B26"/>
    <w:rsid w:val="7DC06F49"/>
    <w:rsid w:val="7FCF7B4B"/>
    <w:rsid w:val="BECE11E4"/>
    <w:rsid w:val="F2F9B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 w:type="paragraph" w:customStyle="1" w:styleId="26">
    <w:name w:val="Revision"/>
    <w:hidden/>
    <w:semiHidden/>
    <w:qFormat/>
    <w:uiPriority w:val="99"/>
    <w:rPr>
      <w:rFonts w:eastAsia="宋体" w:asciiTheme="minorHAnsi" w:hAnsiTheme="minorHAnsi"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1326</Words>
  <Characters>7561</Characters>
  <Lines>63</Lines>
  <Paragraphs>17</Paragraphs>
  <TotalTime>1</TotalTime>
  <ScaleCrop>false</ScaleCrop>
  <LinksUpToDate>false</LinksUpToDate>
  <CharactersWithSpaces>8870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2020-09-01T18:39:00Z</dcterms:created>
  <dc:creator>Administrator</dc:creator>
  <cp:lastModifiedBy>stark</cp:lastModifiedBy>
  <cp:lastPrinted>2022-05-19T00:22:00Z</cp:lastPrinted>
  <dcterms:modified xsi:type="dcterms:W3CDTF">2022-07-27T16:15:29Z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F70E408F1CD9421B96FD977B46D9F837</vt:lpwstr>
  </property>
</Properties>
</file>