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w:t>
      </w:r>
    </w:p>
    <w:p>
      <w:pPr>
        <w:pStyle w:val="3"/>
        <w:rPr>
          <w:rFonts w:hint="eastAsia" w:ascii="黑体" w:hAnsi="黑体" w:eastAsia="黑体" w:cs="黑体"/>
          <w:sz w:val="32"/>
          <w:szCs w:val="36"/>
          <w:lang w:val="en-US" w:eastAsia="zh-CN"/>
        </w:rPr>
      </w:pPr>
      <w:bookmarkStart w:id="0" w:name="_GoBack"/>
      <w:bookmarkEnd w:id="0"/>
    </w:p>
    <w:p>
      <w:pPr>
        <w:pStyle w:val="3"/>
        <w:snapToGrid/>
        <w:spacing w:line="560" w:lineRule="exact"/>
        <w:jc w:val="center"/>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rPr>
        <w:t>深圳市</w:t>
      </w:r>
      <w:r>
        <w:rPr>
          <w:rFonts w:hint="eastAsia" w:ascii="方正小标宋简体" w:eastAsia="方正小标宋简体"/>
          <w:color w:val="auto"/>
          <w:sz w:val="44"/>
          <w:szCs w:val="44"/>
          <w:highlight w:val="none"/>
          <w:lang w:val="en-US" w:eastAsia="zh-CN"/>
        </w:rPr>
        <w:t>商务局2022年利用外资奖励计划</w:t>
      </w:r>
    </w:p>
    <w:p>
      <w:pPr>
        <w:pStyle w:val="3"/>
        <w:snapToGrid/>
        <w:spacing w:line="560" w:lineRule="exact"/>
        <w:jc w:val="center"/>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val="en-US" w:eastAsia="zh-CN"/>
        </w:rPr>
        <w:t>（</w:t>
      </w:r>
      <w:r>
        <w:rPr>
          <w:rFonts w:hint="eastAsia" w:ascii="方正小标宋简体" w:hAnsi="宋体" w:eastAsia="方正小标宋简体"/>
          <w:color w:val="auto"/>
          <w:sz w:val="44"/>
          <w:szCs w:val="44"/>
          <w:highlight w:val="none"/>
        </w:rPr>
        <w:t>深圳市鼓励跨国公司设立总部企业办法</w:t>
      </w:r>
      <w:r>
        <w:rPr>
          <w:rFonts w:hint="eastAsia" w:ascii="方正小标宋简体" w:eastAsia="方正小标宋简体"/>
          <w:color w:val="auto"/>
          <w:sz w:val="44"/>
          <w:szCs w:val="44"/>
          <w:highlight w:val="none"/>
          <w:lang w:val="en-US" w:eastAsia="zh-CN"/>
        </w:rPr>
        <w:t>）</w:t>
      </w:r>
    </w:p>
    <w:p>
      <w:pPr>
        <w:snapToGrid w:val="0"/>
        <w:spacing w:line="56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申报指南</w:t>
      </w:r>
    </w:p>
    <w:p>
      <w:pPr>
        <w:spacing w:line="560" w:lineRule="exact"/>
        <w:rPr>
          <w:rFonts w:ascii="黑体" w:hAnsi="黑体" w:eastAsia="黑体"/>
          <w:color w:val="auto"/>
          <w:sz w:val="32"/>
          <w:szCs w:val="32"/>
          <w:highlight w:val="none"/>
        </w:rPr>
      </w:pP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鼓励和引进更多跨国公司在深圳设立地区总部和具有总部功能的机构，积极参与粤港澳大湾区、中国特色社会主义先行示范区建设。</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二、设定依据</w:t>
      </w:r>
    </w:p>
    <w:p>
      <w:pPr>
        <w:spacing w:line="560" w:lineRule="exact"/>
        <w:ind w:firstLine="640" w:firstLineChars="200"/>
        <w:rPr>
          <w:rFonts w:ascii="仿宋_GB2312" w:eastAsia="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w:t>
      </w:r>
      <w:r>
        <w:rPr>
          <w:rFonts w:hint="eastAsia" w:ascii="楷体_GB2312" w:hAnsi="楷体_GB2312" w:eastAsia="楷体_GB2312" w:cs="楷体_GB2312"/>
          <w:b w:val="0"/>
          <w:bCs w:val="0"/>
          <w:color w:val="auto"/>
          <w:sz w:val="32"/>
          <w:szCs w:val="32"/>
          <w:highlight w:val="none"/>
          <w:lang w:val="en-US" w:eastAsia="zh-CN"/>
        </w:rPr>
        <w:t>资金</w:t>
      </w:r>
      <w:r>
        <w:rPr>
          <w:rFonts w:hint="eastAsia" w:ascii="楷体_GB2312" w:hAnsi="楷体_GB2312" w:eastAsia="楷体_GB2312" w:cs="楷体_GB2312"/>
          <w:b w:val="0"/>
          <w:bCs w:val="0"/>
          <w:color w:val="auto"/>
          <w:sz w:val="32"/>
          <w:szCs w:val="32"/>
          <w:highlight w:val="none"/>
        </w:rPr>
        <w:t>政策依据：</w:t>
      </w:r>
    </w:p>
    <w:p>
      <w:pPr>
        <w:pStyle w:val="7"/>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1.《深圳市鼓励跨国公司设立总部企业办法》（深府办规〔2021〕2号）</w:t>
      </w:r>
      <w:r>
        <w:rPr>
          <w:rFonts w:hint="eastAsia" w:ascii="仿宋_GB2312" w:hAnsi="仿宋_GB2312" w:eastAsia="仿宋_GB2312" w:cs="仿宋_GB2312"/>
          <w:b w:val="0"/>
          <w:bCs w:val="0"/>
          <w:color w:val="auto"/>
          <w:sz w:val="32"/>
          <w:szCs w:val="32"/>
          <w:highlight w:val="none"/>
          <w:lang w:eastAsia="zh-CN"/>
        </w:rPr>
        <w:t>；</w:t>
      </w:r>
    </w:p>
    <w:p>
      <w:pPr>
        <w:pStyle w:val="7"/>
        <w:spacing w:line="560" w:lineRule="exact"/>
        <w:ind w:firstLine="640" w:firstLineChars="200"/>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b w:val="0"/>
          <w:bCs w:val="0"/>
          <w:color w:val="auto"/>
          <w:sz w:val="32"/>
          <w:szCs w:val="32"/>
          <w:highlight w:val="none"/>
        </w:rPr>
        <w:t>《深圳市商务局关于〈深圳市鼓励跨国公司设立总部企业办法〉的实施细则》</w:t>
      </w:r>
      <w:r>
        <w:rPr>
          <w:rFonts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深商务规〔2022〕9号</w:t>
      </w:r>
      <w:r>
        <w:rPr>
          <w:rFonts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w:t>
      </w:r>
    </w:p>
    <w:p>
      <w:pPr>
        <w:spacing w:line="560" w:lineRule="exact"/>
        <w:ind w:firstLine="640" w:firstLineChars="200"/>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w:t>
      </w:r>
      <w:r>
        <w:rPr>
          <w:rFonts w:hint="eastAsia" w:ascii="楷体_GB2312" w:hAnsi="楷体_GB2312" w:eastAsia="楷体_GB2312" w:cs="楷体_GB2312"/>
          <w:b w:val="0"/>
          <w:bCs w:val="0"/>
          <w:color w:val="auto"/>
          <w:sz w:val="32"/>
          <w:szCs w:val="32"/>
          <w:highlight w:val="none"/>
          <w:lang w:val="en-US" w:eastAsia="zh-CN"/>
        </w:rPr>
        <w:t>资金</w:t>
      </w:r>
      <w:r>
        <w:rPr>
          <w:rFonts w:hint="eastAsia" w:ascii="楷体_GB2312" w:hAnsi="楷体_GB2312" w:eastAsia="楷体_GB2312" w:cs="楷体_GB2312"/>
          <w:b w:val="0"/>
          <w:bCs w:val="0"/>
          <w:color w:val="auto"/>
          <w:sz w:val="32"/>
          <w:szCs w:val="32"/>
          <w:highlight w:val="none"/>
        </w:rPr>
        <w:t>管理依据：</w:t>
      </w:r>
    </w:p>
    <w:p>
      <w:pPr>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rPr>
        <w:t>《深圳市商务发展专项资金管理办法》（深商务规〔2020〕2号）</w:t>
      </w:r>
      <w:r>
        <w:rPr>
          <w:rFonts w:hint="eastAsia" w:ascii="仿宋_GB2312" w:hAnsi="仿宋_GB2312" w:eastAsia="仿宋_GB2312" w:cs="仿宋_GB2312"/>
          <w:color w:val="auto"/>
          <w:sz w:val="32"/>
          <w:szCs w:val="32"/>
          <w:highlight w:val="none"/>
          <w:shd w:val="clear" w:color="auto" w:fill="FFFFFF"/>
          <w:lang w:eastAsia="zh-CN"/>
        </w:rPr>
        <w:t>。</w:t>
      </w:r>
    </w:p>
    <w:p>
      <w:pPr>
        <w:spacing w:line="560" w:lineRule="exact"/>
        <w:ind w:firstLine="630"/>
        <w:rPr>
          <w:rFonts w:ascii="黑体" w:hAnsi="黑体" w:eastAsia="黑体"/>
          <w:color w:val="auto"/>
          <w:sz w:val="32"/>
          <w:szCs w:val="32"/>
          <w:highlight w:val="none"/>
        </w:rPr>
      </w:pPr>
      <w:r>
        <w:rPr>
          <w:rFonts w:hint="eastAsia" w:ascii="黑体" w:hAnsi="黑体" w:eastAsia="黑体"/>
          <w:color w:val="auto"/>
          <w:sz w:val="32"/>
          <w:szCs w:val="32"/>
          <w:highlight w:val="none"/>
        </w:rPr>
        <w:t>三、</w:t>
      </w:r>
      <w:r>
        <w:rPr>
          <w:rFonts w:hint="eastAsia" w:ascii="黑体" w:hAnsi="黑体" w:eastAsia="黑体"/>
          <w:color w:val="auto"/>
          <w:sz w:val="32"/>
          <w:szCs w:val="32"/>
          <w:highlight w:val="none"/>
          <w:lang w:val="en-US" w:eastAsia="zh-CN"/>
        </w:rPr>
        <w:t>支持数量和支持方式</w:t>
      </w:r>
    </w:p>
    <w:p>
      <w:pPr>
        <w:widowControl/>
        <w:adjustRightInd w:val="0"/>
        <w:snapToGrid w:val="0"/>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（一）支持数量</w:t>
      </w:r>
    </w:p>
    <w:p>
      <w:pPr>
        <w:widowControl/>
        <w:adjustRightInd w:val="0"/>
        <w:snapToGrid w:val="0"/>
        <w:spacing w:line="560" w:lineRule="exact"/>
        <w:ind w:firstLine="640" w:firstLineChars="200"/>
        <w:rPr>
          <w:rFonts w:hint="eastAsia" w:ascii="楷体_GB2312" w:hAnsi="楷体_GB2312" w:eastAsia="楷体_GB2312" w:cs="楷体_GB2312"/>
          <w:sz w:val="32"/>
          <w:szCs w:val="32"/>
          <w:highlight w:val="none"/>
        </w:rPr>
      </w:pPr>
      <w:r>
        <w:rPr>
          <w:rFonts w:hint="eastAsia" w:ascii="仿宋_GB2312" w:eastAsia="仿宋_GB2312"/>
          <w:sz w:val="32"/>
          <w:szCs w:val="32"/>
          <w:highlight w:val="none"/>
        </w:rPr>
        <w:t>有数量限制，受财政下达年度资金预算控制，视申报情况，我局据以对资助金额和拨付进度等进行统一调整，申报单位应无条件同意调整结果。</w:t>
      </w:r>
    </w:p>
    <w:p>
      <w:pPr>
        <w:widowControl/>
        <w:numPr>
          <w:ilvl w:val="-1"/>
          <w:numId w:val="0"/>
        </w:numPr>
        <w:adjustRightInd w:val="0"/>
        <w:snapToGrid w:val="0"/>
        <w:spacing w:line="560" w:lineRule="exact"/>
        <w:ind w:left="0"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支持方式</w:t>
      </w:r>
    </w:p>
    <w:p>
      <w:pPr>
        <w:widowControl/>
        <w:numPr>
          <w:ilvl w:val="-1"/>
          <w:numId w:val="0"/>
        </w:num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事后</w:t>
      </w:r>
      <w:r>
        <w:rPr>
          <w:rFonts w:hint="eastAsia" w:ascii="仿宋_GB2312" w:eastAsia="仿宋_GB2312"/>
          <w:sz w:val="32"/>
          <w:szCs w:val="32"/>
          <w:highlight w:val="none"/>
          <w:lang w:val="en-US" w:eastAsia="zh-CN"/>
        </w:rPr>
        <w:t>奖励</w:t>
      </w:r>
      <w:r>
        <w:rPr>
          <w:rFonts w:hint="eastAsia" w:ascii="仿宋_GB2312" w:eastAsia="仿宋_GB2312"/>
          <w:sz w:val="32"/>
          <w:szCs w:val="32"/>
          <w:highlight w:val="none"/>
        </w:rPr>
        <w:t>。</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（三）预算管理</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经受理审核，符合奖励条件的项目纳入2023年市商务发展专项资金预算项目库储备并拨付。</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、申报条件</w:t>
      </w:r>
    </w:p>
    <w:p>
      <w:pPr>
        <w:pStyle w:val="3"/>
        <w:numPr>
          <w:ilvl w:val="0"/>
          <w:numId w:val="0"/>
        </w:numPr>
        <w:spacing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（一）基</w:t>
      </w:r>
      <w:r>
        <w:rPr>
          <w:rFonts w:hint="eastAsia" w:ascii="楷体_GB2312" w:hAnsi="楷体_GB2312" w:eastAsia="楷体_GB2312" w:cs="楷体_GB2312"/>
          <w:sz w:val="32"/>
          <w:szCs w:val="32"/>
          <w:highlight w:val="none"/>
          <w:lang w:val="en-US" w:eastAsia="zh-CN"/>
        </w:rPr>
        <w:t>本</w:t>
      </w:r>
      <w:r>
        <w:rPr>
          <w:rFonts w:hint="eastAsia" w:ascii="楷体_GB2312" w:hAnsi="楷体_GB2312" w:eastAsia="楷体_GB2312" w:cs="楷体_GB2312"/>
          <w:sz w:val="32"/>
          <w:szCs w:val="32"/>
          <w:highlight w:val="none"/>
          <w:lang w:eastAsia="zh-CN"/>
        </w:rPr>
        <w:t>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申报单位在深圳市内（含深汕特别合作区，下同）依法登记，已被深圳市商务局认定为深圳市跨国公司总部企业；</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申报单位未被国家、省、市有关部门列入严重失信主体名单实施失信惩戒，明确限制申请财政性资金项目，且在限制期内；</w:t>
      </w:r>
    </w:p>
    <w:p>
      <w:pPr>
        <w:pStyle w:val="12"/>
        <w:keepNext w:val="0"/>
        <w:keepLines w:val="0"/>
        <w:pageBreakBefore w:val="0"/>
        <w:kinsoku/>
        <w:wordWrap/>
        <w:overflowPunct/>
        <w:topLinePunct w:val="0"/>
        <w:autoSpaceDE/>
        <w:autoSpaceDN/>
        <w:bidi w:val="0"/>
        <w:spacing w:before="0" w:after="0" w:line="560" w:lineRule="exact"/>
        <w:ind w:firstLine="640"/>
        <w:textAlignment w:val="auto"/>
        <w:rPr>
          <w:rFonts w:cs="仿宋_GB2312"/>
          <w:b w:val="0"/>
          <w:bCs w:val="0"/>
          <w:kern w:val="0"/>
          <w:highlight w:val="none"/>
        </w:rPr>
      </w:pPr>
      <w:r>
        <w:rPr>
          <w:rFonts w:hint="eastAsia" w:cs="仿宋_GB2312"/>
          <w:b w:val="0"/>
          <w:bCs w:val="0"/>
          <w:kern w:val="0"/>
          <w:highlight w:val="none"/>
          <w:lang w:val="en-US" w:eastAsia="zh-CN"/>
        </w:rPr>
        <w:t>3.</w:t>
      </w:r>
      <w:r>
        <w:rPr>
          <w:rFonts w:hint="eastAsia" w:cs="仿宋_GB2312"/>
          <w:b w:val="0"/>
          <w:bCs w:val="0"/>
          <w:kern w:val="0"/>
          <w:highlight w:val="none"/>
        </w:rPr>
        <w:t>申报单位不得以同一事项重复或多头申报市级专项资金,同一申报单位同一年度内不得重复享受本奖励</w:t>
      </w:r>
      <w:r>
        <w:rPr>
          <w:rFonts w:cs="仿宋_GB2312"/>
          <w:b w:val="0"/>
          <w:bCs w:val="0"/>
          <w:kern w:val="0"/>
          <w:highlight w:val="none"/>
        </w:rPr>
        <w:t>；</w:t>
      </w:r>
    </w:p>
    <w:p>
      <w:pPr>
        <w:pStyle w:val="12"/>
        <w:spacing w:before="0" w:after="0" w:line="560" w:lineRule="exact"/>
        <w:ind w:firstLine="640"/>
        <w:rPr>
          <w:rFonts w:cs="仿宋_GB2312"/>
          <w:b w:val="0"/>
          <w:bCs w:val="0"/>
          <w:color w:val="auto"/>
          <w:kern w:val="0"/>
          <w:highlight w:val="none"/>
        </w:rPr>
      </w:pPr>
      <w:r>
        <w:rPr>
          <w:rFonts w:hint="eastAsia" w:cs="仿宋_GB2312"/>
          <w:b w:val="0"/>
          <w:bCs w:val="0"/>
          <w:kern w:val="0"/>
          <w:highlight w:val="none"/>
          <w:lang w:val="en-US" w:eastAsia="zh-CN"/>
        </w:rPr>
        <w:t>4.</w:t>
      </w:r>
      <w:r>
        <w:rPr>
          <w:rFonts w:hint="eastAsia" w:cs="仿宋_GB2312"/>
          <w:b w:val="0"/>
          <w:bCs w:val="0"/>
          <w:kern w:val="0"/>
          <w:highlight w:val="none"/>
        </w:rPr>
        <w:t>申报单位应当对申报材料的真实性、合法性负责，应如实提供本单位信用状况，承诺承担违约责任，不得弄虚作假、套取、骗取专项资金。</w:t>
      </w:r>
    </w:p>
    <w:p>
      <w:pPr>
        <w:pStyle w:val="3"/>
        <w:numPr>
          <w:ilvl w:val="0"/>
          <w:numId w:val="0"/>
        </w:numPr>
        <w:spacing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（二）专项条件</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申报单位申报奖励对应的实际使用外资金额，应在《跨总办法》实施有效期内完成到资，并已投入至实际建设或生产经营；</w:t>
      </w:r>
    </w:p>
    <w:p>
      <w:pPr>
        <w:pStyle w:val="3"/>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申报单位申报奖励对应的实际使用外资金额，应在申报奖励的</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年度纳入深圳实际使用外资统计（</w:t>
      </w:r>
      <w:r>
        <w:rPr>
          <w:rFonts w:hint="eastAsia" w:ascii="仿宋_GB2312" w:eastAsia="仿宋_GB2312"/>
          <w:sz w:val="32"/>
          <w:szCs w:val="32"/>
          <w:highlight w:val="none"/>
          <w:lang w:eastAsia="zh-CN"/>
        </w:rPr>
        <w:t>以</w:t>
      </w:r>
      <w:r>
        <w:rPr>
          <w:rFonts w:hint="eastAsia" w:ascii="仿宋_GB2312" w:eastAsia="仿宋_GB2312"/>
          <w:sz w:val="32"/>
          <w:szCs w:val="32"/>
          <w:highlight w:val="none"/>
        </w:rPr>
        <w:t>商务部口径</w:t>
      </w:r>
      <w:r>
        <w:rPr>
          <w:rFonts w:hint="eastAsia" w:ascii="仿宋_GB2312" w:eastAsia="仿宋_GB2312"/>
          <w:sz w:val="32"/>
          <w:szCs w:val="32"/>
          <w:highlight w:val="none"/>
          <w:lang w:eastAsia="zh-CN"/>
        </w:rPr>
        <w:t>为准</w:t>
      </w:r>
      <w:r>
        <w:rPr>
          <w:rFonts w:hint="eastAsia" w:ascii="仿宋_GB2312" w:eastAsia="仿宋_GB2312"/>
          <w:sz w:val="32"/>
          <w:szCs w:val="32"/>
          <w:highlight w:val="none"/>
        </w:rPr>
        <w:t>，下同）；</w:t>
      </w:r>
    </w:p>
    <w:p>
      <w:pPr>
        <w:keepNext w:val="0"/>
        <w:keepLines w:val="0"/>
        <w:pageBreakBefore w:val="0"/>
        <w:kinsoku/>
        <w:wordWrap/>
        <w:overflowPunct/>
        <w:topLinePunct w:val="0"/>
        <w:autoSpaceDE/>
        <w:autoSpaceDN/>
        <w:bidi w:val="0"/>
        <w:spacing w:line="560" w:lineRule="exact"/>
        <w:ind w:firstLine="640" w:firstLineChars="200"/>
        <w:textAlignment w:val="auto"/>
        <w:rPr>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申报单位</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年度纳入深圳实际使用外资统计的金额须不低于2000万美元；</w:t>
      </w:r>
    </w:p>
    <w:p>
      <w:pPr>
        <w:spacing w:line="560" w:lineRule="exact"/>
        <w:ind w:firstLine="630"/>
        <w:rPr>
          <w:rFonts w:hint="eastAsia" w:ascii="黑体" w:hAnsi="黑体" w:eastAsia="黑体" w:cs="黑体"/>
          <w:bCs/>
          <w:color w:val="auto"/>
          <w:sz w:val="32"/>
          <w:szCs w:val="32"/>
          <w:highlight w:val="none"/>
          <w:lang w:val="en-US"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申报单位已通过所在区商务主管部门深圳市跨国公司总部企业年检。</w:t>
      </w:r>
    </w:p>
    <w:p>
      <w:pPr>
        <w:spacing w:line="560" w:lineRule="exact"/>
        <w:ind w:firstLine="63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val="en-US" w:eastAsia="zh-CN"/>
        </w:rPr>
        <w:t>五、</w:t>
      </w:r>
      <w:r>
        <w:rPr>
          <w:rFonts w:hint="eastAsia" w:ascii="黑体" w:hAnsi="黑体" w:eastAsia="黑体" w:cs="黑体"/>
          <w:bCs/>
          <w:color w:val="auto"/>
          <w:sz w:val="32"/>
          <w:szCs w:val="32"/>
          <w:highlight w:val="none"/>
        </w:rPr>
        <w:t>支持</w:t>
      </w:r>
      <w:r>
        <w:rPr>
          <w:rFonts w:hint="eastAsia" w:ascii="黑体" w:hAnsi="黑体" w:eastAsia="黑体" w:cs="黑体"/>
          <w:bCs/>
          <w:color w:val="auto"/>
          <w:sz w:val="32"/>
          <w:szCs w:val="32"/>
          <w:highlight w:val="none"/>
          <w:lang w:val="en-US" w:eastAsia="zh-CN"/>
        </w:rPr>
        <w:t>方向</w:t>
      </w:r>
      <w:r>
        <w:rPr>
          <w:rFonts w:hint="eastAsia" w:ascii="黑体" w:hAnsi="黑体" w:eastAsia="黑体" w:cs="黑体"/>
          <w:bCs/>
          <w:color w:val="auto"/>
          <w:sz w:val="32"/>
          <w:szCs w:val="32"/>
          <w:highlight w:val="none"/>
        </w:rPr>
        <w:t>和支持标准</w:t>
      </w:r>
    </w:p>
    <w:p>
      <w:pPr>
        <w:numPr>
          <w:ilvl w:val="0"/>
          <w:numId w:val="0"/>
        </w:numPr>
        <w:spacing w:line="560" w:lineRule="exact"/>
        <w:ind w:firstLine="640" w:firstLineChars="200"/>
        <w:rPr>
          <w:rFonts w:hint="eastAsia" w:ascii="楷体_GB2312" w:hAnsi="楷体_GB2312" w:eastAsia="楷体_GB2312" w:cs="楷体_GB2312"/>
          <w:b w:val="0"/>
          <w:bCs w:val="0"/>
          <w:color w:val="auto"/>
          <w:sz w:val="32"/>
          <w:szCs w:val="32"/>
          <w:highlight w:val="none"/>
          <w:lang w:val="en-US" w:eastAsia="zh-CN"/>
        </w:rPr>
      </w:pPr>
      <w:r>
        <w:rPr>
          <w:rFonts w:hint="eastAsia" w:ascii="仿宋_GB2312" w:eastAsia="仿宋_GB2312"/>
          <w:b w:val="0"/>
          <w:color w:val="auto"/>
          <w:sz w:val="32"/>
          <w:szCs w:val="32"/>
          <w:highlight w:val="none"/>
          <w:lang w:val="en-US" w:eastAsia="zh-CN"/>
        </w:rPr>
        <w:t>本项目</w:t>
      </w:r>
      <w:r>
        <w:rPr>
          <w:rFonts w:hint="eastAsia" w:ascii="仿宋_GB2312" w:eastAsia="仿宋_GB2312"/>
          <w:sz w:val="32"/>
          <w:szCs w:val="32"/>
          <w:highlight w:val="none"/>
        </w:rPr>
        <w:t>支持方向不含房地产、金融及类金融行业领域，行业划分依据为《中华人民共和国国家标准国民经济行业分类》（GB/T4754—2017）。</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对年实际使用外资金额（指年度累计金额）不低于2000万美元的跨国公司总部企业，按照年度实际使用外资金额予以分档奖励。具体支持标准如下：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eastAsia="仿宋_GB2312"/>
          <w:sz w:val="32"/>
          <w:szCs w:val="32"/>
          <w:highlight w:val="none"/>
        </w:rPr>
        <w:t>（一）</w:t>
      </w:r>
      <w:r>
        <w:rPr>
          <w:rFonts w:hint="eastAsia" w:ascii="仿宋_GB2312" w:hAnsi="仿宋_GB2312" w:eastAsia="仿宋_GB2312" w:cs="仿宋_GB2312"/>
          <w:sz w:val="32"/>
          <w:szCs w:val="32"/>
          <w:highlight w:val="none"/>
        </w:rPr>
        <w:t>年实际使用外资金额2000万（含2000万）—3000万美元的，给予300万元人民币奖励；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（二）年实际使用外资金额3000万（含3000万）—5000万美元的，给予500万元人民币奖励；</w:t>
      </w:r>
    </w:p>
    <w:p>
      <w:pPr>
        <w:pStyle w:val="7"/>
        <w:numPr>
          <w:ilvl w:val="-1"/>
          <w:numId w:val="0"/>
        </w:numPr>
        <w:spacing w:line="560" w:lineRule="exact"/>
        <w:ind w:left="0" w:firstLine="640" w:firstLineChars="200"/>
        <w:rPr>
          <w:rFonts w:hint="eastAsia" w:ascii="黑体" w:hAnsi="黑体" w:eastAsia="黑体"/>
          <w:color w:val="auto"/>
          <w:sz w:val="32"/>
          <w:szCs w:val="32"/>
          <w:highlight w:val="none"/>
        </w:rPr>
      </w:pPr>
      <w:r>
        <w:rPr>
          <w:rFonts w:hint="eastAsia" w:ascii="仿宋_GB2312" w:hAnsi="仿宋_GB2312" w:eastAsia="仿宋_GB2312" w:cs="仿宋_GB2312"/>
          <w:sz w:val="32"/>
          <w:szCs w:val="32"/>
          <w:highlight w:val="none"/>
        </w:rPr>
        <w:t>（三）年实际使用外资金额5000万美元及以上的，给予600万元人民币奖励。</w:t>
      </w:r>
    </w:p>
    <w:p>
      <w:pPr>
        <w:pStyle w:val="7"/>
        <w:numPr>
          <w:ilvl w:val="-1"/>
          <w:numId w:val="0"/>
        </w:numPr>
        <w:spacing w:line="560" w:lineRule="exact"/>
        <w:ind w:left="0"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六、申报材料</w:t>
      </w:r>
    </w:p>
    <w:p>
      <w:pPr>
        <w:numPr>
          <w:ilvl w:val="-1"/>
          <w:numId w:val="0"/>
        </w:numPr>
        <w:spacing w:line="560" w:lineRule="exact"/>
        <w:ind w:firstLine="645"/>
        <w:rPr>
          <w:rFonts w:ascii="仿宋_GB2312" w:hAnsi="宋体" w:eastAsia="仿宋_GB2312"/>
          <w:color w:val="auto"/>
          <w:sz w:val="32"/>
          <w:szCs w:val="32"/>
          <w:highlight w:val="none"/>
        </w:rPr>
      </w:pPr>
      <w:r>
        <w:rPr>
          <w:rFonts w:hint="eastAsia" w:ascii="仿宋_GB2312" w:eastAsia="仿宋_GB2312"/>
          <w:sz w:val="32"/>
          <w:szCs w:val="32"/>
          <w:highlight w:val="none"/>
        </w:rPr>
        <w:t>申报材料由基础材料和</w:t>
      </w:r>
      <w:r>
        <w:rPr>
          <w:rFonts w:hint="eastAsia" w:ascii="仿宋_GB2312" w:eastAsia="仿宋_GB2312"/>
          <w:sz w:val="32"/>
          <w:szCs w:val="32"/>
          <w:highlight w:val="none"/>
          <w:lang w:val="en-US" w:eastAsia="zh-CN"/>
        </w:rPr>
        <w:t>项目</w:t>
      </w:r>
      <w:r>
        <w:rPr>
          <w:rFonts w:hint="eastAsia" w:ascii="仿宋_GB2312" w:eastAsia="仿宋_GB2312"/>
          <w:sz w:val="32"/>
          <w:szCs w:val="32"/>
          <w:highlight w:val="none"/>
        </w:rPr>
        <w:t>材料两部分组成。</w:t>
      </w:r>
    </w:p>
    <w:p>
      <w:pPr>
        <w:spacing w:line="560" w:lineRule="exact"/>
        <w:ind w:firstLine="645"/>
        <w:rPr>
          <w:rFonts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（一）基础材料</w:t>
      </w:r>
    </w:p>
    <w:p>
      <w:pPr>
        <w:spacing w:line="56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1.登录广东政务服务网在线填报申请书（网址：http://www.gdzwfw.gov.cn/），选择“深圳市”——“深圳市商务局”——“</w:t>
      </w:r>
      <w:r>
        <w:rPr>
          <w:rFonts w:hint="eastAsia" w:ascii="仿宋_GB2312" w:hAnsi="黑体" w:eastAsia="仿宋_GB2312" w:cs="黑体"/>
          <w:color w:val="auto"/>
          <w:sz w:val="32"/>
          <w:szCs w:val="32"/>
          <w:highlight w:val="none"/>
          <w:u w:val="none"/>
          <w:lang w:val="en-US" w:eastAsia="zh-CN"/>
        </w:rPr>
        <w:t>利用外资奖励计划</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深圳市</w:t>
      </w:r>
      <w:r>
        <w:rPr>
          <w:rFonts w:hint="eastAsia" w:ascii="仿宋_GB2312" w:eastAsia="仿宋_GB2312"/>
          <w:color w:val="auto"/>
          <w:sz w:val="32"/>
          <w:szCs w:val="32"/>
          <w:highlight w:val="none"/>
          <w:u w:val="none"/>
        </w:rPr>
        <w:t>鼓励跨国公司设立总部企业奖励项目”——点击“立即办理”在线填报数据——下载表格盖章后扫描上传，提供通过该系统打印的申请书纸质文件原件；</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2.深圳市商务局2022年利用外资奖励计划（鼓励跨国公司设立总部企业</w:t>
      </w:r>
      <w:r>
        <w:rPr>
          <w:rFonts w:hint="eastAsia" w:ascii="仿宋_GB2312" w:eastAsia="仿宋_GB2312"/>
          <w:color w:val="auto"/>
          <w:sz w:val="32"/>
          <w:szCs w:val="32"/>
          <w:highlight w:val="none"/>
          <w:lang w:val="en-US" w:eastAsia="zh-CN"/>
        </w:rPr>
        <w:t>奖励</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val="en-US" w:eastAsia="zh-CN"/>
        </w:rPr>
        <w:t>推荐表</w:t>
      </w:r>
      <w:r>
        <w:rPr>
          <w:rFonts w:hint="eastAsia" w:ascii="仿宋_GB2312" w:eastAsia="仿宋_GB2312"/>
          <w:color w:val="auto"/>
          <w:sz w:val="32"/>
          <w:szCs w:val="32"/>
          <w:highlight w:val="none"/>
        </w:rPr>
        <w:t>（附件1）</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深圳市跨国公司总部企业认定证书复印件；</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申报单位设立登记文件：</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.1申报单位营业执照（电子</w:t>
      </w:r>
      <w:r>
        <w:rPr>
          <w:rFonts w:hint="eastAsia" w:ascii="仿宋_GB2312" w:eastAsia="仿宋_GB2312"/>
          <w:color w:val="auto"/>
          <w:sz w:val="32"/>
          <w:szCs w:val="32"/>
          <w:highlight w:val="none"/>
          <w:lang w:val="en-US" w:eastAsia="zh-CN"/>
        </w:rPr>
        <w:t>版</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.2外商投资企业批准证书及批文复印件（或外商投资企业设立变更备案回执、信息报告文件）</w:t>
      </w:r>
      <w:r>
        <w:rPr>
          <w:rFonts w:hint="eastAsia" w:ascii="仿宋_GB2312" w:eastAsia="仿宋_GB2312"/>
          <w:color w:val="auto"/>
          <w:sz w:val="32"/>
          <w:szCs w:val="32"/>
          <w:highlight w:val="none"/>
          <w:lang w:eastAsia="zh-CN"/>
        </w:rPr>
        <w:t>；</w:t>
      </w:r>
    </w:p>
    <w:p>
      <w:pPr>
        <w:spacing w:line="56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b/>
          <w:color w:val="auto"/>
          <w:sz w:val="32"/>
          <w:szCs w:val="32"/>
          <w:highlight w:val="none"/>
        </w:rPr>
        <w:t>（二）项目材料</w:t>
      </w:r>
    </w:p>
    <w:p>
      <w:pPr>
        <w:spacing w:line="560" w:lineRule="exact"/>
        <w:ind w:firstLine="640" w:firstLineChars="200"/>
        <w:rPr>
          <w:rFonts w:hint="eastAsia" w:eastAsia="仿宋_GB2312"/>
          <w:color w:val="auto"/>
          <w:highlight w:val="none"/>
          <w:lang w:eastAsia="zh-CN"/>
        </w:rPr>
      </w:pPr>
      <w:r>
        <w:rPr>
          <w:rFonts w:hint="eastAsia" w:ascii="仿宋_GB2312" w:eastAsia="仿宋_GB2312"/>
          <w:color w:val="auto"/>
          <w:sz w:val="32"/>
          <w:szCs w:val="32"/>
          <w:highlight w:val="none"/>
        </w:rPr>
        <w:t>1.申报承诺书（应注明申报奖励类别、具体金额，承诺申报材料属实，并自愿承担因申报不实带来的一切后果</w:t>
      </w:r>
      <w:r>
        <w:rPr>
          <w:rFonts w:hint="eastAsia" w:ascii="仿宋_GB2312" w:eastAsia="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同时须承诺</w:t>
      </w:r>
      <w:r>
        <w:rPr>
          <w:rFonts w:hint="eastAsia" w:ascii="仿宋_GB2312" w:hAnsi="仿宋_GB2312" w:eastAsia="仿宋_GB2312" w:cs="仿宋_GB2312"/>
          <w:b w:val="0"/>
          <w:bCs w:val="0"/>
          <w:color w:val="auto"/>
          <w:sz w:val="32"/>
          <w:szCs w:val="32"/>
          <w:highlight w:val="none"/>
          <w:lang w:val="en-US" w:eastAsia="zh-CN"/>
        </w:rPr>
        <w:t>已将</w:t>
      </w:r>
      <w:r>
        <w:rPr>
          <w:rFonts w:hint="eastAsia" w:ascii="仿宋_GB2312" w:hAnsi="仿宋_GB2312" w:eastAsia="仿宋_GB2312" w:cs="仿宋_GB2312"/>
          <w:b w:val="0"/>
          <w:bCs w:val="0"/>
          <w:color w:val="auto"/>
          <w:sz w:val="32"/>
          <w:szCs w:val="32"/>
          <w:highlight w:val="none"/>
        </w:rPr>
        <w:t>新增资金投入到企业具体的建设或经营项目中</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承诺</w:t>
      </w:r>
      <w:r>
        <w:rPr>
          <w:rFonts w:hint="eastAsia" w:ascii="仿宋_GB2312" w:hAnsi="仿宋_GB2312" w:eastAsia="仿宋_GB2312" w:cs="仿宋_GB2312"/>
          <w:color w:val="auto"/>
          <w:kern w:val="0"/>
          <w:sz w:val="32"/>
          <w:szCs w:val="32"/>
          <w:highlight w:val="none"/>
        </w:rPr>
        <w:t>获得专项资金的申报单位应当自觉接受财政、商务、审计等部门的绩效评价和监督检查，并按要求完成绩效自评工作</w:t>
      </w:r>
      <w:r>
        <w:rPr>
          <w:rFonts w:hint="eastAsia" w:ascii="仿宋_GB2312" w:hAnsi="仿宋_GB2312" w:eastAsia="仿宋_GB2312" w:cs="仿宋_GB2312"/>
          <w:color w:val="auto"/>
          <w:kern w:val="0"/>
          <w:sz w:val="32"/>
          <w:szCs w:val="32"/>
          <w:highlight w:val="none"/>
          <w:lang w:eastAsia="zh-CN"/>
        </w:rPr>
        <w:t>，</w:t>
      </w:r>
      <w:r>
        <w:rPr>
          <w:rFonts w:hint="eastAsia" w:ascii="仿宋_GB2312" w:eastAsia="仿宋_GB2312"/>
          <w:b w:val="0"/>
          <w:bCs w:val="0"/>
          <w:color w:val="auto"/>
          <w:sz w:val="32"/>
          <w:szCs w:val="32"/>
          <w:highlight w:val="none"/>
        </w:rPr>
        <w:t>附件2）</w:t>
      </w:r>
      <w:r>
        <w:rPr>
          <w:rFonts w:hint="eastAsia" w:ascii="仿宋_GB2312" w:eastAsia="仿宋_GB2312"/>
          <w:b w:val="0"/>
          <w:bCs w:val="0"/>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2.跨国公司总部企业</w:t>
      </w:r>
      <w:r>
        <w:rPr>
          <w:rFonts w:hint="eastAsia" w:ascii="仿宋_GB2312" w:eastAsia="仿宋_GB2312"/>
          <w:color w:val="auto"/>
          <w:sz w:val="32"/>
          <w:szCs w:val="32"/>
          <w:highlight w:val="none"/>
        </w:rPr>
        <w:t>设立、增资情况表（附件3）</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.外商投资企业增资文件（此项材料仅限申报增资奖励企业提交）：</w:t>
      </w:r>
    </w:p>
    <w:p>
      <w:pPr>
        <w:spacing w:line="56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.1该次增资事项的商事登记文件的复印件</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.2增资批复文件、外商投资企业变更备案回执及详细信息表、或信息报告文件等的复印件</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highlight w:val="none"/>
          <w:lang w:eastAsia="zh-CN"/>
        </w:rPr>
      </w:pPr>
      <w:r>
        <w:rPr>
          <w:rFonts w:hint="eastAsia" w:ascii="仿宋_GB2312" w:eastAsia="仿宋_GB2312"/>
          <w:color w:val="auto"/>
          <w:sz w:val="32"/>
          <w:szCs w:val="32"/>
          <w:highlight w:val="none"/>
        </w:rPr>
        <w:t>文件内应包含增资详细信息，相应文件应当对应此次申报奖励的增资。</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.申报单位20</w:t>
      </w:r>
      <w:r>
        <w:rPr>
          <w:rFonts w:hint="eastAsia" w:ascii="仿宋_GB2312" w:eastAsia="仿宋_GB2312"/>
          <w:color w:val="auto"/>
          <w:sz w:val="32"/>
          <w:szCs w:val="32"/>
          <w:highlight w:val="none"/>
          <w:lang w:val="en-US" w:eastAsia="zh-CN"/>
        </w:rPr>
        <w:t>21年度审计报告</w:t>
      </w:r>
      <w:r>
        <w:rPr>
          <w:rFonts w:hint="eastAsia" w:ascii="仿宋_GB2312" w:eastAsia="仿宋_GB2312"/>
          <w:color w:val="auto"/>
          <w:sz w:val="32"/>
          <w:szCs w:val="32"/>
          <w:highlight w:val="none"/>
        </w:rPr>
        <w:t>的复印件</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申报单位实际外资到资证明的复印件（外汇主管部门业务登记凭证、FDI入账登记表及银行入账业务回单）</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.所在辖区商务主管部门出具的20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年统计证明（必须注明增资时间、到资时间、纳统时间）</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.由具备法定资质的境内会计师事务所出具的申报单位验资报告的复印件（验资报告必须明确注册资本是否缴足）</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.申报单位所属行业相关材料：</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.1申报单位行业说明（包括主营业务内容，近两年主营业务收入情况等，并按</w:t>
      </w:r>
      <w:r>
        <w:rPr>
          <w:rFonts w:hint="eastAsia" w:ascii="仿宋_GB2312" w:hAnsi="仿宋_GB2312" w:eastAsia="仿宋_GB2312" w:cs="仿宋_GB2312"/>
          <w:color w:val="auto"/>
          <w:sz w:val="32"/>
          <w:szCs w:val="32"/>
          <w:highlight w:val="none"/>
        </w:rPr>
        <w:t>《中华人民共和国国家标准国民经济行业分类》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GB/T4754—2017</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的分类标准进行分类）</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.2相关行业登记证书等证明文件的复印件</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.申报单位资金（申报奖励对应的资金）投入使用证明材料：</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.1资金用途及使用说明</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.2申报单位增资/新设的股东决议等内部决议文件的复印件</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.3包含申报单位股东及子公司的股权架构图</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须追溯至最终实际控制人</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.4资金投入实际经营的佐证材料（资金流水、项目照片、资金使用相关财务凭证等）</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注：资金流水需提供资本金账户和资本金结汇的人民币账户，从实际到资至申报日期阶段的全部流水。</w:t>
      </w:r>
    </w:p>
    <w:p>
      <w:pPr>
        <w:spacing w:line="560" w:lineRule="exact"/>
        <w:ind w:firstLine="640"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（三）材料报送要求</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1.以上材料需加盖申报单位公章，多页的需加盖骑缝公章</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2.涉及外文的，需提供中文翻译件</w:t>
      </w:r>
      <w:r>
        <w:rPr>
          <w:rFonts w:hint="eastAsia" w:ascii="仿宋_GB2312" w:eastAsia="仿宋_GB2312"/>
          <w:color w:val="auto"/>
          <w:sz w:val="32"/>
          <w:szCs w:val="32"/>
          <w:highlight w:val="none"/>
          <w:lang w:eastAsia="zh-CN"/>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3.所有材料一式五份，A4纸正反面打印/复印，非空白页（含封面）需连续编写页码，装订成册（胶装）</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4.申报单位同时需提交与纸质申报材料内容、顺序一致的电子文档（统一刻录成光盘2张，PDF格式，能够进行目录索引）。</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七、申请表格</w:t>
      </w:r>
    </w:p>
    <w:p>
      <w:pPr>
        <w:spacing w:line="560" w:lineRule="exact"/>
        <w:ind w:firstLine="640" w:firstLineChars="200"/>
        <w:rPr>
          <w:rFonts w:hint="eastAsia" w:ascii="黑体" w:hAnsi="黑体" w:eastAsia="黑体"/>
          <w:color w:val="auto"/>
          <w:sz w:val="32"/>
          <w:szCs w:val="32"/>
          <w:highlight w:val="none"/>
        </w:rPr>
      </w:pPr>
      <w:r>
        <w:rPr>
          <w:rFonts w:hint="eastAsia" w:ascii="仿宋_GB2312" w:eastAsia="仿宋_GB2312"/>
          <w:color w:val="auto"/>
          <w:sz w:val="32"/>
          <w:szCs w:val="32"/>
          <w:highlight w:val="none"/>
        </w:rPr>
        <w:t>本指南第六条（一）规定登录广东政务服务网在线填报申请书，网址：http://www.gdzwfw.gov.cn/。</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八、受理机关</w:t>
      </w:r>
    </w:p>
    <w:p>
      <w:pPr>
        <w:spacing w:line="560" w:lineRule="exact"/>
        <w:ind w:firstLine="640" w:firstLineChars="200"/>
        <w:rPr>
          <w:rFonts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（一）项目初审</w:t>
      </w:r>
    </w:p>
    <w:p>
      <w:pPr>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1.受理机关：申报单位所在区商务主管部门</w:t>
      </w:r>
    </w:p>
    <w:p>
      <w:pPr>
        <w:pStyle w:val="3"/>
        <w:numPr>
          <w:ilvl w:val="0"/>
          <w:numId w:val="0"/>
        </w:numPr>
        <w:spacing w:line="560" w:lineRule="exact"/>
        <w:ind w:firstLine="640" w:firstLineChars="200"/>
        <w:rPr>
          <w:rFonts w:hint="eastAsia" w:ascii="仿宋_GB2312" w:eastAsia="仿宋_GB2312"/>
          <w:color w:val="auto"/>
          <w:sz w:val="32"/>
          <w:szCs w:val="32"/>
          <w:highlight w:val="none"/>
          <w:lang w:val="en-US"/>
        </w:rPr>
      </w:pPr>
      <w:r>
        <w:rPr>
          <w:rFonts w:hint="eastAsia" w:ascii="仿宋_GB2312" w:eastAsia="仿宋_GB2312"/>
          <w:color w:val="auto"/>
          <w:sz w:val="32"/>
          <w:szCs w:val="32"/>
          <w:highlight w:val="none"/>
          <w:lang w:val="en-US" w:eastAsia="zh-CN"/>
        </w:rPr>
        <w:t>（1）</w:t>
      </w:r>
      <w:r>
        <w:rPr>
          <w:rFonts w:hint="eastAsia" w:ascii="仿宋_GB2312" w:eastAsia="仿宋_GB2312"/>
          <w:sz w:val="32"/>
          <w:szCs w:val="32"/>
          <w:highlight w:val="none"/>
        </w:rPr>
        <w:t>申报单位按年度申报指南要求提交申报材料至所在区商务主管部门进行初审</w:t>
      </w:r>
      <w:r>
        <w:rPr>
          <w:rFonts w:hint="eastAsia" w:ascii="仿宋_GB2312" w:eastAsia="仿宋_GB2312"/>
          <w:color w:val="auto"/>
          <w:sz w:val="32"/>
          <w:szCs w:val="32"/>
          <w:highlight w:val="none"/>
          <w:lang w:val="en-US" w:eastAsia="zh-CN"/>
        </w:rPr>
        <w:t>；</w:t>
      </w:r>
    </w:p>
    <w:p>
      <w:pPr>
        <w:pStyle w:val="3"/>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w:t>
      </w:r>
      <w:r>
        <w:rPr>
          <w:rFonts w:hint="eastAsia" w:ascii="仿宋_GB2312" w:eastAsia="仿宋_GB2312"/>
          <w:sz w:val="32"/>
          <w:szCs w:val="32"/>
          <w:highlight w:val="none"/>
        </w:rPr>
        <w:t>区商务主管部门对申报单位提交的申报材料可通过形式审查、现场调研等方式进行初审。初审通过的，区商务主管部门告知申报单位</w:t>
      </w:r>
      <w:r>
        <w:rPr>
          <w:rFonts w:hint="eastAsia" w:ascii="仿宋_GB2312" w:eastAsia="仿宋_GB2312"/>
          <w:sz w:val="32"/>
          <w:szCs w:val="32"/>
          <w:highlight w:val="none"/>
          <w:lang w:val="en-US" w:eastAsia="zh-CN"/>
        </w:rPr>
        <w:t>相关情况</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同时</w:t>
      </w:r>
      <w:r>
        <w:rPr>
          <w:rFonts w:hint="eastAsia" w:ascii="仿宋_GB2312" w:eastAsia="仿宋_GB2312"/>
          <w:sz w:val="32"/>
          <w:szCs w:val="32"/>
          <w:highlight w:val="none"/>
        </w:rPr>
        <w:t>在申报材料中填写初审意见，加盖公章并将初审结果报送至市商务局。</w:t>
      </w:r>
    </w:p>
    <w:p>
      <w:pPr>
        <w:pStyle w:val="3"/>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各区商务主管部门是指各区（含大鹏新区）商务主管部门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前海管理局及深汕特别合作区管委会。</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2.受理时间：</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日18:00；</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3.受理地点：各辖区商务主管部门</w:t>
      </w:r>
    </w:p>
    <w:p>
      <w:pPr>
        <w:spacing w:line="560" w:lineRule="exact"/>
        <w:ind w:firstLine="640" w:firstLineChars="200"/>
        <w:rPr>
          <w:rFonts w:ascii="仿宋_GB2312" w:eastAsia="仿宋_GB2312"/>
          <w:bCs/>
          <w:color w:val="auto"/>
          <w:sz w:val="32"/>
          <w:szCs w:val="32"/>
          <w:highlight w:val="none"/>
        </w:rPr>
      </w:pPr>
      <w:r>
        <w:rPr>
          <w:rFonts w:hint="eastAsia" w:ascii="仿宋_GB2312" w:hAnsi="仿宋_GB2312" w:eastAsia="仿宋_GB2312" w:cs="仿宋_GB2312"/>
          <w:color w:val="auto"/>
          <w:sz w:val="32"/>
          <w:szCs w:val="32"/>
          <w:highlight w:val="none"/>
        </w:rPr>
        <w:t>4.咨询电话</w:t>
      </w:r>
      <w:r>
        <w:rPr>
          <w:rFonts w:hint="eastAsia" w:ascii="仿宋_GB2312" w:hAnsi="宋体" w:eastAsia="仿宋_GB2312"/>
          <w:color w:val="auto"/>
          <w:sz w:val="32"/>
          <w:szCs w:val="32"/>
          <w:highlight w:val="none"/>
        </w:rPr>
        <w:t>：前海0755-</w:t>
      </w:r>
      <w:r>
        <w:rPr>
          <w:rFonts w:hint="eastAsia" w:ascii="仿宋_GB2312" w:eastAsia="仿宋_GB2312"/>
          <w:bCs/>
          <w:color w:val="auto"/>
          <w:sz w:val="32"/>
          <w:szCs w:val="32"/>
          <w:highlight w:val="none"/>
        </w:rPr>
        <w:t>36667</w:t>
      </w:r>
      <w:r>
        <w:rPr>
          <w:rFonts w:ascii="仿宋_GB2312" w:eastAsia="仿宋_GB2312"/>
          <w:bCs/>
          <w:color w:val="auto"/>
          <w:sz w:val="32"/>
          <w:szCs w:val="32"/>
          <w:highlight w:val="none"/>
        </w:rPr>
        <w:t>330</w:t>
      </w:r>
      <w:r>
        <w:rPr>
          <w:rFonts w:hint="eastAsia" w:ascii="仿宋_GB2312" w:eastAsia="仿宋_GB2312"/>
          <w:bCs/>
          <w:color w:val="auto"/>
          <w:sz w:val="32"/>
          <w:szCs w:val="32"/>
          <w:highlight w:val="none"/>
        </w:rPr>
        <w:t>、36667613，福田0755-</w:t>
      </w:r>
      <w:r>
        <w:rPr>
          <w:rFonts w:ascii="仿宋_GB2312" w:eastAsia="仿宋_GB2312"/>
          <w:bCs/>
          <w:color w:val="auto"/>
          <w:sz w:val="32"/>
          <w:szCs w:val="32"/>
          <w:highlight w:val="none"/>
        </w:rPr>
        <w:t>82927859</w:t>
      </w:r>
      <w:r>
        <w:rPr>
          <w:rFonts w:hint="eastAsia" w:ascii="仿宋_GB2312" w:eastAsia="仿宋_GB2312"/>
          <w:bCs/>
          <w:color w:val="auto"/>
          <w:sz w:val="32"/>
          <w:szCs w:val="32"/>
          <w:highlight w:val="none"/>
        </w:rPr>
        <w:t>，南山0755-26665301，罗湖0755-25666621，</w:t>
      </w:r>
    </w:p>
    <w:p>
      <w:pPr>
        <w:spacing w:line="560" w:lineRule="exact"/>
        <w:rPr>
          <w:rFonts w:hint="eastAsia" w:ascii="仿宋_GB2312" w:hAnsi="宋体" w:eastAsia="仿宋_GB2312"/>
          <w:color w:val="auto"/>
          <w:sz w:val="32"/>
          <w:szCs w:val="32"/>
          <w:highlight w:val="none"/>
          <w:lang w:eastAsia="zh-CN"/>
        </w:rPr>
      </w:pPr>
      <w:r>
        <w:rPr>
          <w:rFonts w:hint="eastAsia" w:ascii="仿宋_GB2312" w:eastAsia="仿宋_GB2312"/>
          <w:bCs/>
          <w:color w:val="auto"/>
          <w:sz w:val="32"/>
          <w:szCs w:val="32"/>
          <w:highlight w:val="none"/>
        </w:rPr>
        <w:t>盐田0755-25229726，宝安0755-27784143，龙岗0755-28949326，龙华0755-23332709，坪山0755-85209242，光明0755-88210449，大鹏0755-28333029，深汕0755-22100947。</w:t>
      </w:r>
    </w:p>
    <w:p>
      <w:pPr>
        <w:spacing w:line="560" w:lineRule="exact"/>
        <w:ind w:firstLine="640" w:firstLineChars="200"/>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color w:val="auto"/>
          <w:sz w:val="32"/>
          <w:szCs w:val="32"/>
          <w:highlight w:val="none"/>
        </w:rPr>
        <w:t>（二）项目审核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b w:val="0"/>
          <w:bCs w:val="0"/>
          <w:color w:val="auto"/>
          <w:sz w:val="32"/>
          <w:szCs w:val="32"/>
          <w:highlight w:val="none"/>
        </w:rPr>
      </w:pPr>
      <w:r>
        <w:rPr>
          <w:rFonts w:hint="eastAsia" w:ascii="仿宋_GB2312" w:eastAsia="仿宋_GB2312" w:hAnsiTheme="minorHAnsi"/>
          <w:b w:val="0"/>
          <w:bCs w:val="0"/>
          <w:color w:val="auto"/>
          <w:sz w:val="32"/>
          <w:szCs w:val="32"/>
          <w:highlight w:val="none"/>
          <w:lang w:val="en-US" w:eastAsia="zh-CN"/>
        </w:rPr>
        <w:t>1.</w:t>
      </w:r>
      <w:r>
        <w:rPr>
          <w:rFonts w:hint="eastAsia" w:ascii="仿宋_GB2312" w:eastAsia="仿宋_GB2312" w:hAnsiTheme="minorHAnsi"/>
          <w:b w:val="0"/>
          <w:bCs w:val="0"/>
          <w:color w:val="auto"/>
          <w:sz w:val="32"/>
          <w:szCs w:val="32"/>
          <w:highlight w:val="none"/>
        </w:rPr>
        <w:t>受理机关：深圳市商务局</w:t>
      </w:r>
    </w:p>
    <w:p>
      <w:pPr>
        <w:pStyle w:val="3"/>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经区</w:t>
      </w:r>
      <w:r>
        <w:rPr>
          <w:rFonts w:hint="eastAsia" w:ascii="仿宋_GB2312" w:eastAsia="仿宋_GB2312"/>
          <w:color w:val="auto"/>
          <w:sz w:val="32"/>
          <w:szCs w:val="32"/>
          <w:highlight w:val="none"/>
        </w:rPr>
        <w:t>初审通过并推荐上报的</w:t>
      </w:r>
      <w:r>
        <w:rPr>
          <w:rFonts w:hint="eastAsia" w:ascii="仿宋_GB2312" w:eastAsia="仿宋_GB2312"/>
          <w:color w:val="auto"/>
          <w:sz w:val="32"/>
          <w:szCs w:val="32"/>
          <w:highlight w:val="none"/>
          <w:lang w:val="en-US" w:eastAsia="zh-CN"/>
        </w:rPr>
        <w:t>申报</w:t>
      </w:r>
      <w:r>
        <w:rPr>
          <w:rFonts w:hint="eastAsia" w:ascii="仿宋_GB2312" w:eastAsia="仿宋_GB2312"/>
          <w:color w:val="auto"/>
          <w:sz w:val="32"/>
          <w:szCs w:val="32"/>
          <w:highlight w:val="none"/>
        </w:rPr>
        <w:t>单位</w:t>
      </w:r>
      <w:r>
        <w:rPr>
          <w:rFonts w:hint="eastAsia" w:ascii="仿宋_GB2312" w:eastAsia="仿宋_GB2312"/>
          <w:color w:val="auto"/>
          <w:sz w:val="32"/>
          <w:szCs w:val="32"/>
          <w:highlight w:val="none"/>
          <w:lang w:val="en-US" w:eastAsia="zh-CN"/>
        </w:rPr>
        <w:t>在规定时间内，</w:t>
      </w:r>
      <w:r>
        <w:rPr>
          <w:rFonts w:hint="eastAsia" w:ascii="仿宋_GB2312" w:hAnsi="宋体" w:eastAsia="仿宋_GB2312"/>
          <w:color w:val="auto"/>
          <w:sz w:val="32"/>
          <w:szCs w:val="32"/>
          <w:highlight w:val="none"/>
        </w:rPr>
        <w:t>网络填报基础材料</w:t>
      </w:r>
      <w:r>
        <w:rPr>
          <w:rFonts w:hint="eastAsia" w:ascii="仿宋_GB2312" w:eastAsia="仿宋_GB2312"/>
          <w:color w:val="auto"/>
          <w:sz w:val="32"/>
          <w:szCs w:val="32"/>
          <w:highlight w:val="none"/>
        </w:rPr>
        <w:t>第1项及其他申报材料</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并</w:t>
      </w:r>
      <w:r>
        <w:rPr>
          <w:rFonts w:hint="eastAsia" w:ascii="仿宋_GB2312" w:hAnsi="宋体" w:eastAsia="仿宋_GB2312"/>
          <w:color w:val="auto"/>
          <w:sz w:val="32"/>
          <w:szCs w:val="32"/>
          <w:highlight w:val="none"/>
        </w:rPr>
        <w:t>提交在申报系统打印的纸质材料</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含基础材料第1项</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至深圳市商务局。</w:t>
      </w:r>
      <w:r>
        <w:rPr>
          <w:rFonts w:hint="eastAsia" w:ascii="仿宋_GB2312" w:eastAsia="仿宋_GB2312"/>
          <w:color w:val="auto"/>
          <w:sz w:val="32"/>
          <w:szCs w:val="32"/>
          <w:highlight w:val="none"/>
          <w:lang w:val="en-US" w:eastAsia="zh-CN"/>
        </w:rPr>
        <w:t>市商务局原则上按照以下程序对申报项目进行审核：</w:t>
      </w:r>
    </w:p>
    <w:p>
      <w:pPr>
        <w:pStyle w:val="3"/>
        <w:numPr>
          <w:ilvl w:val="0"/>
          <w:numId w:val="0"/>
        </w:numPr>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eastAsia="zh-CN"/>
        </w:rPr>
        <w:t>（</w:t>
      </w:r>
      <w:r>
        <w:rPr>
          <w:rFonts w:hint="eastAsia" w:ascii="仿宋_GB2312" w:hAnsi="Calibri" w:eastAsia="仿宋_GB2312"/>
          <w:color w:val="auto"/>
          <w:sz w:val="32"/>
          <w:szCs w:val="32"/>
          <w:highlight w:val="none"/>
          <w:lang w:val="en-US" w:eastAsia="zh-CN"/>
        </w:rPr>
        <w:t>1</w:t>
      </w:r>
      <w:r>
        <w:rPr>
          <w:rFonts w:hint="eastAsia" w:ascii="仿宋_GB2312" w:hAnsi="Calibri" w:eastAsia="仿宋_GB2312"/>
          <w:color w:val="auto"/>
          <w:sz w:val="32"/>
          <w:szCs w:val="32"/>
          <w:highlight w:val="none"/>
          <w:lang w:eastAsia="zh-CN"/>
        </w:rPr>
        <w:t>）</w:t>
      </w:r>
      <w:r>
        <w:rPr>
          <w:rFonts w:hint="eastAsia" w:ascii="仿宋_GB2312" w:eastAsia="仿宋_GB2312"/>
          <w:sz w:val="32"/>
          <w:szCs w:val="32"/>
          <w:highlight w:val="none"/>
        </w:rPr>
        <w:t>对申报单位提交的申报材料进行形式审查，主要审查申报材料是否齐全、规范、完备。符合申报条件且材料符合要求的，予以受理；符合申报条件但材料不齐备的，一次性告知申报单位在规定期间内补齐材料；不符合申报条件的，不予受理</w:t>
      </w:r>
      <w:r>
        <w:rPr>
          <w:rFonts w:hint="eastAsia" w:ascii="仿宋_GB2312" w:hAnsi="Calibri" w:eastAsia="仿宋_GB2312"/>
          <w:color w:val="auto"/>
          <w:sz w:val="32"/>
          <w:szCs w:val="32"/>
          <w:highlight w:val="none"/>
          <w:lang w:eastAsia="zh-CN"/>
        </w:rPr>
        <w:t>；</w:t>
      </w:r>
    </w:p>
    <w:p>
      <w:pPr>
        <w:pStyle w:val="6"/>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olor w:val="auto"/>
          <w:sz w:val="32"/>
          <w:highlight w:val="none"/>
          <w:lang w:eastAsia="zh-CN"/>
        </w:rPr>
        <w:t>（</w:t>
      </w:r>
      <w:r>
        <w:rPr>
          <w:rFonts w:hint="eastAsia" w:ascii="仿宋_GB2312" w:hAnsi="仿宋_GB2312" w:eastAsia="仿宋_GB2312"/>
          <w:color w:val="auto"/>
          <w:sz w:val="32"/>
          <w:highlight w:val="none"/>
          <w:lang w:val="en-US" w:eastAsia="zh-CN"/>
        </w:rPr>
        <w:t>2</w:t>
      </w:r>
      <w:r>
        <w:rPr>
          <w:rFonts w:hint="eastAsia" w:ascii="仿宋_GB2312" w:hAnsi="仿宋_GB2312" w:eastAsia="仿宋_GB2312"/>
          <w:color w:val="auto"/>
          <w:sz w:val="32"/>
          <w:highlight w:val="none"/>
          <w:lang w:eastAsia="zh-CN"/>
        </w:rPr>
        <w:t>）</w:t>
      </w:r>
      <w:r>
        <w:rPr>
          <w:rFonts w:hint="eastAsia" w:ascii="仿宋_GB2312" w:hAnsi="仿宋_GB2312" w:eastAsia="仿宋_GB2312"/>
          <w:sz w:val="32"/>
          <w:highlight w:val="none"/>
        </w:rPr>
        <w:t>结合资金管理办法、本实施细则等要求对申报单位进行资质审查</w:t>
      </w:r>
      <w:r>
        <w:rPr>
          <w:rFonts w:hint="eastAsia" w:ascii="仿宋_GB2312" w:hAnsi="仿宋_GB2312" w:eastAsia="仿宋_GB2312"/>
          <w:color w:val="auto"/>
          <w:sz w:val="32"/>
          <w:highlight w:val="none"/>
          <w:lang w:eastAsia="zh-CN"/>
        </w:rPr>
        <w:t>；</w:t>
      </w:r>
    </w:p>
    <w:p>
      <w:pPr>
        <w:pStyle w:val="6"/>
        <w:spacing w:line="560" w:lineRule="exact"/>
        <w:ind w:firstLine="640" w:firstLineChars="200"/>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lang w:eastAsia="zh-CN"/>
        </w:rPr>
        <w:t>（</w:t>
      </w:r>
      <w:r>
        <w:rPr>
          <w:rFonts w:hint="eastAsia" w:ascii="仿宋_GB2312" w:hAnsi="仿宋_GB2312" w:eastAsia="仿宋_GB2312"/>
          <w:color w:val="auto"/>
          <w:sz w:val="32"/>
          <w:highlight w:val="none"/>
          <w:lang w:val="en-US" w:eastAsia="zh-CN"/>
        </w:rPr>
        <w:t>3</w:t>
      </w:r>
      <w:r>
        <w:rPr>
          <w:rFonts w:hint="eastAsia" w:ascii="仿宋_GB2312" w:hAnsi="仿宋_GB2312" w:eastAsia="仿宋_GB2312"/>
          <w:color w:val="auto"/>
          <w:sz w:val="32"/>
          <w:highlight w:val="none"/>
          <w:lang w:eastAsia="zh-CN"/>
        </w:rPr>
        <w:t>）</w:t>
      </w:r>
      <w:r>
        <w:rPr>
          <w:rFonts w:hint="eastAsia" w:ascii="仿宋_GB2312" w:hAnsi="仿宋_GB2312" w:eastAsia="仿宋_GB2312"/>
          <w:sz w:val="32"/>
          <w:highlight w:val="none"/>
        </w:rPr>
        <w:t>根据需要可采用实地走访、企业座谈、委托第三方机构审计、评审或核查等方式，进行实质审查</w:t>
      </w:r>
      <w:r>
        <w:rPr>
          <w:rFonts w:hint="eastAsia" w:ascii="仿宋_GB2312" w:hAnsi="仿宋_GB2312" w:eastAsia="仿宋_GB2312"/>
          <w:color w:val="auto"/>
          <w:sz w:val="32"/>
          <w:highlight w:val="none"/>
          <w:lang w:eastAsia="zh-CN"/>
        </w:rPr>
        <w:t>；</w:t>
      </w:r>
    </w:p>
    <w:p>
      <w:pPr>
        <w:pStyle w:val="6"/>
        <w:keepNext w:val="0"/>
        <w:keepLines w:val="0"/>
        <w:pageBreakBefore w:val="0"/>
        <w:kinsoku/>
        <w:wordWrap/>
        <w:overflowPunct/>
        <w:topLinePunct w:val="0"/>
        <w:autoSpaceDE/>
        <w:autoSpaceDN/>
        <w:bidi w:val="0"/>
        <w:spacing w:line="560" w:lineRule="exact"/>
        <w:ind w:left="0" w:firstLine="640" w:firstLineChars="200"/>
        <w:textAlignment w:val="auto"/>
        <w:rPr>
          <w:rFonts w:hint="eastAsia" w:eastAsia="仿宋_GB2312"/>
          <w:color w:val="auto"/>
          <w:highlight w:val="none"/>
          <w:lang w:eastAsia="zh-CN"/>
        </w:rPr>
      </w:pPr>
      <w:r>
        <w:rPr>
          <w:rFonts w:hint="eastAsia" w:ascii="仿宋_GB2312" w:hAnsi="仿宋_GB2312" w:eastAsia="仿宋_GB2312"/>
          <w:color w:val="auto"/>
          <w:sz w:val="32"/>
          <w:highlight w:val="none"/>
          <w:lang w:eastAsia="zh-CN"/>
        </w:rPr>
        <w:t>（</w:t>
      </w:r>
      <w:r>
        <w:rPr>
          <w:rFonts w:hint="eastAsia" w:ascii="仿宋_GB2312" w:hAnsi="仿宋_GB2312" w:eastAsia="仿宋_GB2312"/>
          <w:color w:val="auto"/>
          <w:sz w:val="32"/>
          <w:highlight w:val="none"/>
          <w:lang w:val="en-US" w:eastAsia="zh-CN"/>
        </w:rPr>
        <w:t>4</w:t>
      </w:r>
      <w:r>
        <w:rPr>
          <w:rFonts w:hint="eastAsia" w:ascii="仿宋_GB2312" w:hAnsi="仿宋_GB2312" w:eastAsia="仿宋_GB2312"/>
          <w:color w:val="auto"/>
          <w:sz w:val="32"/>
          <w:highlight w:val="none"/>
          <w:lang w:eastAsia="zh-CN"/>
        </w:rPr>
        <w:t>）</w:t>
      </w:r>
      <w:r>
        <w:rPr>
          <w:rFonts w:hint="eastAsia" w:ascii="仿宋_GB2312" w:hAnsi="仿宋_GB2312" w:eastAsia="仿宋_GB2312"/>
          <w:sz w:val="32"/>
          <w:highlight w:val="none"/>
        </w:rPr>
        <w:t>结合形式审查、资质审查、实质审查和信用核查等结果，提出项目初审意见、资金资助计划，根据需要向相关部门征求意见或进行项目查重</w:t>
      </w:r>
      <w:r>
        <w:rPr>
          <w:rFonts w:hint="eastAsia" w:ascii="仿宋_GB2312" w:hAnsi="仿宋_GB2312" w:eastAsia="仿宋_GB2312"/>
          <w:color w:val="auto"/>
          <w:sz w:val="32"/>
          <w:highlight w:val="none"/>
          <w:lang w:eastAsia="zh-CN"/>
        </w:rPr>
        <w:t>；</w:t>
      </w:r>
    </w:p>
    <w:p>
      <w:pPr>
        <w:pStyle w:val="6"/>
        <w:spacing w:line="560" w:lineRule="exact"/>
        <w:ind w:firstLine="640" w:firstLineChars="200"/>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lang w:eastAsia="zh-CN"/>
        </w:rPr>
        <w:t>（</w:t>
      </w:r>
      <w:r>
        <w:rPr>
          <w:rFonts w:hint="eastAsia" w:ascii="仿宋_GB2312" w:hAnsi="仿宋_GB2312" w:eastAsia="仿宋_GB2312"/>
          <w:color w:val="auto"/>
          <w:sz w:val="32"/>
          <w:highlight w:val="none"/>
          <w:lang w:val="en-US" w:eastAsia="zh-CN"/>
        </w:rPr>
        <w:t>5</w:t>
      </w:r>
      <w:r>
        <w:rPr>
          <w:rFonts w:hint="eastAsia" w:ascii="仿宋_GB2312" w:hAnsi="仿宋_GB2312" w:eastAsia="仿宋_GB2312"/>
          <w:color w:val="auto"/>
          <w:sz w:val="32"/>
          <w:highlight w:val="none"/>
          <w:lang w:eastAsia="zh-CN"/>
        </w:rPr>
        <w:t>）</w:t>
      </w:r>
      <w:r>
        <w:rPr>
          <w:rFonts w:hint="eastAsia" w:ascii="仿宋_GB2312" w:hAnsi="仿宋_GB2312" w:eastAsia="仿宋_GB2312"/>
          <w:sz w:val="32"/>
          <w:highlight w:val="none"/>
        </w:rPr>
        <w:t>市商务局经集体研究决策后确定资助计划。除涉及保密要求的内容外，按规定向社会公示，公示时间不少于7个工作日</w:t>
      </w:r>
      <w:r>
        <w:rPr>
          <w:rFonts w:hint="eastAsia" w:ascii="仿宋_GB2312" w:hAnsi="仿宋_GB2312" w:eastAsia="仿宋_GB2312"/>
          <w:color w:val="auto"/>
          <w:sz w:val="32"/>
          <w:highlight w:val="none"/>
          <w:lang w:eastAsia="zh-CN"/>
        </w:rPr>
        <w:t>；</w:t>
      </w:r>
    </w:p>
    <w:p>
      <w:pPr>
        <w:pStyle w:val="3"/>
        <w:spacing w:line="560" w:lineRule="exact"/>
        <w:ind w:firstLine="640" w:firstLineChars="200"/>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lang w:eastAsia="zh-CN"/>
        </w:rPr>
        <w:t>（</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lang w:eastAsia="zh-CN"/>
        </w:rPr>
        <w:t>）</w:t>
      </w:r>
      <w:r>
        <w:rPr>
          <w:rFonts w:hint="eastAsia" w:ascii="仿宋_GB2312" w:hAnsi="仿宋_GB2312" w:eastAsia="仿宋_GB2312"/>
          <w:sz w:val="32"/>
          <w:highlight w:val="none"/>
        </w:rPr>
        <w:t>公示期满无异议的，列入部门预算项目库。公示期间如有异议反映的，核实后按规定予以处理</w:t>
      </w:r>
      <w:r>
        <w:rPr>
          <w:rFonts w:hint="eastAsia" w:ascii="仿宋_GB2312" w:hAnsi="仿宋_GB2312" w:eastAsia="仿宋_GB2312"/>
          <w:color w:val="auto"/>
          <w:sz w:val="32"/>
          <w:highlight w:val="none"/>
          <w:lang w:eastAsia="zh-CN"/>
        </w:rPr>
        <w:t>；</w:t>
      </w:r>
    </w:p>
    <w:p>
      <w:pPr>
        <w:pStyle w:val="3"/>
        <w:spacing w:line="560" w:lineRule="exact"/>
        <w:ind w:firstLine="640" w:firstLineChars="200"/>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lang w:eastAsia="zh-CN"/>
        </w:rPr>
        <w:t>（</w:t>
      </w:r>
      <w:r>
        <w:rPr>
          <w:rFonts w:hint="eastAsia" w:ascii="仿宋_GB2312" w:hAnsi="仿宋_GB2312" w:eastAsia="仿宋_GB2312"/>
          <w:color w:val="auto"/>
          <w:sz w:val="32"/>
          <w:highlight w:val="none"/>
          <w:lang w:val="en-US" w:eastAsia="zh-CN"/>
        </w:rPr>
        <w:t>7</w:t>
      </w:r>
      <w:r>
        <w:rPr>
          <w:rFonts w:hint="eastAsia" w:ascii="仿宋_GB2312" w:hAnsi="仿宋_GB2312" w:eastAsia="仿宋_GB2312"/>
          <w:color w:val="auto"/>
          <w:sz w:val="32"/>
          <w:highlight w:val="none"/>
          <w:lang w:eastAsia="zh-CN"/>
        </w:rPr>
        <w:t>）</w:t>
      </w:r>
      <w:r>
        <w:rPr>
          <w:rFonts w:ascii="仿宋_GB2312" w:hAnsi="仿宋_GB2312" w:eastAsia="仿宋_GB2312"/>
          <w:sz w:val="32"/>
          <w:highlight w:val="none"/>
        </w:rPr>
        <w:t>按照</w:t>
      </w:r>
      <w:r>
        <w:rPr>
          <w:rFonts w:hint="eastAsia" w:ascii="仿宋_GB2312" w:hAnsi="仿宋_GB2312" w:eastAsia="仿宋_GB2312"/>
          <w:sz w:val="32"/>
          <w:highlight w:val="none"/>
        </w:rPr>
        <w:t>市财政部门预算批复，办理项目立项及拨付手续</w:t>
      </w:r>
      <w:r>
        <w:rPr>
          <w:rFonts w:hint="eastAsia" w:ascii="仿宋_GB2312" w:hAnsi="仿宋_GB2312" w:eastAsia="仿宋_GB2312"/>
          <w:color w:val="auto"/>
          <w:sz w:val="32"/>
          <w:highlight w:val="none"/>
          <w:lang w:eastAsia="zh-CN"/>
        </w:rPr>
        <w:t>；</w:t>
      </w:r>
    </w:p>
    <w:p>
      <w:pPr>
        <w:pStyle w:val="3"/>
        <w:spacing w:line="560" w:lineRule="exact"/>
        <w:ind w:firstLine="640" w:firstLineChars="200"/>
        <w:rPr>
          <w:rFonts w:hint="eastAsia" w:ascii="仿宋_GB2312" w:hAnsi="仿宋_GB2312" w:eastAsia="仿宋_GB2312"/>
          <w:color w:val="auto"/>
          <w:sz w:val="32"/>
          <w:highlight w:val="none"/>
          <w:lang w:val="en-US" w:eastAsia="zh-CN"/>
        </w:rPr>
      </w:pPr>
      <w:r>
        <w:rPr>
          <w:rFonts w:hint="eastAsia" w:ascii="仿宋_GB2312" w:hAnsi="仿宋_GB2312" w:eastAsia="仿宋_GB2312"/>
          <w:color w:val="auto"/>
          <w:sz w:val="32"/>
          <w:highlight w:val="none"/>
          <w:lang w:val="en-US" w:eastAsia="zh-CN"/>
        </w:rPr>
        <w:t>（8）</w:t>
      </w:r>
      <w:r>
        <w:rPr>
          <w:rFonts w:hint="eastAsia" w:ascii="仿宋_GB2312" w:hAnsi="仿宋_GB2312" w:eastAsia="仿宋_GB2312"/>
          <w:sz w:val="32"/>
          <w:highlight w:val="none"/>
        </w:rPr>
        <w:t>市商务局可根据工作需要委托第三方机构作为承办单位，参与项目咨询、审核、管理等事务性工作</w:t>
      </w:r>
      <w:r>
        <w:rPr>
          <w:rFonts w:hint="eastAsia" w:ascii="仿宋_GB2312" w:hAnsi="仿宋_GB2312" w:eastAsia="仿宋_GB2312"/>
          <w:color w:val="auto"/>
          <w:sz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b w:val="0"/>
          <w:bCs w:val="0"/>
          <w:color w:val="auto"/>
          <w:sz w:val="32"/>
          <w:szCs w:val="32"/>
          <w:highlight w:val="none"/>
        </w:rPr>
      </w:pPr>
      <w:r>
        <w:rPr>
          <w:rFonts w:hint="eastAsia" w:ascii="仿宋_GB2312" w:eastAsia="仿宋_GB2312" w:hAnsiTheme="minorHAnsi"/>
          <w:b w:val="0"/>
          <w:bCs w:val="0"/>
          <w:color w:val="auto"/>
          <w:sz w:val="32"/>
          <w:szCs w:val="32"/>
          <w:highlight w:val="none"/>
          <w:lang w:val="en-US" w:eastAsia="zh-CN"/>
        </w:rPr>
        <w:t>2.</w:t>
      </w:r>
      <w:r>
        <w:rPr>
          <w:rFonts w:hint="eastAsia" w:ascii="仿宋_GB2312" w:eastAsia="仿宋_GB2312" w:hAnsiTheme="minorHAnsi"/>
          <w:b w:val="0"/>
          <w:bCs w:val="0"/>
          <w:color w:val="auto"/>
          <w:sz w:val="32"/>
          <w:szCs w:val="32"/>
          <w:highlight w:val="none"/>
        </w:rPr>
        <w:t>受理时间：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lang w:eastAsia="zh-CN"/>
        </w:rPr>
        <w:t>（</w:t>
      </w:r>
      <w:r>
        <w:rPr>
          <w:rFonts w:hint="eastAsia" w:ascii="仿宋_GB2312" w:hAnsi="宋体" w:eastAsia="仿宋_GB2312"/>
          <w:b w:val="0"/>
          <w:bCs w:val="0"/>
          <w:color w:val="auto"/>
          <w:sz w:val="32"/>
          <w:szCs w:val="32"/>
          <w:highlight w:val="none"/>
        </w:rPr>
        <w:t>1</w:t>
      </w:r>
      <w:r>
        <w:rPr>
          <w:rFonts w:hint="eastAsia" w:ascii="仿宋_GB2312" w:hAnsi="宋体" w:eastAsia="仿宋_GB2312"/>
          <w:b w:val="0"/>
          <w:bCs w:val="0"/>
          <w:color w:val="auto"/>
          <w:sz w:val="32"/>
          <w:szCs w:val="32"/>
          <w:highlight w:val="none"/>
          <w:lang w:eastAsia="zh-CN"/>
        </w:rPr>
        <w:t>）</w:t>
      </w:r>
      <w:r>
        <w:rPr>
          <w:rFonts w:hint="eastAsia" w:ascii="仿宋_GB2312" w:hAnsi="宋体" w:eastAsia="仿宋_GB2312"/>
          <w:b w:val="0"/>
          <w:bCs w:val="0"/>
          <w:color w:val="auto"/>
          <w:sz w:val="32"/>
          <w:szCs w:val="32"/>
          <w:highlight w:val="none"/>
        </w:rPr>
        <w:t>网络填</w:t>
      </w:r>
      <w:r>
        <w:rPr>
          <w:rFonts w:hint="eastAsia" w:ascii="Times New Roman" w:hAnsi="Times New Roman" w:eastAsia="仿宋_GB2312"/>
          <w:b w:val="0"/>
          <w:bCs w:val="0"/>
          <w:color w:val="auto"/>
          <w:sz w:val="32"/>
          <w:szCs w:val="32"/>
          <w:highlight w:val="none"/>
        </w:rPr>
        <w:t>报时间：</w:t>
      </w:r>
      <w:r>
        <w:rPr>
          <w:rFonts w:hint="eastAsia" w:ascii="仿宋_GB2312" w:hAnsi="宋体" w:eastAsia="仿宋_GB2312"/>
          <w:b w:val="0"/>
          <w:bCs w:val="0"/>
          <w:color w:val="auto"/>
          <w:sz w:val="32"/>
          <w:szCs w:val="32"/>
          <w:highlight w:val="none"/>
        </w:rPr>
        <w:t>202</w:t>
      </w:r>
      <w:r>
        <w:rPr>
          <w:rFonts w:ascii="仿宋_GB2312" w:hAnsi="宋体" w:eastAsia="仿宋_GB2312"/>
          <w:b w:val="0"/>
          <w:bCs w:val="0"/>
          <w:color w:val="auto"/>
          <w:sz w:val="32"/>
          <w:szCs w:val="32"/>
          <w:highlight w:val="none"/>
        </w:rPr>
        <w:t>2</w:t>
      </w:r>
      <w:r>
        <w:rPr>
          <w:rFonts w:hint="eastAsia" w:ascii="仿宋_GB2312" w:hAnsi="宋体" w:eastAsia="仿宋_GB2312"/>
          <w:b w:val="0"/>
          <w:bCs w:val="0"/>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宋体" w:eastAsia="仿宋_GB2312"/>
          <w:b w:val="0"/>
          <w:bCs w:val="0"/>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宋体" w:eastAsia="仿宋_GB2312"/>
          <w:b w:val="0"/>
          <w:bCs w:val="0"/>
          <w:color w:val="auto"/>
          <w:sz w:val="32"/>
          <w:szCs w:val="32"/>
          <w:highlight w:val="none"/>
        </w:rPr>
        <w:t>日—202</w:t>
      </w:r>
      <w:r>
        <w:rPr>
          <w:rFonts w:ascii="仿宋_GB2312" w:hAnsi="宋体" w:eastAsia="仿宋_GB2312"/>
          <w:b w:val="0"/>
          <w:bCs w:val="0"/>
          <w:color w:val="auto"/>
          <w:sz w:val="32"/>
          <w:szCs w:val="32"/>
          <w:highlight w:val="none"/>
        </w:rPr>
        <w:t>2</w:t>
      </w:r>
      <w:r>
        <w:rPr>
          <w:rFonts w:hint="eastAsia" w:ascii="仿宋_GB2312" w:hAnsi="宋体" w:eastAsia="仿宋_GB2312"/>
          <w:b w:val="0"/>
          <w:bCs w:val="0"/>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宋体" w:eastAsia="仿宋_GB2312"/>
          <w:b w:val="0"/>
          <w:bCs w:val="0"/>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宋体" w:eastAsia="仿宋_GB2312"/>
          <w:b w:val="0"/>
          <w:bCs w:val="0"/>
          <w:color w:val="auto"/>
          <w:sz w:val="32"/>
          <w:szCs w:val="32"/>
          <w:highlight w:val="none"/>
        </w:rPr>
        <w:t>日17:00</w:t>
      </w:r>
      <w:r>
        <w:rPr>
          <w:rFonts w:hint="eastAsia" w:ascii="仿宋_GB2312" w:hAnsi="宋体" w:eastAsia="仿宋_GB2312"/>
          <w:b w:val="0"/>
          <w:bCs w:val="0"/>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lang w:eastAsia="zh-CN"/>
        </w:rPr>
        <w:t>（</w:t>
      </w:r>
      <w:r>
        <w:rPr>
          <w:rFonts w:hint="eastAsia" w:ascii="仿宋_GB2312" w:hAnsi="宋体" w:eastAsia="仿宋_GB2312"/>
          <w:b w:val="0"/>
          <w:bCs w:val="0"/>
          <w:color w:val="auto"/>
          <w:sz w:val="32"/>
          <w:szCs w:val="32"/>
          <w:highlight w:val="none"/>
        </w:rPr>
        <w:t>2</w:t>
      </w:r>
      <w:r>
        <w:rPr>
          <w:rFonts w:hint="eastAsia" w:ascii="仿宋_GB2312" w:hAnsi="宋体" w:eastAsia="仿宋_GB2312"/>
          <w:b w:val="0"/>
          <w:bCs w:val="0"/>
          <w:color w:val="auto"/>
          <w:sz w:val="32"/>
          <w:szCs w:val="32"/>
          <w:highlight w:val="none"/>
          <w:lang w:eastAsia="zh-CN"/>
        </w:rPr>
        <w:t>）</w:t>
      </w:r>
      <w:r>
        <w:rPr>
          <w:rFonts w:hint="eastAsia" w:ascii="仿宋_GB2312" w:hAnsi="宋体" w:eastAsia="仿宋_GB2312"/>
          <w:b w:val="0"/>
          <w:bCs w:val="0"/>
          <w:color w:val="auto"/>
          <w:sz w:val="32"/>
          <w:szCs w:val="32"/>
          <w:highlight w:val="none"/>
        </w:rPr>
        <w:t>材料提交时间：202</w:t>
      </w:r>
      <w:r>
        <w:rPr>
          <w:rFonts w:ascii="仿宋_GB2312" w:hAnsi="宋体" w:eastAsia="仿宋_GB2312"/>
          <w:b w:val="0"/>
          <w:bCs w:val="0"/>
          <w:color w:val="auto"/>
          <w:sz w:val="32"/>
          <w:szCs w:val="32"/>
          <w:highlight w:val="none"/>
        </w:rPr>
        <w:t>2</w:t>
      </w:r>
      <w:r>
        <w:rPr>
          <w:rFonts w:hint="eastAsia" w:ascii="仿宋_GB2312" w:hAnsi="宋体" w:eastAsia="仿宋_GB2312"/>
          <w:b w:val="0"/>
          <w:bCs w:val="0"/>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宋体" w:eastAsia="仿宋_GB2312"/>
          <w:b w:val="0"/>
          <w:bCs w:val="0"/>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29</w:t>
      </w:r>
      <w:r>
        <w:rPr>
          <w:rFonts w:hint="eastAsia" w:ascii="仿宋_GB2312" w:hAnsi="宋体" w:eastAsia="仿宋_GB2312"/>
          <w:b w:val="0"/>
          <w:bCs w:val="0"/>
          <w:color w:val="auto"/>
          <w:sz w:val="32"/>
          <w:szCs w:val="32"/>
          <w:highlight w:val="none"/>
        </w:rPr>
        <w:t>日—202</w:t>
      </w:r>
      <w:r>
        <w:rPr>
          <w:rFonts w:ascii="仿宋_GB2312" w:hAnsi="宋体" w:eastAsia="仿宋_GB2312"/>
          <w:b w:val="0"/>
          <w:bCs w:val="0"/>
          <w:color w:val="auto"/>
          <w:sz w:val="32"/>
          <w:szCs w:val="32"/>
          <w:highlight w:val="none"/>
        </w:rPr>
        <w:t>2</w:t>
      </w:r>
      <w:r>
        <w:rPr>
          <w:rFonts w:hint="eastAsia" w:ascii="仿宋_GB2312" w:hAnsi="宋体" w:eastAsia="仿宋_GB2312"/>
          <w:b w:val="0"/>
          <w:bCs w:val="0"/>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宋体" w:eastAsia="仿宋_GB2312"/>
          <w:b w:val="0"/>
          <w:bCs w:val="0"/>
          <w:color w:val="auto"/>
          <w:sz w:val="32"/>
          <w:szCs w:val="32"/>
          <w:highlight w:val="none"/>
        </w:rPr>
        <w:t>月</w:t>
      </w:r>
      <w:r>
        <w:rPr>
          <w:rFonts w:hint="eastAsia" w:ascii="仿宋_GB2312" w:hAnsi="宋体" w:eastAsia="仿宋_GB2312"/>
          <w:b w:val="0"/>
          <w:bCs w:val="0"/>
          <w:color w:val="auto"/>
          <w:sz w:val="32"/>
          <w:szCs w:val="32"/>
          <w:highlight w:val="none"/>
          <w:lang w:val="en-US" w:eastAsia="zh-CN"/>
        </w:rPr>
        <w:t>16</w:t>
      </w:r>
      <w:r>
        <w:rPr>
          <w:rFonts w:hint="eastAsia" w:ascii="仿宋_GB2312" w:hAnsi="宋体" w:eastAsia="仿宋_GB2312"/>
          <w:b w:val="0"/>
          <w:bCs w:val="0"/>
          <w:color w:val="auto"/>
          <w:sz w:val="32"/>
          <w:szCs w:val="32"/>
          <w:highlight w:val="none"/>
        </w:rPr>
        <w:t>日17:00。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rPr>
        <w:t>申报单位在上述规定时间内在线填报、提交材料，逾期不予受理。（注意事项：网络填报时间截止后系统将不再受理新申请以及修改后再次提交的申请，故请尽量预留充足的修改时间）。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3.</w:t>
      </w:r>
      <w:r>
        <w:rPr>
          <w:rFonts w:hint="eastAsia" w:ascii="仿宋_GB2312" w:eastAsia="仿宋_GB2312"/>
          <w:b w:val="0"/>
          <w:bCs w:val="0"/>
          <w:color w:val="auto"/>
          <w:sz w:val="32"/>
          <w:szCs w:val="32"/>
          <w:highlight w:val="none"/>
        </w:rPr>
        <w:t>受理地点：深圳市福田区福中三路市民中心B区市行政服务大厅西厅综合窗口</w:t>
      </w:r>
      <w:r>
        <w:rPr>
          <w:rFonts w:hint="eastAsia" w:ascii="仿宋_GB2312" w:eastAsia="仿宋_GB2312"/>
          <w:color w:val="000000" w:themeColor="text1"/>
          <w:sz w:val="32"/>
          <w:szCs w:val="32"/>
          <w:highlight w:val="none"/>
          <w14:textFill>
            <w14:solidFill>
              <w14:schemeClr w14:val="tx1"/>
            </w14:solidFill>
          </w14:textFill>
        </w:rPr>
        <w:t>（注</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为</w:t>
      </w:r>
      <w:r>
        <w:rPr>
          <w:rFonts w:ascii="仿宋_GB2312" w:eastAsia="仿宋_GB2312"/>
          <w:color w:val="000000" w:themeColor="text1"/>
          <w:sz w:val="32"/>
          <w:szCs w:val="32"/>
          <w:highlight w:val="none"/>
          <w14:textFill>
            <w14:solidFill>
              <w14:schemeClr w14:val="tx1"/>
            </w14:solidFill>
          </w14:textFill>
        </w:rPr>
        <w:t>做好疫情防控，</w:t>
      </w:r>
      <w:r>
        <w:rPr>
          <w:rFonts w:hint="eastAsia" w:ascii="仿宋_GB2312" w:eastAsia="仿宋_GB2312"/>
          <w:color w:val="000000" w:themeColor="text1"/>
          <w:sz w:val="32"/>
          <w:szCs w:val="32"/>
          <w:highlight w:val="none"/>
          <w14:textFill>
            <w14:solidFill>
              <w14:schemeClr w14:val="tx1"/>
            </w14:solidFill>
          </w14:textFill>
        </w:rPr>
        <w:t>减少</w:t>
      </w:r>
      <w:r>
        <w:rPr>
          <w:rFonts w:ascii="仿宋_GB2312" w:eastAsia="仿宋_GB2312"/>
          <w:color w:val="000000" w:themeColor="text1"/>
          <w:sz w:val="32"/>
          <w:szCs w:val="32"/>
          <w:highlight w:val="none"/>
          <w14:textFill>
            <w14:solidFill>
              <w14:schemeClr w14:val="tx1"/>
            </w14:solidFill>
          </w14:textFill>
        </w:rPr>
        <w:t>人员聚集，</w:t>
      </w:r>
      <w:r>
        <w:rPr>
          <w:rFonts w:hint="eastAsia" w:ascii="仿宋_GB2312" w:eastAsia="仿宋_GB2312"/>
          <w:color w:val="000000" w:themeColor="text1"/>
          <w:sz w:val="32"/>
          <w:szCs w:val="32"/>
          <w:highlight w:val="none"/>
          <w14:textFill>
            <w14:solidFill>
              <w14:schemeClr w14:val="tx1"/>
            </w14:solidFill>
          </w14:textFill>
        </w:rPr>
        <w:t>到</w:t>
      </w:r>
      <w:r>
        <w:rPr>
          <w:rFonts w:ascii="仿宋_GB2312" w:eastAsia="仿宋_GB2312"/>
          <w:color w:val="000000" w:themeColor="text1"/>
          <w:sz w:val="32"/>
          <w:szCs w:val="32"/>
          <w:highlight w:val="none"/>
          <w14:textFill>
            <w14:solidFill>
              <w14:schemeClr w14:val="tx1"/>
            </w14:solidFill>
          </w14:textFill>
        </w:rPr>
        <w:t>深圳市行政服务大厅提交材料需提前预约</w:t>
      </w:r>
      <w:r>
        <w:rPr>
          <w:rFonts w:hint="eastAsia" w:ascii="仿宋_GB2312" w:eastAsia="仿宋_GB2312"/>
          <w:color w:val="000000" w:themeColor="text1"/>
          <w:sz w:val="32"/>
          <w:szCs w:val="32"/>
          <w:highlight w:val="none"/>
          <w14:textFill>
            <w14:solidFill>
              <w14:schemeClr w14:val="tx1"/>
            </w14:solidFill>
          </w14:textFill>
        </w:rPr>
        <w:t>。预约指南</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i深圳</w:t>
      </w:r>
      <w:r>
        <w:rPr>
          <w:rFonts w:hint="eastAsia" w:ascii="仿宋_GB2312" w:eastAsia="仿宋_GB2312"/>
          <w:color w:val="000000" w:themeColor="text1"/>
          <w:sz w:val="32"/>
          <w:szCs w:val="32"/>
          <w:highlight w:val="none"/>
          <w14:textFill>
            <w14:solidFill>
              <w14:schemeClr w14:val="tx1"/>
            </w14:solidFill>
          </w14:textFill>
        </w:rPr>
        <w:t>”APP或</w:t>
      </w:r>
      <w:r>
        <w:rPr>
          <w:rFonts w:ascii="仿宋_GB2312" w:eastAsia="仿宋_GB2312"/>
          <w:color w:val="000000" w:themeColor="text1"/>
          <w:sz w:val="32"/>
          <w:szCs w:val="32"/>
          <w:highlight w:val="none"/>
          <w14:textFill>
            <w14:solidFill>
              <w14:schemeClr w14:val="tx1"/>
            </w14:solidFill>
          </w14:textFill>
        </w:rPr>
        <w:t>关注</w:t>
      </w:r>
      <w:r>
        <w:rPr>
          <w:rFonts w:hint="eastAsia" w:ascii="仿宋_GB2312" w:eastAsia="仿宋_GB2312"/>
          <w:color w:val="000000" w:themeColor="text1"/>
          <w:sz w:val="32"/>
          <w:szCs w:val="32"/>
          <w:highlight w:val="none"/>
          <w14:textFill>
            <w14:solidFill>
              <w14:schemeClr w14:val="tx1"/>
            </w14:solidFill>
          </w14:textFill>
        </w:rPr>
        <w:t>“深圳</w:t>
      </w:r>
      <w:r>
        <w:rPr>
          <w:rFonts w:ascii="仿宋_GB2312" w:eastAsia="仿宋_GB2312"/>
          <w:color w:val="000000" w:themeColor="text1"/>
          <w:sz w:val="32"/>
          <w:szCs w:val="32"/>
          <w:highlight w:val="none"/>
          <w14:textFill>
            <w14:solidFill>
              <w14:schemeClr w14:val="tx1"/>
            </w14:solidFill>
          </w14:textFill>
        </w:rPr>
        <w:t>行政服务大厅</w:t>
      </w:r>
      <w:r>
        <w:rPr>
          <w:rFonts w:hint="eastAsia" w:ascii="仿宋_GB2312" w:eastAsia="仿宋_GB2312"/>
          <w:color w:val="000000" w:themeColor="text1"/>
          <w:sz w:val="32"/>
          <w:szCs w:val="32"/>
          <w:highlight w:val="none"/>
          <w14:textFill>
            <w14:solidFill>
              <w14:schemeClr w14:val="tx1"/>
            </w14:solidFill>
          </w14:textFill>
        </w:rPr>
        <w:t>”微信</w:t>
      </w:r>
      <w:r>
        <w:rPr>
          <w:rFonts w:ascii="仿宋_GB2312" w:eastAsia="仿宋_GB2312"/>
          <w:color w:val="000000" w:themeColor="text1"/>
          <w:sz w:val="32"/>
          <w:szCs w:val="32"/>
          <w:highlight w:val="none"/>
          <w14:textFill>
            <w14:solidFill>
              <w14:schemeClr w14:val="tx1"/>
            </w14:solidFill>
          </w14:textFill>
        </w:rPr>
        <w:t>公众号</w:t>
      </w:r>
      <w:r>
        <w:rPr>
          <w:rFonts w:hint="eastAsia" w:ascii="仿宋_GB2312" w:eastAsia="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操作</w:t>
      </w:r>
      <w:r>
        <w:rPr>
          <w:rFonts w:hint="eastAsia" w:ascii="仿宋_GB2312" w:eastAsia="仿宋_GB2312"/>
          <w:color w:val="000000" w:themeColor="text1"/>
          <w:sz w:val="32"/>
          <w:szCs w:val="32"/>
          <w:highlight w:val="none"/>
          <w14:textFill>
            <w14:solidFill>
              <w14:schemeClr w14:val="tx1"/>
            </w14:solidFill>
          </w14:textFill>
        </w:rPr>
        <w:t>流程</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【办事预约】或【预约取号】—【深圳市行政</w:t>
      </w:r>
      <w:r>
        <w:rPr>
          <w:rFonts w:ascii="仿宋_GB2312" w:eastAsia="仿宋_GB2312"/>
          <w:color w:val="000000" w:themeColor="text1"/>
          <w:sz w:val="32"/>
          <w:szCs w:val="32"/>
          <w:highlight w:val="none"/>
          <w14:textFill>
            <w14:solidFill>
              <w14:schemeClr w14:val="tx1"/>
            </w14:solidFill>
          </w14:textFill>
        </w:rPr>
        <w:t>服务大厅西厅</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疫情防控期间</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请</w:t>
      </w:r>
      <w:r>
        <w:rPr>
          <w:rFonts w:ascii="仿宋_GB2312" w:eastAsia="仿宋_GB2312"/>
          <w:color w:val="000000" w:themeColor="text1"/>
          <w:sz w:val="32"/>
          <w:szCs w:val="32"/>
          <w:highlight w:val="none"/>
          <w14:textFill>
            <w14:solidFill>
              <w14:schemeClr w14:val="tx1"/>
            </w14:solidFill>
          </w14:textFill>
        </w:rPr>
        <w:t>按照预约时段，</w:t>
      </w:r>
      <w:r>
        <w:rPr>
          <w:rFonts w:hint="eastAsia" w:ascii="仿宋_GB2312" w:eastAsia="仿宋_GB2312"/>
          <w:color w:val="000000" w:themeColor="text1"/>
          <w:sz w:val="32"/>
          <w:szCs w:val="32"/>
          <w:highlight w:val="none"/>
          <w14:textFill>
            <w14:solidFill>
              <w14:schemeClr w14:val="tx1"/>
            </w14:solidFill>
          </w14:textFill>
        </w:rPr>
        <w:t>错峰</w:t>
      </w:r>
      <w:r>
        <w:rPr>
          <w:rFonts w:ascii="仿宋_GB2312" w:eastAsia="仿宋_GB2312"/>
          <w:color w:val="000000" w:themeColor="text1"/>
          <w:sz w:val="32"/>
          <w:szCs w:val="32"/>
          <w:highlight w:val="none"/>
          <w14:textFill>
            <w14:solidFill>
              <w14:schemeClr w14:val="tx1"/>
            </w14:solidFill>
          </w14:textFill>
        </w:rPr>
        <w:t>提交材料</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4.业务</w:t>
      </w:r>
      <w:r>
        <w:rPr>
          <w:rFonts w:hint="eastAsia" w:ascii="仿宋_GB2312" w:eastAsia="仿宋_GB2312"/>
          <w:b w:val="0"/>
          <w:bCs w:val="0"/>
          <w:color w:val="auto"/>
          <w:sz w:val="32"/>
          <w:szCs w:val="32"/>
          <w:highlight w:val="none"/>
        </w:rPr>
        <w:t>咨询电话：0755-</w:t>
      </w:r>
      <w:r>
        <w:rPr>
          <w:rFonts w:hint="eastAsia" w:ascii="仿宋_GB2312" w:eastAsia="仿宋_GB2312"/>
          <w:b w:val="0"/>
          <w:bCs w:val="0"/>
          <w:color w:val="auto"/>
          <w:sz w:val="32"/>
          <w:szCs w:val="32"/>
          <w:highlight w:val="none"/>
          <w:lang w:val="en-US" w:eastAsia="zh-CN"/>
        </w:rPr>
        <w:t>88102392；技术咨询电话：</w:t>
      </w:r>
      <w:r>
        <w:rPr>
          <w:rFonts w:hint="eastAsia" w:ascii="仿宋_GB2312" w:eastAsia="仿宋_GB2312"/>
          <w:b w:val="0"/>
          <w:bCs w:val="0"/>
          <w:color w:val="auto"/>
          <w:sz w:val="32"/>
          <w:szCs w:val="32"/>
          <w:highlight w:val="none"/>
        </w:rPr>
        <w:t>0755-</w:t>
      </w:r>
      <w:r>
        <w:rPr>
          <w:rFonts w:hint="eastAsia" w:ascii="仿宋_GB2312" w:eastAsia="仿宋_GB2312"/>
          <w:b w:val="0"/>
          <w:bCs w:val="0"/>
          <w:color w:val="auto"/>
          <w:sz w:val="32"/>
          <w:szCs w:val="32"/>
          <w:highlight w:val="none"/>
          <w:lang w:val="en-US" w:eastAsia="zh-CN"/>
        </w:rPr>
        <w:t>88102445</w:t>
      </w:r>
      <w:r>
        <w:rPr>
          <w:rFonts w:hint="eastAsia" w:ascii="仿宋_GB2312" w:eastAsia="仿宋_GB2312"/>
          <w:b w:val="0"/>
          <w:bCs w:val="0"/>
          <w:color w:val="auto"/>
          <w:sz w:val="32"/>
          <w:szCs w:val="32"/>
          <w:highlight w:val="none"/>
        </w:rPr>
        <w:t>（工作日上午9:00-12:00，下午</w:t>
      </w:r>
      <w:r>
        <w:rPr>
          <w:rFonts w:hint="eastAsia" w:ascii="仿宋_GB2312" w:eastAsia="仿宋_GB2312"/>
          <w:b w:val="0"/>
          <w:bCs w:val="0"/>
          <w:color w:val="auto"/>
          <w:sz w:val="32"/>
          <w:szCs w:val="32"/>
          <w:highlight w:val="none"/>
          <w:lang w:val="en-US" w:eastAsia="zh-CN"/>
        </w:rPr>
        <w:t>14</w:t>
      </w:r>
      <w:r>
        <w:rPr>
          <w:rFonts w:hint="eastAsia" w:ascii="仿宋_GB2312" w:eastAsia="仿宋_GB2312"/>
          <w:b w:val="0"/>
          <w:bCs w:val="0"/>
          <w:color w:val="auto"/>
          <w:sz w:val="32"/>
          <w:szCs w:val="32"/>
          <w:highlight w:val="none"/>
        </w:rPr>
        <w:t>:00-</w:t>
      </w:r>
      <w:r>
        <w:rPr>
          <w:rFonts w:hint="eastAsia" w:ascii="仿宋_GB2312" w:eastAsia="仿宋_GB2312"/>
          <w:b w:val="0"/>
          <w:bCs w:val="0"/>
          <w:color w:val="auto"/>
          <w:sz w:val="32"/>
          <w:szCs w:val="32"/>
          <w:highlight w:val="none"/>
          <w:lang w:val="en-US" w:eastAsia="zh-CN"/>
        </w:rPr>
        <w:t>18</w:t>
      </w:r>
      <w:r>
        <w:rPr>
          <w:rFonts w:hint="eastAsia" w:ascii="仿宋_GB2312" w:eastAsia="仿宋_GB2312"/>
          <w:b w:val="0"/>
          <w:bCs w:val="0"/>
          <w:color w:val="auto"/>
          <w:sz w:val="32"/>
          <w:szCs w:val="32"/>
          <w:highlight w:val="none"/>
        </w:rPr>
        <w:t>:00）。</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九、申请决定机关</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深圳市商务局</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十、办理流程</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市商务局发布申报指南——申报单位到所在区商务主管部门提交纸质申报材料（基础材料第1项除外）——各区商务主管部门初审并推荐上报——获初审通过并推荐上报的项目单位网上申报——市商务局网络初审——申报单位向市行政服务大厅收文窗口提交申请材料——市商务局</w:t>
      </w:r>
      <w:r>
        <w:rPr>
          <w:rFonts w:hint="eastAsia" w:ascii="仿宋_GB2312" w:eastAsia="仿宋_GB2312"/>
          <w:color w:val="auto"/>
          <w:sz w:val="32"/>
          <w:szCs w:val="32"/>
          <w:highlight w:val="none"/>
          <w:lang w:val="en-US" w:eastAsia="zh-CN"/>
        </w:rPr>
        <w:t>开展</w:t>
      </w:r>
      <w:r>
        <w:rPr>
          <w:rFonts w:hint="eastAsia" w:ascii="仿宋_GB2312" w:eastAsia="仿宋_GB2312"/>
          <w:color w:val="auto"/>
          <w:sz w:val="32"/>
          <w:szCs w:val="32"/>
          <w:highlight w:val="none"/>
        </w:rPr>
        <w:t>形式审查——</w:t>
      </w:r>
      <w:r>
        <w:rPr>
          <w:rFonts w:hint="eastAsia" w:ascii="仿宋_GB2312" w:eastAsia="仿宋_GB2312"/>
          <w:color w:val="auto"/>
          <w:sz w:val="32"/>
          <w:szCs w:val="32"/>
          <w:highlight w:val="none"/>
          <w:lang w:val="en-US" w:eastAsia="zh-CN"/>
        </w:rPr>
        <w:t>资质审查——</w:t>
      </w:r>
      <w:r>
        <w:rPr>
          <w:rFonts w:hint="eastAsia" w:ascii="仿宋_GB2312" w:eastAsia="仿宋_GB2312"/>
          <w:color w:val="auto"/>
          <w:sz w:val="32"/>
          <w:szCs w:val="32"/>
          <w:highlight w:val="none"/>
        </w:rPr>
        <w:t>专项审计——征求相关单位意见（</w:t>
      </w:r>
      <w:r>
        <w:rPr>
          <w:rFonts w:hint="eastAsia" w:ascii="仿宋_GB2312" w:hAnsi="仿宋" w:eastAsia="仿宋_GB2312"/>
          <w:color w:val="auto"/>
          <w:sz w:val="32"/>
          <w:szCs w:val="32"/>
          <w:highlight w:val="none"/>
        </w:rPr>
        <w:t>是否</w:t>
      </w:r>
      <w:r>
        <w:rPr>
          <w:rFonts w:hint="eastAsia" w:ascii="仿宋_GB2312" w:eastAsia="仿宋_GB2312"/>
          <w:color w:val="auto"/>
          <w:sz w:val="32"/>
          <w:szCs w:val="32"/>
          <w:highlight w:val="none"/>
        </w:rPr>
        <w:t>存在重复资助情形、有否被列入失信惩戒名单</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）——核定拟奖励项目——社会公示——申报单位提交拨付资料——拨付资金。</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十一、办理时限</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180个工作日</w:t>
      </w:r>
      <w:r>
        <w:rPr>
          <w:rFonts w:hint="eastAsia" w:ascii="仿宋_GB2312" w:eastAsia="仿宋_GB2312"/>
          <w:color w:val="auto"/>
          <w:sz w:val="32"/>
          <w:szCs w:val="32"/>
          <w:highlight w:val="none"/>
        </w:rPr>
        <w:t>。</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十二、证件及有效期</w:t>
      </w:r>
    </w:p>
    <w:p>
      <w:pPr>
        <w:spacing w:line="560" w:lineRule="exact"/>
        <w:ind w:firstLine="640" w:firstLineChars="200"/>
        <w:contextualSpacing/>
        <w:outlineLvl w:val="0"/>
        <w:rPr>
          <w:rFonts w:ascii="仿宋_GB2312" w:eastAsia="仿宋_GB2312"/>
          <w:sz w:val="32"/>
          <w:szCs w:val="32"/>
          <w:highlight w:val="none"/>
        </w:rPr>
      </w:pPr>
      <w:r>
        <w:rPr>
          <w:rFonts w:hint="eastAsia" w:ascii="仿宋_GB2312" w:eastAsia="仿宋_GB2312"/>
          <w:sz w:val="32"/>
          <w:szCs w:val="32"/>
          <w:highlight w:val="none"/>
        </w:rPr>
        <w:t>证件：无</w:t>
      </w:r>
    </w:p>
    <w:p>
      <w:pPr>
        <w:spacing w:line="560" w:lineRule="exact"/>
        <w:ind w:firstLine="640" w:firstLineChars="200"/>
        <w:contextualSpacing/>
        <w:outlineLvl w:val="0"/>
        <w:rPr>
          <w:rFonts w:ascii="仿宋_GB2312" w:eastAsia="仿宋_GB2312"/>
          <w:sz w:val="32"/>
          <w:szCs w:val="32"/>
          <w:highlight w:val="none"/>
        </w:rPr>
      </w:pPr>
      <w:r>
        <w:rPr>
          <w:rFonts w:hint="eastAsia" w:ascii="仿宋_GB2312" w:eastAsia="仿宋_GB2312"/>
          <w:sz w:val="32"/>
          <w:szCs w:val="32"/>
          <w:highlight w:val="none"/>
        </w:rPr>
        <w:t>有效期限：无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十三、证件的法律效力</w:t>
      </w:r>
    </w:p>
    <w:p>
      <w:pPr>
        <w:spacing w:line="560" w:lineRule="exact"/>
        <w:ind w:firstLine="640" w:firstLineChars="200"/>
        <w:rPr>
          <w:rFonts w:hint="eastAsia" w:ascii="黑体" w:hAnsi="黑体" w:eastAsia="黑体"/>
          <w:sz w:val="32"/>
          <w:szCs w:val="32"/>
          <w:highlight w:val="none"/>
        </w:rPr>
      </w:pPr>
      <w:r>
        <w:rPr>
          <w:rFonts w:hint="eastAsia" w:ascii="仿宋_GB2312"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十四、收费</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十五、年审或年检</w:t>
      </w:r>
    </w:p>
    <w:p>
      <w:pPr>
        <w:numPr>
          <w:ilvl w:val="-1"/>
          <w:numId w:val="0"/>
        </w:numPr>
        <w:spacing w:line="560" w:lineRule="exact"/>
        <w:ind w:firstLine="640" w:firstLineChars="200"/>
        <w:rPr>
          <w:rFonts w:hint="eastAsia" w:ascii="黑体" w:hAnsi="黑体" w:eastAsia="黑体"/>
          <w:color w:val="auto"/>
          <w:sz w:val="32"/>
          <w:szCs w:val="32"/>
          <w:highlight w:val="none"/>
        </w:rPr>
      </w:pPr>
      <w:r>
        <w:rPr>
          <w:rFonts w:hint="eastAsia" w:ascii="仿宋_GB2312" w:eastAsia="仿宋_GB2312"/>
          <w:sz w:val="32"/>
          <w:szCs w:val="32"/>
          <w:highlight w:val="none"/>
        </w:rPr>
        <w:t>无</w:t>
      </w:r>
    </w:p>
    <w:p>
      <w:pPr>
        <w:numPr>
          <w:ilvl w:val="-1"/>
          <w:numId w:val="0"/>
        </w:num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rPr>
        <w:t>、补充说明</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（一）</w:t>
      </w:r>
      <w:r>
        <w:rPr>
          <w:rFonts w:hint="eastAsia" w:ascii="仿宋_GB2312" w:eastAsia="仿宋_GB2312"/>
          <w:color w:val="auto"/>
          <w:sz w:val="32"/>
          <w:szCs w:val="32"/>
          <w:highlight w:val="none"/>
          <w:lang w:val="en-US" w:eastAsia="zh-CN"/>
        </w:rPr>
        <w:t>市商务</w:t>
      </w:r>
      <w:r>
        <w:rPr>
          <w:rFonts w:hint="eastAsia" w:ascii="仿宋_GB2312" w:eastAsia="仿宋_GB2312"/>
          <w:color w:val="auto"/>
          <w:sz w:val="32"/>
          <w:szCs w:val="32"/>
          <w:highlight w:val="none"/>
        </w:rPr>
        <w:t>局从未委托任何单位和个人为</w:t>
      </w:r>
      <w:r>
        <w:rPr>
          <w:rFonts w:hint="eastAsia" w:ascii="仿宋_GB2312" w:eastAsia="仿宋_GB2312"/>
          <w:color w:val="auto"/>
          <w:sz w:val="32"/>
          <w:szCs w:val="32"/>
          <w:highlight w:val="none"/>
          <w:lang w:val="en-US" w:eastAsia="zh-CN"/>
        </w:rPr>
        <w:t>申报单位</w:t>
      </w:r>
      <w:r>
        <w:rPr>
          <w:rFonts w:hint="eastAsia" w:ascii="仿宋_GB2312" w:eastAsia="仿宋_GB2312"/>
          <w:color w:val="auto"/>
          <w:sz w:val="32"/>
          <w:szCs w:val="32"/>
          <w:highlight w:val="none"/>
        </w:rPr>
        <w:t>代理专项资金</w:t>
      </w:r>
      <w:r>
        <w:rPr>
          <w:rFonts w:hint="default" w:ascii="仿宋_GB2312" w:eastAsia="仿宋_GB2312"/>
          <w:color w:val="auto"/>
          <w:sz w:val="32"/>
          <w:szCs w:val="32"/>
          <w:highlight w:val="none"/>
        </w:rPr>
        <w:t>奖励</w:t>
      </w:r>
      <w:r>
        <w:rPr>
          <w:rFonts w:hint="eastAsia" w:ascii="仿宋_GB2312" w:eastAsia="仿宋_GB2312"/>
          <w:color w:val="auto"/>
          <w:sz w:val="32"/>
          <w:szCs w:val="32"/>
          <w:highlight w:val="none"/>
        </w:rPr>
        <w:t>计划项目申报事宜</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申报单位应自助申报</w:t>
      </w:r>
      <w:r>
        <w:rPr>
          <w:rFonts w:hint="eastAsia" w:ascii="仿宋_GB2312" w:eastAsia="仿宋_GB2312"/>
          <w:color w:val="auto"/>
          <w:sz w:val="32"/>
          <w:szCs w:val="32"/>
          <w:highlight w:val="none"/>
        </w:rPr>
        <w:t>。我局将严格按照有关标准和程序受理申请，不收取任何费用。如有任何中介机构和个人假借我局和工作人员名义向企业收取费用的，请知情者即向我局举报。</w:t>
      </w:r>
    </w:p>
    <w:p>
      <w:pPr>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二）获得资金支持的申报单位，应当按照国家有关财务制度规定进行管理和使用，按照国家统一的会计制度进行会计核算，并自觉接受财政、商务、审计等部门的监督检查。配合商务部门开展业务、资金统计监测，妥善保管项目申报材料。</w:t>
      </w:r>
    </w:p>
    <w:p>
      <w:pPr>
        <w:pStyle w:val="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三）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p>
    <w:p>
      <w:pPr>
        <w:pStyle w:val="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（四）申报单位在项目申报期间发生企业名称、联系信息变更等相关情况，应及时联系并提交变更材料，如因未及时变更产生的后果由企业自行承担。</w:t>
      </w:r>
    </w:p>
    <w:p>
      <w:pPr>
        <w:pStyle w:val="3"/>
        <w:ind w:firstLine="640" w:firstLineChars="200"/>
        <w:rPr>
          <w:rFonts w:hint="default" w:ascii="仿宋_GB2312" w:eastAsia="仿宋_GB2312"/>
          <w:color w:val="auto"/>
          <w:sz w:val="32"/>
          <w:szCs w:val="32"/>
          <w:highlight w:val="none"/>
          <w:lang w:val="en-US" w:eastAsia="zh-CN"/>
        </w:rPr>
        <w:sectPr>
          <w:footerReference r:id="rId3" w:type="default"/>
          <w:footerReference r:id="rId4" w:type="even"/>
          <w:pgSz w:w="11906" w:h="16838"/>
          <w:pgMar w:top="1814" w:right="1474" w:bottom="1814" w:left="1474" w:header="851" w:footer="992" w:gutter="0"/>
          <w:cols w:space="720" w:num="1"/>
          <w:docGrid w:type="linesAndChars" w:linePitch="312" w:charSpace="0"/>
        </w:sectPr>
      </w:pPr>
    </w:p>
    <w:p>
      <w:pPr>
        <w:spacing w:line="56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pStyle w:val="3"/>
        <w:spacing w:line="560" w:lineRule="exact"/>
        <w:jc w:val="center"/>
        <w:rPr>
          <w:rFonts w:hint="eastAsia" w:ascii="方正小标宋简体" w:hAnsi="方正小标宋简体" w:eastAsia="方正小标宋简体" w:cs="方正小标宋简体"/>
          <w:bCs/>
          <w:color w:val="auto"/>
          <w:spacing w:val="-20"/>
          <w:sz w:val="36"/>
          <w:szCs w:val="36"/>
          <w:highlight w:val="none"/>
        </w:rPr>
      </w:pPr>
      <w:r>
        <w:rPr>
          <w:rFonts w:hint="eastAsia" w:ascii="方正小标宋简体" w:hAnsi="方正小标宋简体" w:eastAsia="方正小标宋简体" w:cs="方正小标宋简体"/>
          <w:bCs/>
          <w:color w:val="auto"/>
          <w:spacing w:val="-20"/>
          <w:sz w:val="36"/>
          <w:szCs w:val="36"/>
          <w:highlight w:val="none"/>
        </w:rPr>
        <w:t>深圳市商务局2022年利用外资奖励计划</w:t>
      </w:r>
    </w:p>
    <w:p>
      <w:pPr>
        <w:pStyle w:val="3"/>
        <w:spacing w:line="560" w:lineRule="exact"/>
        <w:jc w:val="center"/>
        <w:rPr>
          <w:rFonts w:hint="eastAsia" w:eastAsia="方正小标宋简体"/>
          <w:color w:val="auto"/>
          <w:highlight w:val="none"/>
          <w:lang w:val="en-US" w:eastAsia="zh-CN"/>
        </w:rPr>
      </w:pPr>
      <w:r>
        <w:rPr>
          <w:rFonts w:hint="eastAsia" w:ascii="方正小标宋简体" w:hAnsi="方正小标宋简体" w:eastAsia="方正小标宋简体" w:cs="方正小标宋简体"/>
          <w:bCs/>
          <w:color w:val="auto"/>
          <w:spacing w:val="-20"/>
          <w:sz w:val="36"/>
          <w:szCs w:val="36"/>
          <w:highlight w:val="none"/>
        </w:rPr>
        <w:t>（深圳市鼓励跨国公司设立总部企业办法）</w:t>
      </w:r>
      <w:r>
        <w:rPr>
          <w:rFonts w:hint="eastAsia" w:ascii="方正小标宋简体" w:hAnsi="方正小标宋简体" w:eastAsia="方正小标宋简体" w:cs="方正小标宋简体"/>
          <w:bCs/>
          <w:color w:val="auto"/>
          <w:spacing w:val="-20"/>
          <w:sz w:val="36"/>
          <w:szCs w:val="36"/>
          <w:highlight w:val="none"/>
          <w:lang w:val="en-US" w:eastAsia="zh-CN"/>
        </w:rPr>
        <w:t>推荐表</w:t>
      </w:r>
    </w:p>
    <w:tbl>
      <w:tblPr>
        <w:tblStyle w:val="8"/>
        <w:tblW w:w="9182"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0" w:type="dxa"/>
            <w:vAlign w:val="center"/>
          </w:tcPr>
          <w:p>
            <w:pPr>
              <w:snapToGrid w:val="0"/>
              <w:spacing w:line="600" w:lineRule="atLeast"/>
              <w:rPr>
                <w:rFonts w:eastAsia="仿宋_GB2312"/>
                <w:color w:val="auto"/>
                <w:sz w:val="28"/>
                <w:szCs w:val="28"/>
                <w:highlight w:val="none"/>
              </w:rPr>
            </w:pPr>
            <w:r>
              <w:rPr>
                <w:rFonts w:hint="eastAsia" w:eastAsia="仿宋_GB2312"/>
                <w:b/>
                <w:bCs/>
                <w:color w:val="auto"/>
                <w:sz w:val="28"/>
                <w:szCs w:val="28"/>
                <w:highlight w:val="none"/>
              </w:rPr>
              <w:t>单位</w:t>
            </w:r>
            <w:r>
              <w:rPr>
                <w:rFonts w:eastAsia="仿宋_GB2312"/>
                <w:b/>
                <w:bCs/>
                <w:color w:val="auto"/>
                <w:sz w:val="28"/>
                <w:szCs w:val="28"/>
                <w:highlight w:val="none"/>
              </w:rPr>
              <w:t>名称</w:t>
            </w:r>
          </w:p>
        </w:tc>
        <w:tc>
          <w:tcPr>
            <w:tcW w:w="6892" w:type="dxa"/>
          </w:tcPr>
          <w:p>
            <w:pPr>
              <w:snapToGrid w:val="0"/>
              <w:spacing w:line="600" w:lineRule="atLeast"/>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0" w:type="dxa"/>
            <w:vAlign w:val="center"/>
          </w:tcPr>
          <w:p>
            <w:pPr>
              <w:snapToGrid w:val="0"/>
              <w:spacing w:line="600" w:lineRule="atLeast"/>
              <w:rPr>
                <w:rFonts w:eastAsia="仿宋_GB2312"/>
                <w:color w:val="auto"/>
                <w:sz w:val="28"/>
                <w:szCs w:val="28"/>
                <w:highlight w:val="none"/>
              </w:rPr>
            </w:pPr>
            <w:r>
              <w:rPr>
                <w:rFonts w:hint="eastAsia" w:eastAsia="仿宋_GB2312"/>
                <w:b/>
                <w:bCs/>
                <w:color w:val="auto"/>
                <w:sz w:val="28"/>
                <w:szCs w:val="28"/>
                <w:highlight w:val="none"/>
              </w:rPr>
              <w:t>联系人及电话</w:t>
            </w:r>
          </w:p>
        </w:tc>
        <w:tc>
          <w:tcPr>
            <w:tcW w:w="6892" w:type="dxa"/>
          </w:tcPr>
          <w:p>
            <w:pPr>
              <w:snapToGrid w:val="0"/>
              <w:spacing w:line="600" w:lineRule="atLeast"/>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0" w:type="dxa"/>
            <w:vAlign w:val="center"/>
          </w:tcPr>
          <w:p>
            <w:pPr>
              <w:snapToGrid w:val="0"/>
              <w:spacing w:line="600" w:lineRule="atLeast"/>
              <w:rPr>
                <w:rFonts w:eastAsia="仿宋_GB2312"/>
                <w:b/>
                <w:bCs/>
                <w:color w:val="auto"/>
                <w:sz w:val="28"/>
                <w:szCs w:val="28"/>
                <w:highlight w:val="none"/>
              </w:rPr>
            </w:pPr>
            <w:r>
              <w:rPr>
                <w:rFonts w:hint="eastAsia" w:eastAsia="仿宋_GB2312"/>
                <w:b/>
                <w:bCs/>
                <w:color w:val="auto"/>
                <w:sz w:val="28"/>
                <w:szCs w:val="28"/>
                <w:highlight w:val="none"/>
              </w:rPr>
              <w:t>所属地市/省直</w:t>
            </w:r>
          </w:p>
        </w:tc>
        <w:tc>
          <w:tcPr>
            <w:tcW w:w="6892" w:type="dxa"/>
          </w:tcPr>
          <w:p>
            <w:pPr>
              <w:snapToGrid w:val="0"/>
              <w:spacing w:line="600" w:lineRule="atLeast"/>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0" w:type="dxa"/>
            <w:vAlign w:val="center"/>
          </w:tcPr>
          <w:p>
            <w:pPr>
              <w:snapToGrid w:val="0"/>
              <w:spacing w:line="600" w:lineRule="atLeast"/>
              <w:rPr>
                <w:rFonts w:eastAsia="仿宋_GB2312"/>
                <w:b/>
                <w:bCs/>
                <w:color w:val="auto"/>
                <w:sz w:val="28"/>
                <w:szCs w:val="28"/>
                <w:highlight w:val="none"/>
              </w:rPr>
            </w:pPr>
            <w:r>
              <w:rPr>
                <w:rFonts w:hint="eastAsia" w:eastAsia="仿宋_GB2312"/>
                <w:b/>
                <w:bCs/>
                <w:color w:val="auto"/>
                <w:sz w:val="28"/>
                <w:szCs w:val="28"/>
                <w:highlight w:val="none"/>
              </w:rPr>
              <w:t>企业地址</w:t>
            </w:r>
          </w:p>
        </w:tc>
        <w:tc>
          <w:tcPr>
            <w:tcW w:w="6892" w:type="dxa"/>
          </w:tcPr>
          <w:p>
            <w:pPr>
              <w:snapToGrid w:val="0"/>
              <w:spacing w:line="600" w:lineRule="atLeast"/>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0" w:type="dxa"/>
            <w:vAlign w:val="center"/>
          </w:tcPr>
          <w:p>
            <w:pPr>
              <w:snapToGrid w:val="0"/>
              <w:spacing w:line="600" w:lineRule="atLeast"/>
              <w:rPr>
                <w:rFonts w:eastAsia="仿宋_GB2312"/>
                <w:b/>
                <w:bCs/>
                <w:color w:val="auto"/>
                <w:sz w:val="28"/>
                <w:szCs w:val="28"/>
                <w:highlight w:val="none"/>
              </w:rPr>
            </w:pPr>
            <w:r>
              <w:rPr>
                <w:rFonts w:hint="eastAsia" w:eastAsia="仿宋_GB2312"/>
                <w:b/>
                <w:bCs/>
                <w:color w:val="auto"/>
                <w:sz w:val="28"/>
                <w:szCs w:val="28"/>
                <w:highlight w:val="none"/>
              </w:rPr>
              <w:t>主营业务</w:t>
            </w:r>
          </w:p>
        </w:tc>
        <w:tc>
          <w:tcPr>
            <w:tcW w:w="6892" w:type="dxa"/>
          </w:tcPr>
          <w:p>
            <w:pPr>
              <w:snapToGrid w:val="0"/>
              <w:spacing w:line="600" w:lineRule="atLeas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90" w:type="dxa"/>
            <w:vAlign w:val="center"/>
          </w:tcPr>
          <w:p>
            <w:pPr>
              <w:snapToGrid w:val="0"/>
              <w:rPr>
                <w:rFonts w:eastAsia="仿宋_GB2312"/>
                <w:b/>
                <w:bCs/>
                <w:color w:val="auto"/>
                <w:sz w:val="28"/>
                <w:szCs w:val="28"/>
                <w:highlight w:val="none"/>
              </w:rPr>
            </w:pPr>
            <w:r>
              <w:rPr>
                <w:rFonts w:hint="eastAsia" w:eastAsia="仿宋_GB2312"/>
                <w:b/>
                <w:bCs/>
                <w:color w:val="auto"/>
                <w:sz w:val="28"/>
                <w:szCs w:val="28"/>
                <w:highlight w:val="none"/>
              </w:rPr>
              <w:t>申请类别及金额</w:t>
            </w:r>
          </w:p>
          <w:p>
            <w:pPr>
              <w:snapToGrid w:val="0"/>
              <w:rPr>
                <w:rFonts w:eastAsia="仿宋_GB2312"/>
                <w:color w:val="auto"/>
                <w:sz w:val="28"/>
                <w:szCs w:val="28"/>
                <w:highlight w:val="none"/>
              </w:rPr>
            </w:pPr>
            <w:r>
              <w:rPr>
                <w:rFonts w:hint="eastAsia" w:eastAsia="仿宋_GB2312"/>
                <w:color w:val="auto"/>
                <w:sz w:val="28"/>
                <w:szCs w:val="28"/>
                <w:highlight w:val="none"/>
              </w:rPr>
              <w:t>（在</w:t>
            </w:r>
            <w:r>
              <w:rPr>
                <w:rFonts w:eastAsia="仿宋_GB2312"/>
                <w:color w:val="auto"/>
                <w:sz w:val="28"/>
                <w:szCs w:val="28"/>
                <w:highlight w:val="none"/>
              </w:rPr>
              <w:t>□</w:t>
            </w:r>
            <w:r>
              <w:rPr>
                <w:rFonts w:hint="eastAsia" w:eastAsia="仿宋_GB2312"/>
                <w:color w:val="auto"/>
                <w:sz w:val="28"/>
                <w:szCs w:val="28"/>
                <w:highlight w:val="none"/>
              </w:rPr>
              <w:t>内划“</w:t>
            </w:r>
            <w:r>
              <w:rPr>
                <w:rFonts w:ascii="Arial" w:hAnsi="Arial" w:eastAsia="仿宋_GB2312" w:cs="Arial"/>
                <w:color w:val="auto"/>
                <w:sz w:val="28"/>
                <w:szCs w:val="28"/>
                <w:highlight w:val="none"/>
              </w:rPr>
              <w:t>√</w:t>
            </w:r>
            <w:r>
              <w:rPr>
                <w:rFonts w:hint="eastAsia" w:eastAsia="仿宋_GB2312"/>
                <w:color w:val="auto"/>
                <w:sz w:val="28"/>
                <w:szCs w:val="28"/>
                <w:highlight w:val="none"/>
              </w:rPr>
              <w:t>”，）</w:t>
            </w:r>
          </w:p>
        </w:tc>
        <w:tc>
          <w:tcPr>
            <w:tcW w:w="6892" w:type="dxa"/>
          </w:tcPr>
          <w:p>
            <w:pPr>
              <w:snapToGrid w:val="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rPr>
              <w:t>外资新</w:t>
            </w:r>
            <w:r>
              <w:rPr>
                <w:rFonts w:hint="eastAsia" w:eastAsia="仿宋_GB2312"/>
                <w:color w:val="auto"/>
                <w:sz w:val="28"/>
                <w:szCs w:val="28"/>
                <w:highlight w:val="none"/>
                <w:lang w:val="en-US" w:eastAsia="zh-CN"/>
              </w:rPr>
              <w:t>设</w:t>
            </w:r>
            <w:r>
              <w:rPr>
                <w:rFonts w:hint="eastAsia" w:eastAsia="仿宋_GB2312"/>
                <w:color w:val="auto"/>
                <w:sz w:val="28"/>
                <w:szCs w:val="28"/>
                <w:highlight w:val="none"/>
              </w:rPr>
              <w:t>项目奖励</w:t>
            </w:r>
            <w:r>
              <w:rPr>
                <w:rFonts w:eastAsia="仿宋_GB2312"/>
                <w:color w:val="auto"/>
                <w:sz w:val="28"/>
                <w:szCs w:val="28"/>
                <w:highlight w:val="non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金额</w:t>
            </w:r>
            <w:r>
              <w:rPr>
                <w:rFonts w:eastAsia="仿宋_GB2312"/>
                <w:color w:val="auto"/>
                <w:sz w:val="28"/>
                <w:szCs w:val="28"/>
                <w:highlight w:val="none"/>
                <w:u w:val="single"/>
              </w:rPr>
              <w:t xml:space="preserve">        </w:t>
            </w:r>
            <w:r>
              <w:rPr>
                <w:rFonts w:eastAsia="仿宋_GB2312"/>
                <w:color w:val="auto"/>
                <w:sz w:val="28"/>
                <w:szCs w:val="28"/>
                <w:highlight w:val="none"/>
              </w:rPr>
              <w:t>万元</w:t>
            </w:r>
          </w:p>
          <w:p>
            <w:pPr>
              <w:pStyle w:val="3"/>
              <w:rPr>
                <w:color w:val="auto"/>
                <w:highlight w:val="none"/>
              </w:rPr>
            </w:pPr>
          </w:p>
          <w:p>
            <w:pPr>
              <w:snapToGrid w:val="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rPr>
              <w:t>外资增资项目奖励</w:t>
            </w:r>
            <w:r>
              <w:rPr>
                <w:rFonts w:eastAsia="仿宋_GB2312"/>
                <w:color w:val="auto"/>
                <w:sz w:val="28"/>
                <w:szCs w:val="28"/>
                <w:highlight w:val="non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金额</w:t>
            </w:r>
            <w:r>
              <w:rPr>
                <w:rFonts w:eastAsia="仿宋_GB2312"/>
                <w:color w:val="auto"/>
                <w:sz w:val="28"/>
                <w:szCs w:val="28"/>
                <w:highlight w:val="none"/>
                <w:u w:val="single"/>
              </w:rPr>
              <w:t xml:space="preserve">        </w:t>
            </w:r>
            <w:r>
              <w:rPr>
                <w:rFonts w:eastAsia="仿宋_GB2312"/>
                <w:color w:val="auto"/>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2290" w:type="dxa"/>
            <w:vAlign w:val="center"/>
          </w:tcPr>
          <w:p>
            <w:pPr>
              <w:snapToGrid w:val="0"/>
              <w:rPr>
                <w:rFonts w:eastAsia="仿宋_GB2312"/>
                <w:color w:val="auto"/>
                <w:sz w:val="28"/>
                <w:szCs w:val="28"/>
                <w:highlight w:val="none"/>
              </w:rPr>
            </w:pPr>
            <w:r>
              <w:rPr>
                <w:rFonts w:hint="eastAsia" w:eastAsia="仿宋_GB2312"/>
                <w:b/>
                <w:bCs/>
                <w:color w:val="auto"/>
                <w:sz w:val="28"/>
                <w:szCs w:val="28"/>
                <w:highlight w:val="none"/>
              </w:rPr>
              <w:t>区商务主管部门审核意见</w:t>
            </w:r>
          </w:p>
        </w:tc>
        <w:tc>
          <w:tcPr>
            <w:tcW w:w="6892" w:type="dxa"/>
          </w:tcPr>
          <w:p>
            <w:pPr>
              <w:snapToGrid w:val="0"/>
              <w:spacing w:line="520" w:lineRule="exact"/>
              <w:ind w:firstLine="560" w:firstLineChars="200"/>
              <w:jc w:val="left"/>
              <w:rPr>
                <w:rFonts w:eastAsia="仿宋_GB2312"/>
                <w:color w:val="auto"/>
                <w:sz w:val="28"/>
                <w:szCs w:val="28"/>
                <w:highlight w:val="none"/>
              </w:rPr>
            </w:pPr>
            <w:r>
              <w:rPr>
                <w:rFonts w:hint="eastAsia" w:eastAsia="仿宋_GB2312"/>
                <w:color w:val="auto"/>
                <w:sz w:val="28"/>
                <w:szCs w:val="28"/>
                <w:highlight w:val="none"/>
              </w:rPr>
              <w:t>经初审</w:t>
            </w:r>
            <w:r>
              <w:rPr>
                <w:rFonts w:eastAsia="仿宋_GB2312"/>
                <w:color w:val="auto"/>
                <w:sz w:val="28"/>
                <w:szCs w:val="28"/>
                <w:highlight w:val="none"/>
              </w:rPr>
              <w:t>，</w:t>
            </w:r>
            <w:r>
              <w:rPr>
                <w:rFonts w:hint="eastAsia"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符合深圳市商务局2022年利用外资奖励计划（深圳市鼓励跨国公司设立总部企业办法）的申报条件，申报材料真实、合规、完整。现予</w:t>
            </w:r>
            <w:r>
              <w:rPr>
                <w:rFonts w:hint="default" w:ascii="仿宋_GB2312" w:hAnsi="仿宋_GB2312" w:eastAsia="仿宋_GB2312" w:cs="仿宋_GB2312"/>
                <w:color w:val="auto"/>
                <w:sz w:val="28"/>
                <w:szCs w:val="28"/>
                <w:highlight w:val="none"/>
              </w:rPr>
              <w:t>推荐</w:t>
            </w:r>
            <w:r>
              <w:rPr>
                <w:rFonts w:hint="eastAsia" w:ascii="仿宋_GB2312" w:hAnsi="仿宋_GB2312" w:eastAsia="仿宋_GB2312" w:cs="仿宋_GB2312"/>
                <w:color w:val="auto"/>
                <w:sz w:val="28"/>
                <w:szCs w:val="28"/>
                <w:highlight w:val="none"/>
              </w:rPr>
              <w:t xml:space="preserve">上报。      </w:t>
            </w:r>
            <w:r>
              <w:rPr>
                <w:rFonts w:eastAsia="仿宋_GB2312"/>
                <w:color w:val="auto"/>
                <w:sz w:val="28"/>
                <w:szCs w:val="28"/>
                <w:highlight w:val="none"/>
              </w:rPr>
              <w:t xml:space="preserve">        </w:t>
            </w:r>
            <w:r>
              <w:rPr>
                <w:rFonts w:hint="eastAsia" w:eastAsia="仿宋_GB2312"/>
                <w:color w:val="auto"/>
                <w:sz w:val="28"/>
                <w:szCs w:val="28"/>
                <w:highlight w:val="none"/>
                <w:lang w:val="en-US" w:eastAsia="zh-CN"/>
              </w:rPr>
              <w:t xml:space="preserve">                                                                                                                                                                                                                                                                                                                                                                                                                                                                   </w:t>
            </w:r>
            <w:r>
              <w:rPr>
                <w:rFonts w:eastAsia="仿宋_GB2312"/>
                <w:color w:val="auto"/>
                <w:sz w:val="28"/>
                <w:szCs w:val="28"/>
                <w:highlight w:val="none"/>
              </w:rPr>
              <w:t xml:space="preserve">      </w:t>
            </w:r>
            <w:r>
              <w:rPr>
                <w:rFonts w:hint="eastAsia" w:eastAsia="仿宋_GB2312"/>
                <w:color w:val="auto"/>
                <w:sz w:val="28"/>
                <w:szCs w:val="28"/>
                <w:highlight w:val="none"/>
              </w:rPr>
              <w:t xml:space="preserve">                    </w:t>
            </w:r>
          </w:p>
          <w:p>
            <w:pPr>
              <w:snapToGrid w:val="0"/>
              <w:spacing w:line="600" w:lineRule="atLeast"/>
              <w:rPr>
                <w:rFonts w:eastAsia="仿宋_GB2312"/>
                <w:color w:val="auto"/>
                <w:sz w:val="28"/>
                <w:szCs w:val="28"/>
                <w:highlight w:val="none"/>
              </w:rPr>
            </w:pPr>
          </w:p>
          <w:p>
            <w:pPr>
              <w:snapToGrid w:val="0"/>
              <w:spacing w:line="600" w:lineRule="atLeast"/>
              <w:ind w:firstLine="2520" w:firstLineChars="900"/>
              <w:rPr>
                <w:rFonts w:eastAsia="仿宋_GB2312"/>
                <w:color w:val="auto"/>
                <w:sz w:val="28"/>
                <w:szCs w:val="28"/>
                <w:highlight w:val="none"/>
              </w:rPr>
            </w:pPr>
            <w:r>
              <w:rPr>
                <w:rFonts w:hint="eastAsia" w:eastAsia="仿宋_GB2312"/>
                <w:color w:val="auto"/>
                <w:sz w:val="28"/>
                <w:szCs w:val="28"/>
                <w:highlight w:val="none"/>
              </w:rPr>
              <w:t xml:space="preserve">负责人签字：                     </w:t>
            </w:r>
          </w:p>
          <w:p>
            <w:pPr>
              <w:snapToGrid w:val="0"/>
              <w:spacing w:line="600" w:lineRule="atLeast"/>
              <w:ind w:firstLine="4480" w:firstLineChars="1600"/>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单位盖章</w:t>
            </w:r>
            <w:r>
              <w:rPr>
                <w:rFonts w:hint="eastAsia" w:eastAsia="仿宋_GB2312"/>
                <w:color w:val="auto"/>
                <w:sz w:val="28"/>
                <w:szCs w:val="28"/>
                <w:highlight w:val="none"/>
              </w:rPr>
              <w:t>）</w:t>
            </w:r>
          </w:p>
          <w:p>
            <w:pPr>
              <w:snapToGrid w:val="0"/>
              <w:spacing w:line="600" w:lineRule="atLeast"/>
              <w:ind w:firstLine="4760" w:firstLineChars="1700"/>
              <w:rPr>
                <w:rFonts w:eastAsia="仿宋_GB2312"/>
                <w:color w:val="auto"/>
                <w:sz w:val="28"/>
                <w:szCs w:val="28"/>
                <w:highlight w:val="none"/>
              </w:rPr>
            </w:pPr>
            <w:r>
              <w:rPr>
                <w:rFonts w:eastAsia="仿宋_GB2312"/>
                <w:color w:val="auto"/>
                <w:sz w:val="28"/>
                <w:szCs w:val="28"/>
                <w:highlight w:val="none"/>
              </w:rPr>
              <w:t>年  月  日</w:t>
            </w:r>
          </w:p>
          <w:p>
            <w:pPr>
              <w:snapToGrid w:val="0"/>
              <w:spacing w:line="600" w:lineRule="atLeas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联系人及电话：</w:t>
            </w:r>
            <w:r>
              <w:rPr>
                <w:rFonts w:hint="eastAsia" w:eastAsia="仿宋_GB2312"/>
                <w:color w:val="auto"/>
                <w:sz w:val="28"/>
                <w:szCs w:val="28"/>
                <w:highlight w:val="none"/>
              </w:rPr>
              <w:t xml:space="preserve">                              ）</w:t>
            </w:r>
          </w:p>
        </w:tc>
      </w:tr>
    </w:tbl>
    <w:p>
      <w:pPr>
        <w:ind w:firstLine="420" w:firstLineChars="200"/>
        <w:rPr>
          <w:rFonts w:ascii="仿宋_GB2312" w:hAnsi="仿宋_GB2312" w:eastAsia="仿宋_GB2312" w:cs="仿宋_GB2312"/>
          <w:color w:val="auto"/>
          <w:szCs w:val="21"/>
          <w:highlight w:val="none"/>
        </w:rPr>
      </w:pPr>
      <w:r>
        <w:rPr>
          <w:rFonts w:hint="eastAsia"/>
          <w:b/>
          <w:bCs/>
          <w:color w:val="auto"/>
          <w:szCs w:val="21"/>
          <w:highlight w:val="none"/>
        </w:rPr>
        <w:t>注意事项：</w:t>
      </w:r>
      <w:r>
        <w:rPr>
          <w:rFonts w:hint="eastAsia" w:ascii="仿宋_GB2312" w:hAnsi="仿宋_GB2312" w:eastAsia="仿宋_GB2312" w:cs="仿宋_GB2312"/>
          <w:color w:val="auto"/>
          <w:szCs w:val="21"/>
          <w:highlight w:val="none"/>
        </w:rPr>
        <w:t>表格第1-6行由企业填写，第1行企业名称上需加盖企业公章；第7行由区级商务主管部门填写，完善企业名称、补充联系方式、加具意见并加盖公章。</w:t>
      </w:r>
    </w:p>
    <w:p>
      <w:pPr>
        <w:ind w:firstLine="420" w:firstLineChars="200"/>
        <w:rPr>
          <w:rFonts w:ascii="仿宋_GB2312" w:hAnsi="仿宋_GB2312" w:eastAsia="仿宋_GB2312" w:cs="仿宋_GB2312"/>
          <w:color w:val="auto"/>
          <w:szCs w:val="21"/>
          <w:highlight w:val="none"/>
        </w:rPr>
      </w:pPr>
    </w:p>
    <w:p>
      <w:pPr>
        <w:rPr>
          <w:rFonts w:ascii="仿宋_GB2312" w:hAnsi="仿宋_GB2312" w:eastAsia="仿宋_GB2312" w:cs="仿宋_GB2312"/>
          <w:color w:val="auto"/>
          <w:sz w:val="18"/>
          <w:szCs w:val="18"/>
          <w:highlight w:val="none"/>
        </w:rPr>
        <w:sectPr>
          <w:footerReference r:id="rId5" w:type="default"/>
          <w:pgSz w:w="11906" w:h="16838"/>
          <w:pgMar w:top="1474" w:right="1531" w:bottom="1474" w:left="1531" w:header="851" w:footer="992" w:gutter="0"/>
          <w:cols w:space="720" w:num="1"/>
          <w:docGrid w:type="linesAndChars" w:linePitch="312" w:charSpace="0"/>
        </w:sectPr>
      </w:pPr>
      <w:r>
        <w:rPr>
          <w:rFonts w:eastAsia="仿宋_GB2312"/>
          <w:color w:val="auto"/>
          <w:sz w:val="28"/>
          <w:szCs w:val="28"/>
          <w:highlight w:val="none"/>
        </w:rPr>
        <w:t xml:space="preserve">  </w:t>
      </w:r>
    </w:p>
    <w:p>
      <w:pPr>
        <w:rPr>
          <w:rFonts w:ascii="仿宋_GB2312" w:hAnsi="仿宋_GB2312" w:eastAsia="黑体"/>
          <w:color w:val="auto"/>
          <w:sz w:val="32"/>
          <w:szCs w:val="32"/>
          <w:highlight w:val="none"/>
        </w:rPr>
      </w:pPr>
      <w:r>
        <w:rPr>
          <w:rFonts w:hint="eastAsia" w:ascii="黑体" w:hAnsi="黑体" w:eastAsia="黑体"/>
          <w:color w:val="auto"/>
          <w:sz w:val="32"/>
          <w:szCs w:val="32"/>
          <w:highlight w:val="none"/>
        </w:rPr>
        <w:t>附件2</w:t>
      </w:r>
    </w:p>
    <w:p>
      <w:pPr>
        <w:snapToGrid w:val="0"/>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申报承诺书</w:t>
      </w:r>
    </w:p>
    <w:tbl>
      <w:tblPr>
        <w:tblStyle w:val="8"/>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2124"/>
        <w:gridCol w:w="247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5" w:type="dxa"/>
          </w:tcPr>
          <w:p>
            <w:pPr>
              <w:rPr>
                <w:rFonts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申请单位名称</w:t>
            </w:r>
          </w:p>
        </w:tc>
        <w:tc>
          <w:tcPr>
            <w:tcW w:w="6895" w:type="dxa"/>
            <w:gridSpan w:val="3"/>
          </w:tcPr>
          <w:p>
            <w:pPr>
              <w:rPr>
                <w:rFonts w:ascii="仿宋_GB2312" w:hAnsi="仿宋_GB2312" w:eastAsia="仿宋_GB2312" w:cs="仿宋_GB2312"/>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6" w:hRule="atLeast"/>
          <w:jc w:val="center"/>
        </w:trPr>
        <w:tc>
          <w:tcPr>
            <w:tcW w:w="9560" w:type="dxa"/>
            <w:gridSpan w:val="4"/>
          </w:tcPr>
          <w:p>
            <w:pPr>
              <w:snapToGrid w:val="0"/>
              <w:spacing w:line="4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申请单位郑重声明如下：</w:t>
            </w:r>
          </w:p>
          <w:p>
            <w:pPr>
              <w:snapToGrid w:val="0"/>
              <w:spacing w:line="4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1.申请单位依法注册，具备申报资格；</w:t>
            </w:r>
          </w:p>
          <w:p>
            <w:pPr>
              <w:snapToGrid w:val="0"/>
              <w:spacing w:line="4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2.本次申报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个项目，共上报申报文件资料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页；</w:t>
            </w:r>
          </w:p>
          <w:p>
            <w:pPr>
              <w:snapToGrid w:val="0"/>
              <w:spacing w:line="4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3.本次申报的奖励类别、具体金额属实；</w:t>
            </w:r>
          </w:p>
          <w:p>
            <w:pPr>
              <w:snapToGrid w:val="0"/>
              <w:spacing w:line="4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4.本次申报的所有文件、单证和资料是准确、真实、完整和有效的；</w:t>
            </w:r>
          </w:p>
          <w:p>
            <w:pPr>
              <w:snapToGrid w:val="0"/>
              <w:spacing w:line="4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5.申报材料所有复印件与原件相符；</w:t>
            </w:r>
          </w:p>
          <w:p>
            <w:pPr>
              <w:snapToGrid w:val="0"/>
              <w:spacing w:line="400" w:lineRule="exact"/>
              <w:ind w:firstLine="560" w:firstLineChars="200"/>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6.接受有关主管部门为审核本申请而进行的必要核查；</w:t>
            </w:r>
          </w:p>
          <w:p>
            <w:pPr>
              <w:snapToGrid w:val="0"/>
              <w:spacing w:line="400" w:lineRule="exact"/>
              <w:ind w:left="839" w:leftChars="266" w:hanging="280" w:hangingChars="100"/>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7.</w:t>
            </w:r>
            <w:r>
              <w:rPr>
                <w:rFonts w:hint="eastAsia" w:ascii="仿宋_GB2312" w:hAnsi="仿宋_GB2312" w:eastAsia="仿宋_GB2312" w:cs="仿宋_GB2312"/>
                <w:b w:val="0"/>
                <w:bCs w:val="0"/>
                <w:color w:val="auto"/>
                <w:sz w:val="28"/>
                <w:szCs w:val="28"/>
                <w:highlight w:val="none"/>
                <w:lang w:val="en-US" w:eastAsia="zh-CN"/>
              </w:rPr>
              <w:t>已</w:t>
            </w:r>
            <w:r>
              <w:rPr>
                <w:rFonts w:hint="eastAsia" w:ascii="仿宋_GB2312" w:hAnsi="仿宋_GB2312" w:eastAsia="仿宋_GB2312" w:cs="仿宋_GB2312"/>
                <w:b w:val="0"/>
                <w:bCs w:val="0"/>
                <w:color w:val="auto"/>
                <w:sz w:val="28"/>
                <w:szCs w:val="28"/>
                <w:highlight w:val="none"/>
              </w:rPr>
              <w:t>将新增资本投入至实际建设或经营的项目。无合理原因不能履行承诺的，由负责评审的商务部门按程序收回奖励资金及其孳息。</w:t>
            </w:r>
          </w:p>
          <w:p>
            <w:pPr>
              <w:snapToGrid w:val="0"/>
              <w:spacing w:line="400" w:lineRule="exact"/>
              <w:ind w:left="839" w:leftChars="266" w:hanging="280" w:hangingChars="1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获得专项资金的申报单位应当自觉接受财政、商务、审计等部门的绩效评价和监督检查，并按要求完成绩效自评工作</w:t>
            </w:r>
            <w:r>
              <w:rPr>
                <w:rFonts w:hint="eastAsia" w:ascii="仿宋_GB2312" w:hAnsi="仿宋_GB2312" w:eastAsia="仿宋_GB2312" w:cs="仿宋_GB2312"/>
                <w:color w:val="auto"/>
                <w:kern w:val="2"/>
                <w:sz w:val="28"/>
                <w:szCs w:val="28"/>
                <w:highlight w:val="none"/>
                <w:lang w:eastAsia="zh-CN"/>
              </w:rPr>
              <w:t>。</w:t>
            </w:r>
          </w:p>
          <w:p>
            <w:pPr>
              <w:snapToGrid w:val="0"/>
              <w:spacing w:line="400" w:lineRule="exact"/>
              <w:ind w:firstLine="560"/>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本单位自愿承担因申报不实带来的一切后果。愿意配合商务主管部门进行跟踪管理，并及时提供有关材料。</w:t>
            </w:r>
          </w:p>
          <w:p>
            <w:pPr>
              <w:snapToGrid w:val="0"/>
              <w:spacing w:line="400" w:lineRule="exact"/>
              <w:ind w:firstLine="560"/>
              <w:rPr>
                <w:rFonts w:ascii="仿宋_GB2312" w:hAnsi="仿宋_GB2312" w:eastAsia="仿宋_GB2312" w:cs="仿宋_GB2312"/>
                <w:color w:val="auto"/>
                <w:sz w:val="28"/>
                <w:szCs w:val="28"/>
                <w:highlight w:val="none"/>
              </w:rPr>
            </w:pPr>
          </w:p>
          <w:p>
            <w:pPr>
              <w:snapToGrid w:val="0"/>
              <w:spacing w:line="400" w:lineRule="exact"/>
              <w:ind w:firstLine="560"/>
              <w:rPr>
                <w:rFonts w:ascii="仿宋_GB2312" w:hAnsi="仿宋_GB2312" w:eastAsia="仿宋_GB2312" w:cs="仿宋_GB2312"/>
                <w:color w:val="auto"/>
                <w:sz w:val="28"/>
                <w:szCs w:val="28"/>
                <w:highlight w:val="none"/>
              </w:rPr>
            </w:pPr>
          </w:p>
          <w:p>
            <w:pPr>
              <w:snapToGrid w:val="0"/>
              <w:spacing w:line="400" w:lineRule="exact"/>
              <w:ind w:firstLine="560"/>
              <w:rPr>
                <w:rFonts w:ascii="仿宋_GB2312" w:hAnsi="仿宋_GB2312" w:eastAsia="仿宋_GB2312" w:cs="仿宋_GB2312"/>
                <w:color w:val="auto"/>
                <w:sz w:val="28"/>
                <w:szCs w:val="28"/>
                <w:highlight w:val="none"/>
              </w:rPr>
            </w:pPr>
          </w:p>
          <w:p>
            <w:pPr>
              <w:snapToGrid w:val="0"/>
              <w:spacing w:line="4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申请单位授权代表：（签名）</w:t>
            </w:r>
          </w:p>
          <w:p>
            <w:pPr>
              <w:snapToGrid w:val="0"/>
              <w:spacing w:line="4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申请单位盖章：</w:t>
            </w:r>
          </w:p>
          <w:p>
            <w:pPr>
              <w:snapToGrid w:val="0"/>
              <w:spacing w:line="500" w:lineRule="exact"/>
              <w:rPr>
                <w:rFonts w:ascii="仿宋_GB2312" w:hAnsi="仿宋_GB2312" w:eastAsia="仿宋_GB2312" w:cs="仿宋_GB2312"/>
                <w:color w:val="auto"/>
                <w:sz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65" w:type="dxa"/>
            <w:vAlign w:val="center"/>
          </w:tcPr>
          <w:p>
            <w:pPr>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p>
        </w:tc>
        <w:tc>
          <w:tcPr>
            <w:tcW w:w="2124" w:type="dxa"/>
            <w:vAlign w:val="center"/>
          </w:tcPr>
          <w:p>
            <w:pPr>
              <w:jc w:val="both"/>
              <w:rPr>
                <w:rFonts w:ascii="仿宋_GB2312" w:hAnsi="仿宋_GB2312" w:eastAsia="仿宋_GB2312" w:cs="仿宋_GB2312"/>
                <w:color w:val="auto"/>
                <w:sz w:val="32"/>
                <w:szCs w:val="32"/>
                <w:highlight w:val="none"/>
              </w:rPr>
            </w:pPr>
          </w:p>
        </w:tc>
        <w:tc>
          <w:tcPr>
            <w:tcW w:w="2474" w:type="dxa"/>
            <w:vAlign w:val="center"/>
          </w:tcPr>
          <w:p>
            <w:pPr>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tc>
        <w:tc>
          <w:tcPr>
            <w:tcW w:w="2297" w:type="dxa"/>
          </w:tcPr>
          <w:p>
            <w:pP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665" w:type="dxa"/>
            <w:vAlign w:val="center"/>
          </w:tcPr>
          <w:p>
            <w:pPr>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电子邮件</w:t>
            </w:r>
          </w:p>
        </w:tc>
        <w:tc>
          <w:tcPr>
            <w:tcW w:w="2124" w:type="dxa"/>
            <w:vAlign w:val="center"/>
          </w:tcPr>
          <w:p>
            <w:pPr>
              <w:jc w:val="both"/>
              <w:rPr>
                <w:rFonts w:ascii="仿宋_GB2312" w:hAnsi="仿宋_GB2312" w:eastAsia="仿宋_GB2312" w:cs="仿宋_GB2312"/>
                <w:color w:val="auto"/>
                <w:sz w:val="32"/>
                <w:szCs w:val="32"/>
                <w:highlight w:val="none"/>
              </w:rPr>
            </w:pPr>
          </w:p>
        </w:tc>
        <w:tc>
          <w:tcPr>
            <w:tcW w:w="2474" w:type="dxa"/>
            <w:vAlign w:val="center"/>
          </w:tcPr>
          <w:p>
            <w:pPr>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移动电话</w:t>
            </w:r>
          </w:p>
        </w:tc>
        <w:tc>
          <w:tcPr>
            <w:tcW w:w="2297" w:type="dxa"/>
          </w:tcPr>
          <w:p>
            <w:pP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5" w:type="dxa"/>
            <w:vAlign w:val="center"/>
          </w:tcPr>
          <w:p>
            <w:pPr>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联系传真</w:t>
            </w:r>
          </w:p>
        </w:tc>
        <w:tc>
          <w:tcPr>
            <w:tcW w:w="2124" w:type="dxa"/>
            <w:vAlign w:val="center"/>
          </w:tcPr>
          <w:p>
            <w:pPr>
              <w:jc w:val="both"/>
              <w:rPr>
                <w:rFonts w:ascii="仿宋_GB2312" w:hAnsi="仿宋_GB2312" w:eastAsia="仿宋_GB2312" w:cs="仿宋_GB2312"/>
                <w:color w:val="auto"/>
                <w:sz w:val="32"/>
                <w:szCs w:val="32"/>
                <w:highlight w:val="none"/>
              </w:rPr>
            </w:pPr>
          </w:p>
        </w:tc>
        <w:tc>
          <w:tcPr>
            <w:tcW w:w="2474" w:type="dxa"/>
            <w:vAlign w:val="center"/>
          </w:tcPr>
          <w:p>
            <w:pPr>
              <w:jc w:val="both"/>
              <w:rPr>
                <w:rFonts w:ascii="仿宋_GB2312" w:hAnsi="仿宋_GB2312" w:eastAsia="仿宋_GB2312" w:cs="仿宋_GB2312"/>
                <w:color w:val="auto"/>
                <w:sz w:val="32"/>
                <w:szCs w:val="32"/>
                <w:highlight w:val="none"/>
              </w:rPr>
            </w:pPr>
          </w:p>
        </w:tc>
        <w:tc>
          <w:tcPr>
            <w:tcW w:w="2297" w:type="dxa"/>
          </w:tcPr>
          <w:p>
            <w:pPr>
              <w:rPr>
                <w:rFonts w:ascii="仿宋_GB2312" w:hAnsi="仿宋_GB2312" w:eastAsia="仿宋_GB2312" w:cs="仿宋_GB2312"/>
                <w:color w:val="auto"/>
                <w:sz w:val="24"/>
                <w:szCs w:val="24"/>
                <w:highlight w:val="none"/>
              </w:rPr>
            </w:pPr>
          </w:p>
        </w:tc>
      </w:tr>
    </w:tbl>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p>
      <w:pPr>
        <w:numPr>
          <w:ilvl w:val="0"/>
          <w:numId w:val="1"/>
        </w:num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本表由非政府部门的申报单位填写，政府部门和机构无需填写此表。</w:t>
      </w:r>
    </w:p>
    <w:p>
      <w:pPr>
        <w:numPr>
          <w:ilvl w:val="0"/>
          <w:numId w:val="1"/>
        </w:num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申请单位授权代表签名栏需手签，使用名章无效。</w:t>
      </w:r>
    </w:p>
    <w:p>
      <w:pPr>
        <w:rPr>
          <w:rFonts w:hint="eastAsia" w:ascii="黑体" w:hAnsi="黑体" w:eastAsia="黑体" w:cs="黑体"/>
          <w:color w:val="auto"/>
          <w:sz w:val="32"/>
          <w:szCs w:val="32"/>
          <w:highlight w:val="none"/>
        </w:rPr>
        <w:sectPr>
          <w:pgSz w:w="11906" w:h="16838"/>
          <w:pgMar w:top="1440" w:right="1800" w:bottom="1440" w:left="1800" w:header="851" w:footer="992" w:gutter="0"/>
          <w:cols w:space="425" w:num="1"/>
          <w:docGrid w:type="lines" w:linePitch="312" w:charSpace="0"/>
        </w:sectPr>
      </w:pPr>
    </w:p>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附件3</w:t>
      </w:r>
    </w:p>
    <w:p>
      <w:pPr>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跨国公司总部企业</w:t>
      </w:r>
      <w:r>
        <w:rPr>
          <w:rFonts w:hint="eastAsia" w:ascii="方正小标宋简体" w:hAnsi="方正小标宋简体" w:eastAsia="方正小标宋简体" w:cs="方正小标宋简体"/>
          <w:color w:val="auto"/>
          <w:sz w:val="36"/>
          <w:szCs w:val="36"/>
          <w:highlight w:val="none"/>
        </w:rPr>
        <w:t>设立、增资情况表</w:t>
      </w:r>
    </w:p>
    <w:tbl>
      <w:tblPr>
        <w:tblStyle w:val="9"/>
        <w:tblpPr w:leftFromText="180" w:rightFromText="180" w:vertAnchor="text" w:horzAnchor="page" w:tblpX="721" w:tblpY="64"/>
        <w:tblOverlap w:val="never"/>
        <w:tblW w:w="14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2002"/>
        <w:gridCol w:w="1417"/>
        <w:gridCol w:w="1527"/>
        <w:gridCol w:w="1754"/>
        <w:gridCol w:w="1782"/>
        <w:gridCol w:w="1226"/>
        <w:gridCol w:w="1886"/>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34" w:type="dxa"/>
            <w:vAlign w:val="center"/>
          </w:tcPr>
          <w:p>
            <w:pPr>
              <w:spacing w:line="32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企业</w:t>
            </w:r>
          </w:p>
          <w:p>
            <w:pPr>
              <w:spacing w:line="32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名称</w:t>
            </w:r>
          </w:p>
        </w:tc>
        <w:tc>
          <w:tcPr>
            <w:tcW w:w="2002" w:type="dxa"/>
            <w:vAlign w:val="center"/>
          </w:tcPr>
          <w:p>
            <w:pPr>
              <w:spacing w:line="32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设立、增资金额</w:t>
            </w:r>
            <w:r>
              <w:rPr>
                <w:rFonts w:hint="eastAsia" w:ascii="仿宋_GB2312" w:hAnsi="仿宋_GB2312" w:eastAsia="仿宋_GB2312" w:cs="仿宋_GB2312"/>
                <w:b/>
                <w:bCs/>
                <w:color w:val="auto"/>
                <w:sz w:val="24"/>
                <w:szCs w:val="24"/>
                <w:highlight w:val="none"/>
                <w:lang w:val="en-US" w:eastAsia="zh-CN"/>
              </w:rPr>
              <w:t>(</w:t>
            </w:r>
            <w:r>
              <w:rPr>
                <w:rFonts w:hint="eastAsia" w:ascii="仿宋_GB2312" w:hAnsi="仿宋_GB2312" w:eastAsia="仿宋_GB2312" w:cs="仿宋_GB2312"/>
                <w:b/>
                <w:bCs/>
                <w:color w:val="auto"/>
                <w:sz w:val="24"/>
                <w:szCs w:val="24"/>
                <w:highlight w:val="none"/>
              </w:rPr>
              <w:t>外商出资部分</w:t>
            </w:r>
            <w:r>
              <w:rPr>
                <w:rFonts w:hint="eastAsia" w:ascii="仿宋_GB2312" w:hAnsi="仿宋_GB2312" w:eastAsia="仿宋_GB2312" w:cs="仿宋_GB2312"/>
                <w:b/>
                <w:bCs/>
                <w:color w:val="auto"/>
                <w:sz w:val="24"/>
                <w:szCs w:val="24"/>
                <w:highlight w:val="none"/>
                <w:lang w:val="en-US" w:eastAsia="zh-CN"/>
              </w:rPr>
              <w:t>)</w:t>
            </w:r>
          </w:p>
        </w:tc>
        <w:tc>
          <w:tcPr>
            <w:tcW w:w="1417" w:type="dxa"/>
            <w:vAlign w:val="center"/>
          </w:tcPr>
          <w:p>
            <w:pPr>
              <w:spacing w:line="32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设立/增资</w:t>
            </w:r>
          </w:p>
        </w:tc>
        <w:tc>
          <w:tcPr>
            <w:tcW w:w="1527" w:type="dxa"/>
            <w:vAlign w:val="center"/>
          </w:tcPr>
          <w:p>
            <w:pPr>
              <w:spacing w:line="32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市场监管部门登记时间</w:t>
            </w:r>
          </w:p>
        </w:tc>
        <w:tc>
          <w:tcPr>
            <w:tcW w:w="1754" w:type="dxa"/>
            <w:vAlign w:val="center"/>
          </w:tcPr>
          <w:p>
            <w:pPr>
              <w:spacing w:line="32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实际出资金额</w:t>
            </w:r>
          </w:p>
        </w:tc>
        <w:tc>
          <w:tcPr>
            <w:tcW w:w="1782" w:type="dxa"/>
            <w:vAlign w:val="center"/>
          </w:tcPr>
          <w:p>
            <w:pPr>
              <w:spacing w:line="32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实际出资时间</w:t>
            </w:r>
          </w:p>
        </w:tc>
        <w:tc>
          <w:tcPr>
            <w:tcW w:w="1226" w:type="dxa"/>
            <w:vAlign w:val="center"/>
          </w:tcPr>
          <w:p>
            <w:pPr>
              <w:spacing w:line="32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出资方式</w:t>
            </w:r>
          </w:p>
        </w:tc>
        <w:tc>
          <w:tcPr>
            <w:tcW w:w="1886" w:type="dxa"/>
            <w:vAlign w:val="center"/>
          </w:tcPr>
          <w:p>
            <w:pPr>
              <w:spacing w:line="32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验资报告编号</w:t>
            </w:r>
          </w:p>
        </w:tc>
        <w:tc>
          <w:tcPr>
            <w:tcW w:w="1801" w:type="dxa"/>
            <w:vAlign w:val="center"/>
          </w:tcPr>
          <w:p>
            <w:pPr>
              <w:spacing w:line="32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例1：***公司</w:t>
            </w:r>
          </w:p>
        </w:tc>
        <w:tc>
          <w:tcPr>
            <w:tcW w:w="2002"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8000万美元</w:t>
            </w:r>
          </w:p>
        </w:tc>
        <w:tc>
          <w:tcPr>
            <w:tcW w:w="1417"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设立</w:t>
            </w:r>
          </w:p>
        </w:tc>
        <w:tc>
          <w:tcPr>
            <w:tcW w:w="1527"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20**年*月*日</w:t>
            </w:r>
          </w:p>
        </w:tc>
        <w:tc>
          <w:tcPr>
            <w:tcW w:w="1754"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3000万美元</w:t>
            </w:r>
          </w:p>
        </w:tc>
        <w:tc>
          <w:tcPr>
            <w:tcW w:w="1782"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20**年*月*日</w:t>
            </w:r>
          </w:p>
        </w:tc>
        <w:tc>
          <w:tcPr>
            <w:tcW w:w="1226"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现金</w:t>
            </w:r>
          </w:p>
        </w:tc>
        <w:tc>
          <w:tcPr>
            <w:tcW w:w="1886"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1801" w:type="dxa"/>
          </w:tcPr>
          <w:p>
            <w:pPr>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34" w:type="dxa"/>
          </w:tcPr>
          <w:p>
            <w:pPr>
              <w:jc w:val="center"/>
              <w:rPr>
                <w:rFonts w:ascii="仿宋_GB2312" w:hAnsi="仿宋_GB2312" w:eastAsia="仿宋_GB2312" w:cs="仿宋_GB2312"/>
                <w:color w:val="auto"/>
                <w:sz w:val="24"/>
                <w:szCs w:val="24"/>
                <w:highlight w:val="none"/>
              </w:rPr>
            </w:pPr>
          </w:p>
        </w:tc>
        <w:tc>
          <w:tcPr>
            <w:tcW w:w="2002" w:type="dxa"/>
          </w:tcPr>
          <w:p>
            <w:pPr>
              <w:jc w:val="center"/>
              <w:rPr>
                <w:rFonts w:ascii="仿宋_GB2312" w:hAnsi="仿宋_GB2312" w:eastAsia="仿宋_GB2312" w:cs="仿宋_GB2312"/>
                <w:color w:val="auto"/>
                <w:sz w:val="24"/>
                <w:szCs w:val="24"/>
                <w:highlight w:val="none"/>
              </w:rPr>
            </w:pPr>
          </w:p>
        </w:tc>
        <w:tc>
          <w:tcPr>
            <w:tcW w:w="1417" w:type="dxa"/>
          </w:tcPr>
          <w:p>
            <w:pPr>
              <w:jc w:val="center"/>
              <w:rPr>
                <w:rFonts w:ascii="仿宋_GB2312" w:hAnsi="仿宋_GB2312" w:eastAsia="仿宋_GB2312" w:cs="仿宋_GB2312"/>
                <w:color w:val="auto"/>
                <w:sz w:val="24"/>
                <w:szCs w:val="24"/>
                <w:highlight w:val="none"/>
              </w:rPr>
            </w:pPr>
          </w:p>
        </w:tc>
        <w:tc>
          <w:tcPr>
            <w:tcW w:w="1527" w:type="dxa"/>
          </w:tcPr>
          <w:p>
            <w:pPr>
              <w:jc w:val="center"/>
              <w:rPr>
                <w:rFonts w:ascii="仿宋_GB2312" w:hAnsi="仿宋_GB2312" w:eastAsia="仿宋_GB2312" w:cs="仿宋_GB2312"/>
                <w:color w:val="auto"/>
                <w:sz w:val="24"/>
                <w:szCs w:val="24"/>
                <w:highlight w:val="none"/>
              </w:rPr>
            </w:pPr>
          </w:p>
        </w:tc>
        <w:tc>
          <w:tcPr>
            <w:tcW w:w="1754"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5000万美元</w:t>
            </w:r>
          </w:p>
        </w:tc>
        <w:tc>
          <w:tcPr>
            <w:tcW w:w="1782"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20**年*月*日</w:t>
            </w:r>
          </w:p>
        </w:tc>
        <w:tc>
          <w:tcPr>
            <w:tcW w:w="1226" w:type="dxa"/>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利润转</w:t>
            </w:r>
          </w:p>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增资</w:t>
            </w:r>
          </w:p>
        </w:tc>
        <w:tc>
          <w:tcPr>
            <w:tcW w:w="1886"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1801" w:type="dxa"/>
          </w:tcPr>
          <w:p>
            <w:pPr>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例2:***公司</w:t>
            </w:r>
          </w:p>
        </w:tc>
        <w:tc>
          <w:tcPr>
            <w:tcW w:w="2002"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3000万美元</w:t>
            </w:r>
          </w:p>
        </w:tc>
        <w:tc>
          <w:tcPr>
            <w:tcW w:w="1417"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增资</w:t>
            </w:r>
          </w:p>
        </w:tc>
        <w:tc>
          <w:tcPr>
            <w:tcW w:w="1527"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20**年*月*日</w:t>
            </w:r>
          </w:p>
        </w:tc>
        <w:tc>
          <w:tcPr>
            <w:tcW w:w="1754"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5000万美元</w:t>
            </w:r>
          </w:p>
        </w:tc>
        <w:tc>
          <w:tcPr>
            <w:tcW w:w="1782"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20**年*月*日</w:t>
            </w:r>
          </w:p>
        </w:tc>
        <w:tc>
          <w:tcPr>
            <w:tcW w:w="1226"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现金</w:t>
            </w:r>
          </w:p>
        </w:tc>
        <w:tc>
          <w:tcPr>
            <w:tcW w:w="1886"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1801" w:type="dxa"/>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其中2000万出资用于补足上一期增资款项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jc w:val="center"/>
              <w:rPr>
                <w:rFonts w:ascii="仿宋_GB2312" w:hAnsi="仿宋_GB2312" w:eastAsia="仿宋_GB2312" w:cs="仿宋_GB2312"/>
                <w:color w:val="auto"/>
                <w:sz w:val="24"/>
                <w:szCs w:val="24"/>
                <w:highlight w:val="none"/>
              </w:rPr>
            </w:pPr>
          </w:p>
        </w:tc>
        <w:tc>
          <w:tcPr>
            <w:tcW w:w="2002" w:type="dxa"/>
          </w:tcPr>
          <w:p>
            <w:pPr>
              <w:jc w:val="center"/>
              <w:rPr>
                <w:rFonts w:ascii="仿宋_GB2312" w:hAnsi="仿宋_GB2312" w:eastAsia="仿宋_GB2312" w:cs="仿宋_GB2312"/>
                <w:color w:val="auto"/>
                <w:sz w:val="24"/>
                <w:szCs w:val="24"/>
                <w:highlight w:val="none"/>
              </w:rPr>
            </w:pPr>
          </w:p>
        </w:tc>
        <w:tc>
          <w:tcPr>
            <w:tcW w:w="1417" w:type="dxa"/>
          </w:tcPr>
          <w:p>
            <w:pPr>
              <w:jc w:val="center"/>
              <w:rPr>
                <w:rFonts w:ascii="仿宋_GB2312" w:hAnsi="仿宋_GB2312" w:eastAsia="仿宋_GB2312" w:cs="仿宋_GB2312"/>
                <w:color w:val="auto"/>
                <w:sz w:val="24"/>
                <w:szCs w:val="24"/>
                <w:highlight w:val="none"/>
              </w:rPr>
            </w:pPr>
          </w:p>
        </w:tc>
        <w:tc>
          <w:tcPr>
            <w:tcW w:w="1527" w:type="dxa"/>
          </w:tcPr>
          <w:p>
            <w:pPr>
              <w:jc w:val="center"/>
              <w:rPr>
                <w:rFonts w:ascii="仿宋_GB2312" w:hAnsi="仿宋_GB2312" w:eastAsia="仿宋_GB2312" w:cs="仿宋_GB2312"/>
                <w:color w:val="auto"/>
                <w:sz w:val="24"/>
                <w:szCs w:val="24"/>
                <w:highlight w:val="none"/>
              </w:rPr>
            </w:pPr>
          </w:p>
        </w:tc>
        <w:tc>
          <w:tcPr>
            <w:tcW w:w="1754" w:type="dxa"/>
          </w:tcPr>
          <w:p>
            <w:pPr>
              <w:jc w:val="center"/>
              <w:rPr>
                <w:rFonts w:ascii="仿宋_GB2312" w:hAnsi="仿宋_GB2312" w:eastAsia="仿宋_GB2312" w:cs="仿宋_GB2312"/>
                <w:color w:val="auto"/>
                <w:sz w:val="24"/>
                <w:szCs w:val="24"/>
                <w:highlight w:val="none"/>
              </w:rPr>
            </w:pPr>
          </w:p>
        </w:tc>
        <w:tc>
          <w:tcPr>
            <w:tcW w:w="1782" w:type="dxa"/>
          </w:tcPr>
          <w:p>
            <w:pPr>
              <w:jc w:val="center"/>
              <w:rPr>
                <w:rFonts w:ascii="仿宋_GB2312" w:hAnsi="仿宋_GB2312" w:eastAsia="仿宋_GB2312" w:cs="仿宋_GB2312"/>
                <w:color w:val="auto"/>
                <w:sz w:val="24"/>
                <w:szCs w:val="24"/>
                <w:highlight w:val="none"/>
              </w:rPr>
            </w:pPr>
          </w:p>
        </w:tc>
        <w:tc>
          <w:tcPr>
            <w:tcW w:w="1226" w:type="dxa"/>
          </w:tcPr>
          <w:p>
            <w:pPr>
              <w:jc w:val="center"/>
              <w:rPr>
                <w:rFonts w:ascii="仿宋_GB2312" w:hAnsi="仿宋_GB2312" w:eastAsia="仿宋_GB2312" w:cs="仿宋_GB2312"/>
                <w:color w:val="auto"/>
                <w:sz w:val="24"/>
                <w:szCs w:val="24"/>
                <w:highlight w:val="none"/>
              </w:rPr>
            </w:pPr>
          </w:p>
        </w:tc>
        <w:tc>
          <w:tcPr>
            <w:tcW w:w="1886" w:type="dxa"/>
          </w:tcPr>
          <w:p>
            <w:pPr>
              <w:jc w:val="center"/>
              <w:rPr>
                <w:rFonts w:ascii="仿宋_GB2312" w:hAnsi="仿宋_GB2312" w:eastAsia="仿宋_GB2312" w:cs="仿宋_GB2312"/>
                <w:color w:val="auto"/>
                <w:sz w:val="24"/>
                <w:szCs w:val="24"/>
                <w:highlight w:val="none"/>
              </w:rPr>
            </w:pPr>
          </w:p>
        </w:tc>
        <w:tc>
          <w:tcPr>
            <w:tcW w:w="1801" w:type="dxa"/>
          </w:tcPr>
          <w:p>
            <w:pPr>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jc w:val="center"/>
              <w:rPr>
                <w:rFonts w:ascii="仿宋_GB2312" w:hAnsi="仿宋_GB2312" w:eastAsia="仿宋_GB2312" w:cs="仿宋_GB2312"/>
                <w:color w:val="auto"/>
                <w:sz w:val="24"/>
                <w:szCs w:val="24"/>
                <w:highlight w:val="none"/>
              </w:rPr>
            </w:pPr>
          </w:p>
        </w:tc>
        <w:tc>
          <w:tcPr>
            <w:tcW w:w="2002" w:type="dxa"/>
          </w:tcPr>
          <w:p>
            <w:pPr>
              <w:jc w:val="center"/>
              <w:rPr>
                <w:rFonts w:ascii="仿宋_GB2312" w:hAnsi="仿宋_GB2312" w:eastAsia="仿宋_GB2312" w:cs="仿宋_GB2312"/>
                <w:color w:val="auto"/>
                <w:sz w:val="24"/>
                <w:szCs w:val="24"/>
                <w:highlight w:val="none"/>
              </w:rPr>
            </w:pPr>
          </w:p>
        </w:tc>
        <w:tc>
          <w:tcPr>
            <w:tcW w:w="1417" w:type="dxa"/>
          </w:tcPr>
          <w:p>
            <w:pPr>
              <w:jc w:val="center"/>
              <w:rPr>
                <w:rFonts w:ascii="仿宋_GB2312" w:hAnsi="仿宋_GB2312" w:eastAsia="仿宋_GB2312" w:cs="仿宋_GB2312"/>
                <w:color w:val="auto"/>
                <w:sz w:val="24"/>
                <w:szCs w:val="24"/>
                <w:highlight w:val="none"/>
              </w:rPr>
            </w:pPr>
          </w:p>
        </w:tc>
        <w:tc>
          <w:tcPr>
            <w:tcW w:w="1527" w:type="dxa"/>
          </w:tcPr>
          <w:p>
            <w:pPr>
              <w:jc w:val="center"/>
              <w:rPr>
                <w:rFonts w:ascii="仿宋_GB2312" w:hAnsi="仿宋_GB2312" w:eastAsia="仿宋_GB2312" w:cs="仿宋_GB2312"/>
                <w:color w:val="auto"/>
                <w:sz w:val="24"/>
                <w:szCs w:val="24"/>
                <w:highlight w:val="none"/>
              </w:rPr>
            </w:pPr>
          </w:p>
        </w:tc>
        <w:tc>
          <w:tcPr>
            <w:tcW w:w="1754" w:type="dxa"/>
          </w:tcPr>
          <w:p>
            <w:pPr>
              <w:jc w:val="center"/>
              <w:rPr>
                <w:rFonts w:ascii="仿宋_GB2312" w:hAnsi="仿宋_GB2312" w:eastAsia="仿宋_GB2312" w:cs="仿宋_GB2312"/>
                <w:color w:val="auto"/>
                <w:sz w:val="24"/>
                <w:szCs w:val="24"/>
                <w:highlight w:val="none"/>
              </w:rPr>
            </w:pPr>
          </w:p>
        </w:tc>
        <w:tc>
          <w:tcPr>
            <w:tcW w:w="1782" w:type="dxa"/>
          </w:tcPr>
          <w:p>
            <w:pPr>
              <w:jc w:val="center"/>
              <w:rPr>
                <w:rFonts w:ascii="仿宋_GB2312" w:hAnsi="仿宋_GB2312" w:eastAsia="仿宋_GB2312" w:cs="仿宋_GB2312"/>
                <w:color w:val="auto"/>
                <w:sz w:val="24"/>
                <w:szCs w:val="24"/>
                <w:highlight w:val="none"/>
              </w:rPr>
            </w:pPr>
          </w:p>
        </w:tc>
        <w:tc>
          <w:tcPr>
            <w:tcW w:w="1226" w:type="dxa"/>
          </w:tcPr>
          <w:p>
            <w:pPr>
              <w:jc w:val="center"/>
              <w:rPr>
                <w:rFonts w:ascii="仿宋_GB2312" w:hAnsi="仿宋_GB2312" w:eastAsia="仿宋_GB2312" w:cs="仿宋_GB2312"/>
                <w:color w:val="auto"/>
                <w:sz w:val="24"/>
                <w:szCs w:val="24"/>
                <w:highlight w:val="none"/>
              </w:rPr>
            </w:pPr>
          </w:p>
        </w:tc>
        <w:tc>
          <w:tcPr>
            <w:tcW w:w="1886" w:type="dxa"/>
          </w:tcPr>
          <w:p>
            <w:pPr>
              <w:jc w:val="center"/>
              <w:rPr>
                <w:rFonts w:ascii="仿宋_GB2312" w:hAnsi="仿宋_GB2312" w:eastAsia="仿宋_GB2312" w:cs="仿宋_GB2312"/>
                <w:color w:val="auto"/>
                <w:sz w:val="24"/>
                <w:szCs w:val="24"/>
                <w:highlight w:val="none"/>
              </w:rPr>
            </w:pPr>
          </w:p>
        </w:tc>
        <w:tc>
          <w:tcPr>
            <w:tcW w:w="1801" w:type="dxa"/>
          </w:tcPr>
          <w:p>
            <w:pPr>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jc w:val="center"/>
              <w:rPr>
                <w:rFonts w:ascii="仿宋_GB2312" w:hAnsi="仿宋_GB2312" w:eastAsia="仿宋_GB2312" w:cs="仿宋_GB2312"/>
                <w:color w:val="auto"/>
                <w:sz w:val="24"/>
                <w:szCs w:val="24"/>
                <w:highlight w:val="none"/>
              </w:rPr>
            </w:pPr>
          </w:p>
        </w:tc>
        <w:tc>
          <w:tcPr>
            <w:tcW w:w="2002" w:type="dxa"/>
          </w:tcPr>
          <w:p>
            <w:pPr>
              <w:jc w:val="center"/>
              <w:rPr>
                <w:rFonts w:ascii="仿宋_GB2312" w:hAnsi="仿宋_GB2312" w:eastAsia="仿宋_GB2312" w:cs="仿宋_GB2312"/>
                <w:color w:val="auto"/>
                <w:sz w:val="24"/>
                <w:szCs w:val="24"/>
                <w:highlight w:val="none"/>
              </w:rPr>
            </w:pPr>
          </w:p>
        </w:tc>
        <w:tc>
          <w:tcPr>
            <w:tcW w:w="1417" w:type="dxa"/>
          </w:tcPr>
          <w:p>
            <w:pPr>
              <w:jc w:val="center"/>
              <w:rPr>
                <w:rFonts w:ascii="仿宋_GB2312" w:hAnsi="仿宋_GB2312" w:eastAsia="仿宋_GB2312" w:cs="仿宋_GB2312"/>
                <w:color w:val="auto"/>
                <w:sz w:val="24"/>
                <w:szCs w:val="24"/>
                <w:highlight w:val="none"/>
              </w:rPr>
            </w:pPr>
          </w:p>
        </w:tc>
        <w:tc>
          <w:tcPr>
            <w:tcW w:w="1527" w:type="dxa"/>
          </w:tcPr>
          <w:p>
            <w:pPr>
              <w:jc w:val="center"/>
              <w:rPr>
                <w:rFonts w:ascii="仿宋_GB2312" w:hAnsi="仿宋_GB2312" w:eastAsia="仿宋_GB2312" w:cs="仿宋_GB2312"/>
                <w:color w:val="auto"/>
                <w:sz w:val="24"/>
                <w:szCs w:val="24"/>
                <w:highlight w:val="none"/>
              </w:rPr>
            </w:pPr>
          </w:p>
        </w:tc>
        <w:tc>
          <w:tcPr>
            <w:tcW w:w="1754" w:type="dxa"/>
          </w:tcPr>
          <w:p>
            <w:pPr>
              <w:jc w:val="center"/>
              <w:rPr>
                <w:rFonts w:ascii="仿宋_GB2312" w:hAnsi="仿宋_GB2312" w:eastAsia="仿宋_GB2312" w:cs="仿宋_GB2312"/>
                <w:color w:val="auto"/>
                <w:sz w:val="24"/>
                <w:szCs w:val="24"/>
                <w:highlight w:val="none"/>
              </w:rPr>
            </w:pPr>
          </w:p>
        </w:tc>
        <w:tc>
          <w:tcPr>
            <w:tcW w:w="1782" w:type="dxa"/>
          </w:tcPr>
          <w:p>
            <w:pPr>
              <w:jc w:val="center"/>
              <w:rPr>
                <w:rFonts w:ascii="仿宋_GB2312" w:hAnsi="仿宋_GB2312" w:eastAsia="仿宋_GB2312" w:cs="仿宋_GB2312"/>
                <w:color w:val="auto"/>
                <w:sz w:val="24"/>
                <w:szCs w:val="24"/>
                <w:highlight w:val="none"/>
              </w:rPr>
            </w:pPr>
          </w:p>
        </w:tc>
        <w:tc>
          <w:tcPr>
            <w:tcW w:w="1226" w:type="dxa"/>
          </w:tcPr>
          <w:p>
            <w:pPr>
              <w:jc w:val="center"/>
              <w:rPr>
                <w:rFonts w:ascii="仿宋_GB2312" w:hAnsi="仿宋_GB2312" w:eastAsia="仿宋_GB2312" w:cs="仿宋_GB2312"/>
                <w:color w:val="auto"/>
                <w:sz w:val="24"/>
                <w:szCs w:val="24"/>
                <w:highlight w:val="none"/>
              </w:rPr>
            </w:pPr>
          </w:p>
        </w:tc>
        <w:tc>
          <w:tcPr>
            <w:tcW w:w="1886" w:type="dxa"/>
          </w:tcPr>
          <w:p>
            <w:pPr>
              <w:jc w:val="center"/>
              <w:rPr>
                <w:rFonts w:ascii="仿宋_GB2312" w:hAnsi="仿宋_GB2312" w:eastAsia="仿宋_GB2312" w:cs="仿宋_GB2312"/>
                <w:color w:val="auto"/>
                <w:sz w:val="24"/>
                <w:szCs w:val="24"/>
                <w:highlight w:val="none"/>
              </w:rPr>
            </w:pPr>
          </w:p>
        </w:tc>
        <w:tc>
          <w:tcPr>
            <w:tcW w:w="1801" w:type="dxa"/>
          </w:tcPr>
          <w:p>
            <w:pPr>
              <w:jc w:val="center"/>
              <w:rPr>
                <w:rFonts w:ascii="仿宋_GB2312" w:hAnsi="仿宋_GB2312" w:eastAsia="仿宋_GB2312" w:cs="仿宋_GB2312"/>
                <w:color w:val="auto"/>
                <w:sz w:val="24"/>
                <w:szCs w:val="24"/>
                <w:highlight w:val="none"/>
              </w:rPr>
            </w:pPr>
          </w:p>
        </w:tc>
      </w:tr>
    </w:tbl>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备注：1.如企业实际出资分期投入，应分期填写。</w:t>
      </w:r>
    </w:p>
    <w:p>
      <w:pPr>
        <w:ind w:firstLine="630" w:firstLineChars="3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2.填写金额时，注意填写金额单位。</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3.如企业实际出资的其中一部分为补足上一期的款项，请在备注中说明。</w:t>
      </w:r>
    </w:p>
    <w:p>
      <w:pPr>
        <w:rPr>
          <w:color w:val="auto"/>
          <w:highlight w:val="none"/>
        </w:rPr>
      </w:pPr>
      <w:r>
        <w:rPr>
          <w:rFonts w:hint="eastAsia" w:ascii="仿宋_GB2312" w:hAnsi="仿宋_GB2312" w:eastAsia="仿宋_GB2312" w:cs="仿宋_GB2312"/>
          <w:color w:val="auto"/>
          <w:szCs w:val="21"/>
          <w:highlight w:val="none"/>
        </w:rPr>
        <w:t xml:space="preserve">      4.如企业出资方式为资本公积转增资、利润转增资等方式，请在出资方式中说明。</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fldChar w:fldCharType="begin"/>
    </w:r>
    <w:r>
      <w:rPr>
        <w:rStyle w:val="11"/>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829C1"/>
    <w:multiLevelType w:val="singleLevel"/>
    <w:tmpl w:val="309829C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MGI2NzVmZTViYWI5YmI2YTM2MDk0Mzc3NjA3ODMifQ=="/>
  </w:docVars>
  <w:rsids>
    <w:rsidRoot w:val="3C417E7B"/>
    <w:rsid w:val="001B76E2"/>
    <w:rsid w:val="008D4EE8"/>
    <w:rsid w:val="0162227E"/>
    <w:rsid w:val="028C4130"/>
    <w:rsid w:val="02B14FB5"/>
    <w:rsid w:val="05BE1E86"/>
    <w:rsid w:val="06BD2A5B"/>
    <w:rsid w:val="080F0EE7"/>
    <w:rsid w:val="093F4829"/>
    <w:rsid w:val="0AF318B5"/>
    <w:rsid w:val="0CBB59A2"/>
    <w:rsid w:val="0CD76589"/>
    <w:rsid w:val="0D973CD8"/>
    <w:rsid w:val="0DB039E1"/>
    <w:rsid w:val="0EBF2C88"/>
    <w:rsid w:val="0F0C791F"/>
    <w:rsid w:val="0FDD3BE8"/>
    <w:rsid w:val="10440B70"/>
    <w:rsid w:val="10B27171"/>
    <w:rsid w:val="11621081"/>
    <w:rsid w:val="16710696"/>
    <w:rsid w:val="16A4395F"/>
    <w:rsid w:val="18213003"/>
    <w:rsid w:val="1A25375A"/>
    <w:rsid w:val="1AAA07BE"/>
    <w:rsid w:val="1B527002"/>
    <w:rsid w:val="1D81597C"/>
    <w:rsid w:val="21005F19"/>
    <w:rsid w:val="22281D22"/>
    <w:rsid w:val="22484CBB"/>
    <w:rsid w:val="22EC5646"/>
    <w:rsid w:val="24420CFD"/>
    <w:rsid w:val="25A06F42"/>
    <w:rsid w:val="25A761E1"/>
    <w:rsid w:val="25AD0D19"/>
    <w:rsid w:val="26965AFC"/>
    <w:rsid w:val="275B2D9A"/>
    <w:rsid w:val="28DE0127"/>
    <w:rsid w:val="29391CA9"/>
    <w:rsid w:val="2C3C462B"/>
    <w:rsid w:val="2C573818"/>
    <w:rsid w:val="2D686211"/>
    <w:rsid w:val="2D6D7314"/>
    <w:rsid w:val="2FEFFA2B"/>
    <w:rsid w:val="3253123E"/>
    <w:rsid w:val="32744D3E"/>
    <w:rsid w:val="329D1F73"/>
    <w:rsid w:val="349C31C5"/>
    <w:rsid w:val="34B955A4"/>
    <w:rsid w:val="38706912"/>
    <w:rsid w:val="39111524"/>
    <w:rsid w:val="3A83468A"/>
    <w:rsid w:val="3B3538DA"/>
    <w:rsid w:val="3BC91FE5"/>
    <w:rsid w:val="3C1E32D9"/>
    <w:rsid w:val="3C417E7B"/>
    <w:rsid w:val="3C7B7177"/>
    <w:rsid w:val="3CE82ECA"/>
    <w:rsid w:val="3DD33AA2"/>
    <w:rsid w:val="3E1B7BD9"/>
    <w:rsid w:val="3E8E1205"/>
    <w:rsid w:val="3F47037C"/>
    <w:rsid w:val="403B43FC"/>
    <w:rsid w:val="43806872"/>
    <w:rsid w:val="44612D4A"/>
    <w:rsid w:val="44BF45FC"/>
    <w:rsid w:val="46946DF0"/>
    <w:rsid w:val="482266FE"/>
    <w:rsid w:val="48B352A2"/>
    <w:rsid w:val="497363DC"/>
    <w:rsid w:val="4CB84CE8"/>
    <w:rsid w:val="4CC97158"/>
    <w:rsid w:val="4CFE4DE7"/>
    <w:rsid w:val="4DAE5A6A"/>
    <w:rsid w:val="4DEF5BB2"/>
    <w:rsid w:val="4E086F29"/>
    <w:rsid w:val="4E2428EA"/>
    <w:rsid w:val="4ECA6498"/>
    <w:rsid w:val="4FB668E5"/>
    <w:rsid w:val="51D9A27D"/>
    <w:rsid w:val="53684ECD"/>
    <w:rsid w:val="545A0CF3"/>
    <w:rsid w:val="55A21A11"/>
    <w:rsid w:val="56A45937"/>
    <w:rsid w:val="57654B88"/>
    <w:rsid w:val="57A75277"/>
    <w:rsid w:val="57FF1CA4"/>
    <w:rsid w:val="59504EF5"/>
    <w:rsid w:val="59CD390B"/>
    <w:rsid w:val="5B8812AC"/>
    <w:rsid w:val="5C7E5D14"/>
    <w:rsid w:val="5CFD101F"/>
    <w:rsid w:val="5D4E37BC"/>
    <w:rsid w:val="5D6D3038"/>
    <w:rsid w:val="5DB524FD"/>
    <w:rsid w:val="5E2833E7"/>
    <w:rsid w:val="5F517E17"/>
    <w:rsid w:val="5F53728B"/>
    <w:rsid w:val="5F5EFF5A"/>
    <w:rsid w:val="600C67B1"/>
    <w:rsid w:val="627D05F5"/>
    <w:rsid w:val="628D1D10"/>
    <w:rsid w:val="63831074"/>
    <w:rsid w:val="63EA16C9"/>
    <w:rsid w:val="66F92470"/>
    <w:rsid w:val="67650CFA"/>
    <w:rsid w:val="6850123C"/>
    <w:rsid w:val="68E361FD"/>
    <w:rsid w:val="699F0C7D"/>
    <w:rsid w:val="69E03600"/>
    <w:rsid w:val="6AF2175C"/>
    <w:rsid w:val="6B4505F1"/>
    <w:rsid w:val="6DEB1B66"/>
    <w:rsid w:val="6E0E3C8F"/>
    <w:rsid w:val="6F295062"/>
    <w:rsid w:val="6FFF16B9"/>
    <w:rsid w:val="70256C4B"/>
    <w:rsid w:val="70D030E3"/>
    <w:rsid w:val="70E861F4"/>
    <w:rsid w:val="72C07522"/>
    <w:rsid w:val="72E2717E"/>
    <w:rsid w:val="752752A4"/>
    <w:rsid w:val="75EB44F1"/>
    <w:rsid w:val="78AA2BC2"/>
    <w:rsid w:val="790F0524"/>
    <w:rsid w:val="7AA47760"/>
    <w:rsid w:val="7B5A1A6C"/>
    <w:rsid w:val="7B61232E"/>
    <w:rsid w:val="7C197365"/>
    <w:rsid w:val="7D45798D"/>
    <w:rsid w:val="7DBB4D30"/>
    <w:rsid w:val="7E401051"/>
    <w:rsid w:val="7F403A53"/>
    <w:rsid w:val="C7C792E7"/>
    <w:rsid w:val="FEFF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Subtitle"/>
    <w:basedOn w:val="6"/>
    <w:next w:val="6"/>
    <w:qFormat/>
    <w:uiPriority w:val="0"/>
    <w:pPr>
      <w:spacing w:before="240" w:after="60" w:line="312" w:lineRule="auto"/>
      <w:jc w:val="center"/>
      <w:outlineLvl w:val="1"/>
    </w:pPr>
    <w:rPr>
      <w:rFonts w:ascii="Cambria" w:hAnsi="Cambria"/>
      <w:b/>
      <w:bCs/>
      <w:kern w:val="28"/>
      <w:sz w:val="32"/>
      <w:szCs w:val="32"/>
    </w:rPr>
  </w:style>
  <w:style w:type="paragraph" w:customStyle="1" w:styleId="6">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文件正文"/>
    <w:basedOn w:val="5"/>
    <w:qFormat/>
    <w:uiPriority w:val="0"/>
    <w:pPr>
      <w:tabs>
        <w:tab w:val="center" w:pos="4153"/>
        <w:tab w:val="right" w:pos="8306"/>
      </w:tabs>
      <w:snapToGrid/>
      <w:spacing w:line="560" w:lineRule="exact"/>
      <w:ind w:firstLine="622" w:firstLineChars="200"/>
      <w:jc w:val="both"/>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5089</Words>
  <Characters>5579</Characters>
  <Lines>0</Lines>
  <Paragraphs>0</Paragraphs>
  <TotalTime>103</TotalTime>
  <ScaleCrop>false</ScaleCrop>
  <LinksUpToDate>false</LinksUpToDate>
  <CharactersWithSpaces>6337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2022-02-14T18:40:00Z</dcterms:created>
  <dc:creator>一菲</dc:creator>
  <cp:lastModifiedBy>一菲</cp:lastModifiedBy>
  <cp:lastPrinted>2022-08-15T01:48:00Z</cp:lastPrinted>
  <dcterms:modified xsi:type="dcterms:W3CDTF">2022-08-17T06:22:19Z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51311995731249F0BC14781479C01F51</vt:lpwstr>
  </property>
</Properties>
</file>