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outlineLvl w:val="0"/>
        <w:rPr>
          <w:rFonts w:hint="eastAsia" w:ascii="黑体" w:hAnsi="黑体" w:eastAsia="黑体" w:cs="黑体"/>
          <w:bCs/>
          <w:color w:val="000000"/>
          <w:kern w:val="36"/>
          <w:sz w:val="32"/>
          <w:szCs w:val="32"/>
          <w:lang w:val="en-US" w:eastAsia="zh-CN"/>
        </w:rPr>
      </w:pPr>
      <w:r>
        <w:rPr>
          <w:rFonts w:hint="eastAsia" w:ascii="黑体" w:hAnsi="黑体" w:eastAsia="黑体" w:cs="黑体"/>
          <w:bCs/>
          <w:color w:val="000000"/>
          <w:kern w:val="36"/>
          <w:sz w:val="32"/>
          <w:szCs w:val="32"/>
          <w:lang w:eastAsia="zh-CN"/>
        </w:rPr>
        <w:t>附件</w:t>
      </w:r>
      <w:r>
        <w:rPr>
          <w:rFonts w:hint="eastAsia" w:ascii="黑体" w:hAnsi="黑体" w:eastAsia="黑体" w:cs="黑体"/>
          <w:bCs/>
          <w:color w:val="000000"/>
          <w:kern w:val="36"/>
          <w:sz w:val="32"/>
          <w:szCs w:val="32"/>
          <w:lang w:val="en-US" w:eastAsia="zh-CN"/>
        </w:rPr>
        <w:t>1</w:t>
      </w:r>
    </w:p>
    <w:p>
      <w:pPr>
        <w:pStyle w:val="4"/>
        <w:widowControl/>
        <w:spacing w:beforeAutospacing="0" w:afterAutospacing="0" w:line="560" w:lineRule="exact"/>
        <w:jc w:val="center"/>
        <w:rPr>
          <w:rFonts w:ascii="方正小标宋简体" w:hAnsi="华文中宋" w:eastAsia="方正小标宋简体" w:cs="华文中宋"/>
          <w:b w:val="0"/>
          <w:color w:val="000000"/>
          <w:sz w:val="44"/>
          <w:szCs w:val="44"/>
          <w:shd w:val="clear" w:color="auto" w:fill="FFFFFF"/>
        </w:rPr>
      </w:pPr>
    </w:p>
    <w:p>
      <w:pPr>
        <w:pStyle w:val="4"/>
        <w:widowControl/>
        <w:spacing w:beforeAutospacing="0" w:afterAutospacing="0" w:line="560" w:lineRule="exact"/>
        <w:jc w:val="center"/>
        <w:rPr>
          <w:rFonts w:hint="eastAsia" w:ascii="方正小标宋简体" w:hAnsi="华文中宋" w:eastAsia="方正小标宋简体" w:cs="华文中宋"/>
          <w:b w:val="0"/>
          <w:color w:val="000000"/>
          <w:sz w:val="44"/>
          <w:szCs w:val="44"/>
          <w:shd w:val="clear" w:color="auto" w:fill="FFFFFF"/>
        </w:rPr>
      </w:pPr>
      <w:r>
        <w:rPr>
          <w:rFonts w:hint="eastAsia" w:ascii="方正小标宋简体" w:hAnsi="华文中宋" w:eastAsia="方正小标宋简体" w:cs="华文中宋"/>
          <w:b w:val="0"/>
          <w:color w:val="000000"/>
          <w:sz w:val="44"/>
          <w:szCs w:val="44"/>
          <w:shd w:val="clear" w:color="auto" w:fill="FFFFFF"/>
        </w:rPr>
        <w:t>科技抗疫专项2022年度第</w:t>
      </w:r>
      <w:r>
        <w:rPr>
          <w:rFonts w:hint="eastAsia" w:ascii="方正小标宋简体" w:hAnsi="华文中宋" w:eastAsia="方正小标宋简体" w:cs="华文中宋"/>
          <w:b w:val="0"/>
          <w:color w:val="000000"/>
          <w:sz w:val="44"/>
          <w:szCs w:val="44"/>
          <w:shd w:val="clear" w:color="auto" w:fill="FFFFFF"/>
          <w:lang w:val="en-US" w:eastAsia="zh-CN"/>
        </w:rPr>
        <w:t>6</w:t>
      </w:r>
      <w:r>
        <w:rPr>
          <w:rFonts w:hint="eastAsia" w:ascii="方正小标宋简体" w:hAnsi="华文中宋" w:eastAsia="方正小标宋简体" w:cs="华文中宋"/>
          <w:b w:val="0"/>
          <w:color w:val="000000"/>
          <w:sz w:val="44"/>
          <w:szCs w:val="44"/>
          <w:shd w:val="clear" w:color="auto" w:fill="FFFFFF"/>
        </w:rPr>
        <w:t>批项目</w:t>
      </w:r>
    </w:p>
    <w:p>
      <w:pPr>
        <w:pStyle w:val="4"/>
        <w:widowControl/>
        <w:spacing w:beforeAutospacing="0" w:afterAutospacing="0" w:line="560" w:lineRule="exact"/>
        <w:jc w:val="center"/>
        <w:rPr>
          <w:rFonts w:ascii="方正小标宋简体" w:hAnsi="华文中宋" w:eastAsia="方正小标宋简体" w:cs="华文中宋"/>
          <w:b w:val="0"/>
          <w:color w:val="000000"/>
          <w:sz w:val="44"/>
          <w:szCs w:val="44"/>
          <w:shd w:val="clear" w:color="auto" w:fill="FFFFFF"/>
        </w:rPr>
      </w:pPr>
      <w:r>
        <w:rPr>
          <w:rFonts w:hint="eastAsia" w:ascii="方正小标宋简体" w:hAnsi="华文中宋" w:eastAsia="方正小标宋简体" w:cs="华文中宋"/>
          <w:b w:val="0"/>
          <w:color w:val="000000"/>
          <w:sz w:val="44"/>
          <w:szCs w:val="44"/>
          <w:shd w:val="clear" w:color="auto" w:fill="FFFFFF"/>
        </w:rPr>
        <w:t>申请指南</w:t>
      </w:r>
    </w:p>
    <w:p>
      <w:pPr>
        <w:rPr>
          <w:rFonts w:hint="eastAsia"/>
        </w:rPr>
      </w:pPr>
    </w:p>
    <w:p>
      <w:pPr>
        <w:widowControl/>
        <w:shd w:val="clear" w:color="auto" w:fill="FFFFFF"/>
        <w:spacing w:line="560" w:lineRule="exact"/>
        <w:ind w:firstLine="640" w:firstLineChars="200"/>
        <w:jc w:val="left"/>
        <w:outlineLvl w:val="2"/>
        <w:rPr>
          <w:rFonts w:hint="eastAsia" w:ascii="黑体" w:hAnsi="黑体" w:eastAsia="黑体" w:cs="Times New Roman"/>
          <w:b w:val="0"/>
          <w:bCs/>
          <w:color w:val="000000"/>
          <w:kern w:val="0"/>
          <w:sz w:val="32"/>
          <w:szCs w:val="32"/>
          <w:lang w:eastAsia="zh-Hans"/>
        </w:rPr>
      </w:pPr>
      <w:r>
        <w:rPr>
          <w:rFonts w:hint="eastAsia" w:ascii="黑体" w:hAnsi="黑体" w:eastAsia="黑体" w:cs="Times New Roman"/>
          <w:b w:val="0"/>
          <w:bCs/>
          <w:color w:val="000000"/>
          <w:kern w:val="0"/>
          <w:sz w:val="32"/>
          <w:szCs w:val="32"/>
          <w:lang w:eastAsia="zh-Hans"/>
        </w:rPr>
        <w:t>一、申请内容</w:t>
      </w:r>
    </w:p>
    <w:p>
      <w:pPr>
        <w:spacing w:line="560" w:lineRule="exact"/>
        <w:ind w:firstLine="640" w:firstLineChars="200"/>
        <w:rPr>
          <w:rFonts w:hint="eastAsia" w:ascii="仿宋_GB2312" w:eastAsia="仿宋_GB2312" w:cs="Times New Roman" w:hAnsiTheme="minorEastAsia"/>
          <w:color w:val="000000"/>
          <w:kern w:val="0"/>
          <w:sz w:val="32"/>
          <w:szCs w:val="32"/>
          <w:lang w:val="en-US" w:eastAsia="zh-CN"/>
        </w:rPr>
      </w:pPr>
      <w:r>
        <w:rPr>
          <w:rFonts w:hint="eastAsia" w:ascii="仿宋_GB2312" w:hAnsi="仿宋" w:eastAsia="仿宋_GB2312"/>
          <w:b w:val="0"/>
          <w:bCs w:val="0"/>
          <w:sz w:val="32"/>
          <w:szCs w:val="32"/>
        </w:rPr>
        <w:t>加快构建从源头到末端的常态化疫情防控科技创新体系，强化科技手段在常态化疫情防控中的支撑作用，</w:t>
      </w:r>
      <w:r>
        <w:rPr>
          <w:rFonts w:hint="eastAsia" w:ascii="仿宋_GB2312" w:hAnsi="仿宋" w:eastAsia="仿宋_GB2312"/>
          <w:b w:val="0"/>
          <w:bCs w:val="0"/>
          <w:sz w:val="32"/>
          <w:szCs w:val="32"/>
          <w:lang w:eastAsia="zh-CN"/>
        </w:rPr>
        <w:t>对科技抗疫重点领域进行支持</w:t>
      </w:r>
      <w:r>
        <w:rPr>
          <w:rFonts w:hint="eastAsia" w:ascii="仿宋_GB2312" w:hAnsi="仿宋" w:eastAsia="仿宋_GB2312"/>
          <w:b w:val="0"/>
          <w:bCs w:val="0"/>
          <w:sz w:val="32"/>
          <w:szCs w:val="32"/>
        </w:rPr>
        <w:t>。</w:t>
      </w:r>
    </w:p>
    <w:p>
      <w:pPr>
        <w:pStyle w:val="5"/>
        <w:shd w:val="clear" w:color="auto" w:fill="FFFFFF"/>
        <w:spacing w:before="0" w:beforeAutospacing="0" w:after="0" w:afterAutospacing="0" w:line="560" w:lineRule="exact"/>
        <w:ind w:firstLine="636" w:firstLineChars="199"/>
        <w:jc w:val="both"/>
        <w:rPr>
          <w:rFonts w:hint="eastAsia" w:ascii="方正黑体_GBK" w:hAnsi="方正黑体_GBK" w:eastAsia="方正黑体_GBK" w:cs="方正黑体_GBK"/>
          <w:b w:val="0"/>
          <w:bCs w:val="0"/>
          <w:color w:val="000000"/>
          <w:sz w:val="32"/>
          <w:szCs w:val="32"/>
          <w:lang w:eastAsia="zh-Hans"/>
        </w:rPr>
      </w:pPr>
      <w:r>
        <w:rPr>
          <w:rFonts w:hint="eastAsia" w:ascii="方正黑体_GBK" w:hAnsi="方正黑体_GBK" w:eastAsia="方正黑体_GBK" w:cs="方正黑体_GBK"/>
          <w:b w:val="0"/>
          <w:bCs w:val="0"/>
          <w:color w:val="000000"/>
          <w:sz w:val="32"/>
          <w:szCs w:val="32"/>
          <w:lang w:eastAsia="zh-Hans"/>
        </w:rPr>
        <w:t>二、设定依据</w:t>
      </w:r>
    </w:p>
    <w:p>
      <w:pPr>
        <w:spacing w:line="560" w:lineRule="exact"/>
        <w:ind w:firstLine="640" w:firstLineChars="200"/>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（一）《深圳经济特区科技创新条例》，深圳市第六届</w:t>
      </w:r>
    </w:p>
    <w:p>
      <w:pPr>
        <w:spacing w:line="560" w:lineRule="exact"/>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人民代表大会常务委员会公告，第205号；</w:t>
      </w:r>
    </w:p>
    <w:p>
      <w:pPr>
        <w:spacing w:line="560" w:lineRule="exact"/>
        <w:ind w:firstLine="640" w:firstLineChars="200"/>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（二）《关于促进科技创新的若干措施》，中共深圳市</w:t>
      </w:r>
    </w:p>
    <w:p>
      <w:pPr>
        <w:spacing w:line="560" w:lineRule="exact"/>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委，深发〔2016〕7号；</w:t>
      </w:r>
    </w:p>
    <w:p>
      <w:pPr>
        <w:spacing w:line="560" w:lineRule="exact"/>
        <w:ind w:firstLine="640" w:firstLineChars="200"/>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（三）《深圳市科技计划项目管理办法》，深圳市科技</w:t>
      </w:r>
    </w:p>
    <w:p>
      <w:pPr>
        <w:spacing w:line="560" w:lineRule="exact"/>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创新委员会，深科技创新规〔2019〕1号；</w:t>
      </w:r>
    </w:p>
    <w:p>
      <w:pPr>
        <w:spacing w:line="560" w:lineRule="exact"/>
        <w:ind w:firstLine="640" w:firstLineChars="200"/>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（四）《深圳市科技研发资金管理办法》，深圳市科技</w:t>
      </w:r>
    </w:p>
    <w:p>
      <w:pPr>
        <w:spacing w:line="560" w:lineRule="exact"/>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创新委员会、深圳市财政局，深科技创新规〔2019〕2号；</w:t>
      </w:r>
    </w:p>
    <w:p>
      <w:pPr>
        <w:spacing w:line="560" w:lineRule="exact"/>
        <w:ind w:firstLine="640" w:firstLineChars="200"/>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（五）《深圳市科技计划项目实施过程与验收管理办法</w:t>
      </w:r>
    </w:p>
    <w:p>
      <w:pPr>
        <w:spacing w:line="560" w:lineRule="exact"/>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(试行)》，深圳市科技创新委员会，深科技创新规〔2020〕</w:t>
      </w:r>
    </w:p>
    <w:p>
      <w:pPr>
        <w:spacing w:line="560" w:lineRule="exact"/>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14号。</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Times New Roman"/>
          <w:bCs/>
          <w:color w:val="000000"/>
          <w:kern w:val="0"/>
          <w:sz w:val="32"/>
          <w:szCs w:val="32"/>
          <w:lang w:eastAsia="zh-CN"/>
        </w:rPr>
        <w:t>三</w:t>
      </w:r>
      <w:r>
        <w:rPr>
          <w:rFonts w:hint="eastAsia" w:ascii="黑体" w:hAnsi="黑体" w:eastAsia="黑体" w:cs="Times New Roman"/>
          <w:bCs/>
          <w:color w:val="000000"/>
          <w:kern w:val="0"/>
          <w:sz w:val="32"/>
          <w:szCs w:val="32"/>
        </w:rPr>
        <w:t>、</w:t>
      </w:r>
      <w:r>
        <w:rPr>
          <w:rFonts w:hint="eastAsia" w:ascii="黑体" w:hAnsi="黑体" w:eastAsia="黑体" w:cs="黑体"/>
          <w:color w:val="000000"/>
          <w:sz w:val="32"/>
          <w:szCs w:val="32"/>
          <w:lang w:eastAsia="zh-CN"/>
        </w:rPr>
        <w:t>支持</w:t>
      </w:r>
      <w:r>
        <w:rPr>
          <w:rFonts w:hint="eastAsia" w:ascii="黑体" w:hAnsi="黑体" w:eastAsia="黑体" w:cs="黑体"/>
          <w:color w:val="000000"/>
          <w:sz w:val="32"/>
          <w:szCs w:val="32"/>
        </w:rPr>
        <w:t>强度与方式</w:t>
      </w:r>
    </w:p>
    <w:p>
      <w:pPr>
        <w:pStyle w:val="8"/>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有数量限制，受科技研发资金年度总额控制，</w:t>
      </w:r>
      <w:r>
        <w:rPr>
          <w:rFonts w:hint="eastAsia" w:ascii="仿宋_GB2312" w:hAnsi="宋体" w:eastAsia="仿宋_GB2312"/>
          <w:sz w:val="32"/>
          <w:szCs w:val="32"/>
        </w:rPr>
        <w:t>按照</w:t>
      </w:r>
      <w:r>
        <w:rPr>
          <w:rFonts w:hint="eastAsia" w:ascii="仿宋_GB2312" w:hAnsi="宋体" w:eastAsia="仿宋_GB2312"/>
          <w:b/>
          <w:bCs/>
          <w:sz w:val="32"/>
          <w:szCs w:val="32"/>
        </w:rPr>
        <w:t>评审结果</w:t>
      </w:r>
      <w:r>
        <w:rPr>
          <w:rFonts w:hint="eastAsia" w:ascii="仿宋_GB2312" w:hAnsi="宋体" w:eastAsia="仿宋_GB2312"/>
          <w:sz w:val="32"/>
          <w:szCs w:val="32"/>
        </w:rPr>
        <w:t>确定资助强度</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rPr>
        <w:t>本批次</w:t>
      </w:r>
      <w:r>
        <w:rPr>
          <w:rFonts w:hint="eastAsia" w:ascii="仿宋_GB2312" w:eastAsia="仿宋_GB2312"/>
          <w:sz w:val="32"/>
          <w:szCs w:val="32"/>
          <w:lang w:eastAsia="zh-CN"/>
        </w:rPr>
        <w:t>首笔</w:t>
      </w:r>
      <w:r>
        <w:rPr>
          <w:rFonts w:hint="eastAsia" w:ascii="仿宋_GB2312" w:eastAsia="仿宋_GB2312"/>
          <w:sz w:val="32"/>
          <w:szCs w:val="32"/>
        </w:rPr>
        <w:t>资助资金纳入202</w:t>
      </w:r>
      <w:r>
        <w:rPr>
          <w:rFonts w:hint="default" w:ascii="仿宋_GB2312" w:eastAsia="仿宋_GB2312"/>
          <w:sz w:val="32"/>
          <w:szCs w:val="32"/>
          <w:lang w:val="en-US" w:eastAsia="zh-CN"/>
        </w:rPr>
        <w:t>2</w:t>
      </w:r>
      <w:r>
        <w:rPr>
          <w:rFonts w:hint="default" w:ascii="仿宋_GB2312" w:eastAsia="仿宋_GB2312"/>
          <w:sz w:val="32"/>
          <w:szCs w:val="32"/>
        </w:rPr>
        <w:t>年度市级财政预算安排</w:t>
      </w:r>
      <w:r>
        <w:rPr>
          <w:rFonts w:hint="eastAsia" w:ascii="仿宋_GB2312" w:eastAsia="仿宋_GB2312"/>
          <w:sz w:val="32"/>
          <w:szCs w:val="32"/>
        </w:rPr>
        <w:t>。</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lang w:eastAsia="zh-CN"/>
        </w:rPr>
        <w:t>四</w:t>
      </w:r>
      <w:r>
        <w:rPr>
          <w:rFonts w:hint="eastAsia" w:ascii="黑体" w:hAnsi="黑体" w:eastAsia="黑体" w:cs="Times New Roman"/>
          <w:bCs/>
          <w:color w:val="000000"/>
          <w:kern w:val="0"/>
          <w:sz w:val="32"/>
          <w:szCs w:val="32"/>
        </w:rPr>
        <w:t>、申请条件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（一）牵头申请单位应当是在深圳市（含深汕特别合作区）依法注册，具备法人资格的高等院校、科研机构、医疗卫生机构及科技型企业。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w:t>
      </w:r>
      <w:r>
        <w:rPr>
          <w:rFonts w:hint="eastAsia" w:ascii="仿宋_GB2312" w:eastAsia="仿宋_GB2312" w:cs="仿宋_GB2312"/>
          <w:sz w:val="32"/>
          <w:szCs w:val="32"/>
        </w:rPr>
        <w:t>项目负责人应为牵头申请单位的全时在职研究人员，</w:t>
      </w:r>
      <w:r>
        <w:rPr>
          <w:rFonts w:hint="eastAsia" w:ascii="仿宋_GB2312" w:eastAsia="仿宋_GB2312" w:cs="Times New Roman" w:hAnsiTheme="minorEastAsia"/>
          <w:color w:val="000000"/>
          <w:kern w:val="0"/>
          <w:sz w:val="32"/>
          <w:szCs w:val="32"/>
        </w:rPr>
        <w:t>在项目研究中承担实质性任务，具有承担重大科研项目能力。</w:t>
      </w:r>
    </w:p>
    <w:p>
      <w:pPr>
        <w:widowControl/>
        <w:shd w:val="clear" w:color="auto" w:fill="FFFFFF"/>
        <w:spacing w:line="56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（三）课题指南中有</w:t>
      </w:r>
      <w:r>
        <w:rPr>
          <w:rFonts w:hint="eastAsia" w:ascii="仿宋_GB2312" w:eastAsia="仿宋_GB2312" w:cs="仿宋_GB2312"/>
          <w:sz w:val="32"/>
          <w:szCs w:val="32"/>
          <w:lang w:val="en-US" w:eastAsia="zh-CN"/>
        </w:rPr>
        <w:t>应用</w:t>
      </w:r>
      <w:r>
        <w:rPr>
          <w:rFonts w:hint="eastAsia" w:ascii="仿宋_GB2312" w:eastAsia="仿宋_GB2312" w:cs="仿宋_GB2312"/>
          <w:sz w:val="32"/>
          <w:szCs w:val="32"/>
        </w:rPr>
        <w:t>示范</w:t>
      </w:r>
      <w:r>
        <w:rPr>
          <w:rFonts w:hint="eastAsia" w:ascii="仿宋_GB2312" w:eastAsia="仿宋_GB2312" w:cs="仿宋_GB2312"/>
          <w:sz w:val="32"/>
          <w:szCs w:val="32"/>
          <w:lang w:val="en-US" w:eastAsia="zh-CN"/>
        </w:rPr>
        <w:t>指标的</w:t>
      </w:r>
      <w:r>
        <w:rPr>
          <w:rFonts w:hint="eastAsia" w:ascii="仿宋_GB2312" w:eastAsia="仿宋_GB2312" w:cs="仿宋_GB2312"/>
          <w:sz w:val="32"/>
          <w:szCs w:val="32"/>
        </w:rPr>
        <w:t>，示范地点应在深圳市（含深汕特别合作区）。</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将</w:t>
      </w:r>
      <w:r>
        <w:rPr>
          <w:rFonts w:hint="eastAsia" w:ascii="仿宋_GB2312" w:eastAsia="仿宋_GB2312" w:cs="仿宋_GB2312"/>
          <w:sz w:val="32"/>
          <w:szCs w:val="32"/>
          <w:lang w:eastAsia="zh-CN"/>
        </w:rPr>
        <w:t>通过实地勘察、仿真评测、应用环境检测等方式开展“里程碑”考核，将最终用户意见作为重要考量，并视考核情况分阶段拨付经费。项目验收</w:t>
      </w:r>
      <w:r>
        <w:rPr>
          <w:rFonts w:hint="eastAsia" w:ascii="仿宋_GB2312" w:eastAsia="仿宋_GB2312" w:cs="仿宋_GB2312"/>
          <w:sz w:val="32"/>
          <w:szCs w:val="32"/>
          <w:lang w:val="en-US" w:eastAsia="zh-CN"/>
        </w:rPr>
        <w:t>时</w:t>
      </w:r>
      <w:r>
        <w:rPr>
          <w:rFonts w:hint="eastAsia" w:ascii="仿宋_GB2312" w:eastAsia="仿宋_GB2312" w:cs="仿宋_GB2312"/>
          <w:sz w:val="32"/>
          <w:szCs w:val="32"/>
          <w:lang w:eastAsia="zh-CN"/>
        </w:rPr>
        <w:t>将通过现场验收、用户和第三方测评等方式，在应用场景下开展</w:t>
      </w:r>
      <w:r>
        <w:rPr>
          <w:rFonts w:hint="eastAsia" w:ascii="仿宋_GB2312" w:eastAsia="仿宋_GB2312" w:cs="仿宋_GB2312"/>
          <w:sz w:val="32"/>
          <w:szCs w:val="32"/>
        </w:rPr>
        <w:t>。</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cs="Times New Roman" w:hAnsiTheme="minorEastAsia"/>
          <w:color w:val="000000"/>
          <w:sz w:val="32"/>
          <w:szCs w:val="32"/>
        </w:rPr>
        <w:t>（四）鼓励联合申报，聚焦关键核心问题，由高校、科研院所、企业和医疗卫生单位联合开展产学研用合作和协同创新，合作单位不超过</w:t>
      </w:r>
      <w:r>
        <w:rPr>
          <w:rFonts w:hint="eastAsia" w:ascii="仿宋_GB2312" w:eastAsia="仿宋_GB2312" w:cs="Times New Roman" w:hAnsiTheme="minorEastAsia"/>
          <w:color w:val="000000"/>
          <w:sz w:val="32"/>
          <w:szCs w:val="32"/>
          <w:lang w:val="en-US" w:eastAsia="zh-CN"/>
        </w:rPr>
        <w:t>3</w:t>
      </w:r>
      <w:r>
        <w:rPr>
          <w:rFonts w:hint="eastAsia" w:ascii="仿宋_GB2312" w:eastAsia="仿宋_GB2312" w:cs="Times New Roman" w:hAnsiTheme="minorEastAsia"/>
          <w:color w:val="000000"/>
          <w:sz w:val="32"/>
          <w:szCs w:val="32"/>
        </w:rPr>
        <w:t>个，并</w:t>
      </w:r>
      <w:r>
        <w:rPr>
          <w:rFonts w:hint="eastAsia" w:ascii="仿宋_GB2312" w:eastAsia="仿宋_GB2312"/>
          <w:kern w:val="2"/>
          <w:sz w:val="32"/>
          <w:szCs w:val="32"/>
        </w:rPr>
        <w:t>注意以下事项：</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1.提供合作协议书，明确各方研发内容分工、知识产权分配等相关内容，其中</w:t>
      </w:r>
      <w:r>
        <w:rPr>
          <w:rFonts w:hint="eastAsia" w:ascii="仿宋_GB2312" w:eastAsia="仿宋_GB2312"/>
          <w:kern w:val="2"/>
          <w:sz w:val="32"/>
          <w:szCs w:val="32"/>
          <w:lang w:eastAsia="zh-CN"/>
        </w:rPr>
        <w:t>牵头</w:t>
      </w:r>
      <w:r>
        <w:rPr>
          <w:rFonts w:hint="eastAsia" w:ascii="仿宋_GB2312" w:eastAsia="仿宋_GB2312"/>
          <w:kern w:val="2"/>
          <w:sz w:val="32"/>
          <w:szCs w:val="32"/>
        </w:rPr>
        <w:t>申请单位应当负责研发内容</w:t>
      </w:r>
      <w:r>
        <w:rPr>
          <w:rFonts w:hint="eastAsia" w:ascii="仿宋_GB2312" w:eastAsia="仿宋_GB2312"/>
          <w:kern w:val="2"/>
          <w:sz w:val="32"/>
          <w:szCs w:val="32"/>
          <w:lang w:eastAsia="zh-CN"/>
        </w:rPr>
        <w:t>和</w:t>
      </w:r>
      <w:r>
        <w:rPr>
          <w:rFonts w:hint="eastAsia" w:ascii="仿宋_GB2312" w:eastAsia="仿宋_GB2312"/>
          <w:kern w:val="2"/>
          <w:sz w:val="32"/>
          <w:szCs w:val="32"/>
        </w:rPr>
        <w:t>财政资助资金分配比例不少于单个合作单位的分配比例；</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lang w:val="en-US" w:eastAsia="zh-CN"/>
        </w:rPr>
        <w:t>2</w:t>
      </w:r>
      <w:r>
        <w:rPr>
          <w:rFonts w:hint="eastAsia" w:ascii="仿宋_GB2312" w:eastAsia="仿宋_GB2312"/>
          <w:kern w:val="2"/>
          <w:sz w:val="32"/>
          <w:szCs w:val="32"/>
        </w:rPr>
        <w:t>.项目组前5位主要成员中至少</w:t>
      </w:r>
      <w:r>
        <w:rPr>
          <w:rFonts w:hint="eastAsia" w:ascii="仿宋_GB2312" w:eastAsia="仿宋_GB2312"/>
          <w:kern w:val="2"/>
          <w:sz w:val="32"/>
          <w:szCs w:val="32"/>
          <w:lang w:val="en-US" w:eastAsia="zh-CN"/>
        </w:rPr>
        <w:t>2</w:t>
      </w:r>
      <w:r>
        <w:rPr>
          <w:rFonts w:hint="eastAsia" w:ascii="仿宋_GB2312" w:eastAsia="仿宋_GB2312"/>
          <w:kern w:val="2"/>
          <w:sz w:val="32"/>
          <w:szCs w:val="32"/>
        </w:rPr>
        <w:t>位为</w:t>
      </w:r>
      <w:r>
        <w:rPr>
          <w:rFonts w:hint="eastAsia" w:ascii="仿宋_GB2312" w:eastAsia="仿宋_GB2312"/>
          <w:kern w:val="2"/>
          <w:sz w:val="32"/>
          <w:szCs w:val="32"/>
          <w:lang w:val="en-US" w:eastAsia="zh-CN"/>
        </w:rPr>
        <w:t>牵头</w:t>
      </w:r>
      <w:r>
        <w:rPr>
          <w:rFonts w:hint="eastAsia" w:ascii="仿宋_GB2312" w:eastAsia="仿宋_GB2312"/>
          <w:kern w:val="2"/>
          <w:sz w:val="32"/>
          <w:szCs w:val="32"/>
        </w:rPr>
        <w:t>申请单位研究人员；</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lang w:val="en-US" w:eastAsia="zh-CN"/>
        </w:rPr>
        <w:t>3</w:t>
      </w:r>
      <w:r>
        <w:rPr>
          <w:rFonts w:hint="eastAsia" w:ascii="仿宋_GB2312" w:eastAsia="仿宋_GB2312"/>
          <w:kern w:val="2"/>
          <w:sz w:val="32"/>
          <w:szCs w:val="32"/>
        </w:rPr>
        <w:t>.有企业参与的，自筹经费金额应不低于市财政资金资助企业的金额，并提供自筹经费投入承诺书。</w:t>
      </w:r>
    </w:p>
    <w:p>
      <w:pPr>
        <w:widowControl/>
        <w:shd w:val="clear" w:color="auto" w:fill="FFFFFF"/>
        <w:spacing w:line="560" w:lineRule="exact"/>
        <w:ind w:firstLine="640" w:firstLineChars="200"/>
        <w:jc w:val="left"/>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五</w:t>
      </w:r>
      <w:r>
        <w:rPr>
          <w:rFonts w:hint="eastAsia" w:ascii="仿宋_GB2312" w:eastAsia="仿宋_GB2312" w:cs="仿宋_GB2312"/>
          <w:sz w:val="32"/>
          <w:szCs w:val="32"/>
        </w:rPr>
        <w:t>）科技抗疫专项限项要求</w:t>
      </w:r>
      <w:r>
        <w:rPr>
          <w:rFonts w:hint="eastAsia" w:ascii="仿宋_GB2312" w:eastAsia="仿宋_GB2312" w:cs="仿宋_GB231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申请单位为企业的，同一单位限牵头或参与申请本批次1个项目；企业申请和正在承担（包括牵头和参与）的科技抗疫专项项目总数合计限为</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项（</w:t>
      </w:r>
      <w:r>
        <w:rPr>
          <w:rFonts w:hint="default" w:ascii="仿宋_GB2312" w:hAnsi="仿宋_GB2312" w:eastAsia="仿宋_GB2312" w:cs="仿宋_GB2312"/>
          <w:b w:val="0"/>
          <w:bCs w:val="0"/>
          <w:sz w:val="32"/>
          <w:szCs w:val="32"/>
          <w:lang w:val="en-US" w:eastAsia="zh-CN"/>
        </w:rPr>
        <w:t>2020</w:t>
      </w:r>
      <w:r>
        <w:rPr>
          <w:rFonts w:hint="eastAsia" w:ascii="仿宋_GB2312" w:hAnsi="仿宋_GB2312" w:eastAsia="仿宋_GB2312" w:cs="仿宋_GB2312"/>
          <w:b w:val="0"/>
          <w:bCs w:val="0"/>
          <w:sz w:val="32"/>
          <w:szCs w:val="32"/>
          <w:lang w:val="en-US" w:eastAsia="zh-CN"/>
        </w:rPr>
        <w:t>年至今），超过</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项的，不得申请。2021年度研究开发费用支出超过5亿元的企业，不受上述限项要求限制。</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申请单位为高等院校、科研机构、医疗卫生单位的，项目负责人限牵头或参与申请本批次1个项目；项目负责人申请和正在承担（包括牵头和参与）的科技抗疫专项项目总数合计限为</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项（</w:t>
      </w:r>
      <w:r>
        <w:rPr>
          <w:rFonts w:hint="default" w:ascii="仿宋_GB2312" w:hAnsi="仿宋_GB2312" w:eastAsia="仿宋_GB2312" w:cs="仿宋_GB2312"/>
          <w:b w:val="0"/>
          <w:bCs w:val="0"/>
          <w:sz w:val="32"/>
          <w:szCs w:val="32"/>
          <w:lang w:val="en-US" w:eastAsia="zh-CN"/>
        </w:rPr>
        <w:t>2020</w:t>
      </w:r>
      <w:r>
        <w:rPr>
          <w:rFonts w:hint="eastAsia" w:ascii="仿宋_GB2312" w:hAnsi="仿宋_GB2312" w:eastAsia="仿宋_GB2312" w:cs="仿宋_GB2312"/>
          <w:b w:val="0"/>
          <w:bCs w:val="0"/>
          <w:sz w:val="32"/>
          <w:szCs w:val="32"/>
          <w:lang w:val="en-US" w:eastAsia="zh-CN"/>
        </w:rPr>
        <w:t>年至今），超过</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项的，不得申请。</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）项目涉及科研伦理与科技安全（如临床研究、信息安全等）的相关问题，申请单位应当严格执行国家有关法律法规和伦理原则。涉及实验动物和动物实验、人的生物医学研究，应提供伦理审查委员会意见。</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w:t>
      </w:r>
      <w:r>
        <w:rPr>
          <w:rFonts w:hint="eastAsia" w:ascii="黑体" w:hAnsi="黑体" w:eastAsia="黑体"/>
          <w:b w:val="0"/>
          <w:sz w:val="32"/>
          <w:szCs w:val="32"/>
        </w:rPr>
        <w:t>申请材料</w:t>
      </w:r>
    </w:p>
    <w:p>
      <w:pPr>
        <w:pStyle w:val="8"/>
        <w:shd w:val="clear" w:color="auto" w:fill="FFFFFF"/>
        <w:spacing w:before="0" w:beforeAutospacing="0" w:afterAutospacing="0" w:line="560" w:lineRule="exact"/>
        <w:ind w:firstLine="640" w:firstLineChars="200"/>
        <w:rPr>
          <w:rFonts w:hint="eastAsia" w:ascii="仿宋_GB2312" w:eastAsia="仿宋_GB2312"/>
          <w:kern w:val="2"/>
          <w:sz w:val="32"/>
          <w:szCs w:val="32"/>
          <w:lang w:eastAsia="zh-CN"/>
        </w:rPr>
      </w:pPr>
      <w:r>
        <w:rPr>
          <w:rFonts w:hint="eastAsia" w:ascii="仿宋_GB2312" w:eastAsia="仿宋_GB2312"/>
          <w:kern w:val="2"/>
          <w:sz w:val="32"/>
          <w:szCs w:val="32"/>
        </w:rPr>
        <w:t>（一）深圳市科技抗疫专项项目申请书原件</w:t>
      </w:r>
      <w:r>
        <w:rPr>
          <w:rFonts w:hint="eastAsia" w:ascii="仿宋_GB2312" w:eastAsia="仿宋_GB2312"/>
          <w:kern w:val="2"/>
          <w:sz w:val="32"/>
          <w:szCs w:val="32"/>
          <w:lang w:eastAsia="zh-CN"/>
        </w:rPr>
        <w:t>；</w:t>
      </w:r>
    </w:p>
    <w:p>
      <w:pPr>
        <w:pStyle w:val="8"/>
        <w:shd w:val="clear" w:color="auto" w:fill="FFFFFF"/>
        <w:spacing w:before="0" w:beforeAutospacing="0" w:afterAutospacing="0"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eastAsia="仿宋_GB2312"/>
          <w:kern w:val="2"/>
          <w:sz w:val="32"/>
          <w:szCs w:val="32"/>
        </w:rPr>
        <w:t>（二）</w:t>
      </w:r>
      <w:r>
        <w:rPr>
          <w:rFonts w:hint="eastAsia" w:ascii="仿宋_GB2312" w:hAnsi="仿宋_GB2312" w:eastAsia="仿宋_GB2312" w:cs="仿宋_GB2312"/>
          <w:kern w:val="2"/>
          <w:sz w:val="32"/>
          <w:szCs w:val="32"/>
        </w:rPr>
        <w:t>202</w:t>
      </w:r>
      <w:r>
        <w:rPr>
          <w:rFonts w:hint="default" w:ascii="仿宋_GB2312" w:hAnsi="仿宋_GB2312" w:eastAsia="仿宋_GB2312" w:cs="仿宋_GB2312"/>
          <w:kern w:val="2"/>
          <w:sz w:val="32"/>
          <w:szCs w:val="32"/>
          <w:lang w:val="en-US"/>
        </w:rPr>
        <w:t>1</w:t>
      </w:r>
      <w:r>
        <w:rPr>
          <w:rFonts w:hint="eastAsia" w:ascii="仿宋_GB2312" w:hAnsi="仿宋_GB2312" w:eastAsia="仿宋_GB2312" w:cs="仿宋_GB2312"/>
          <w:kern w:val="2"/>
          <w:sz w:val="32"/>
          <w:szCs w:val="32"/>
        </w:rPr>
        <w:t>年度</w:t>
      </w:r>
      <w:r>
        <w:rPr>
          <w:rFonts w:hint="eastAsia" w:ascii="仿宋_GB2312" w:hAnsi="仿宋_GB2312" w:eastAsia="仿宋_GB2312" w:cs="仿宋_GB2312"/>
          <w:color w:val="000000" w:themeColor="text1"/>
          <w:kern w:val="2"/>
          <w:sz w:val="32"/>
          <w:szCs w:val="32"/>
          <w14:textFill>
            <w14:solidFill>
              <w14:schemeClr w14:val="tx1"/>
            </w14:solidFill>
          </w14:textFill>
        </w:rPr>
        <w:t>完税证明复印件；</w:t>
      </w:r>
    </w:p>
    <w:p>
      <w:pPr>
        <w:pStyle w:val="8"/>
        <w:shd w:val="clear" w:color="auto" w:fill="FFFFFF"/>
        <w:spacing w:before="0" w:beforeAutospacing="0" w:afterAutospacing="0"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kern w:val="2"/>
          <w:sz w:val="32"/>
          <w:szCs w:val="32"/>
        </w:rPr>
        <w:t>（三）经深圳市注册会计师协会备案的含有防伪标识封面的202</w:t>
      </w:r>
      <w:r>
        <w:rPr>
          <w:rFonts w:hint="default" w:ascii="仿宋_GB2312" w:hAnsi="仿宋_GB2312" w:eastAsia="仿宋_GB2312" w:cs="仿宋_GB2312"/>
          <w:kern w:val="2"/>
          <w:sz w:val="32"/>
          <w:szCs w:val="32"/>
          <w:lang w:val="en-US"/>
        </w:rPr>
        <w:t>1</w:t>
      </w:r>
      <w:r>
        <w:rPr>
          <w:rFonts w:hint="eastAsia" w:ascii="仿宋_GB2312" w:hAnsi="仿宋_GB2312" w:eastAsia="仿宋_GB2312" w:cs="仿宋_GB2312"/>
          <w:kern w:val="2"/>
          <w:sz w:val="32"/>
          <w:szCs w:val="32"/>
        </w:rPr>
        <w:t>年度财务审计报告复印件</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8"/>
        <w:shd w:val="clear" w:color="auto" w:fill="FFFFFF"/>
        <w:spacing w:before="0" w:beforeAutospacing="0" w:afterAutospacing="0"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（四）项目可行性研究报告原件；</w:t>
      </w:r>
    </w:p>
    <w:p>
      <w:pPr>
        <w:pStyle w:val="8"/>
        <w:shd w:val="clear" w:color="auto" w:fill="FFFFFF"/>
        <w:spacing w:before="0" w:beforeAutospacing="0" w:afterAutospacing="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（五）知识产权合规性声明原件；</w:t>
      </w:r>
    </w:p>
    <w:p>
      <w:pPr>
        <w:pStyle w:val="8"/>
        <w:shd w:val="clear" w:color="auto" w:fill="FFFFFF"/>
        <w:spacing w:before="0" w:beforeAutospacing="0" w:afterAutospacing="0" w:line="560" w:lineRule="exact"/>
        <w:ind w:firstLine="640" w:firstLineChars="200"/>
        <w:rPr>
          <w:rFonts w:hint="eastAsia" w:ascii="仿宋_GB2312" w:eastAsia="仿宋_GB2312"/>
          <w:kern w:val="2"/>
          <w:sz w:val="32"/>
          <w:szCs w:val="32"/>
        </w:rPr>
      </w:pPr>
      <w:r>
        <w:rPr>
          <w:rFonts w:hint="eastAsia" w:ascii="仿宋_GB2312" w:eastAsia="仿宋_GB2312"/>
          <w:kern w:val="2"/>
          <w:sz w:val="32"/>
          <w:szCs w:val="32"/>
        </w:rPr>
        <w:t>（六）科研诚信承诺书原件；</w:t>
      </w:r>
    </w:p>
    <w:p>
      <w:pPr>
        <w:pStyle w:val="8"/>
        <w:shd w:val="clear" w:color="auto" w:fill="FFFFFF"/>
        <w:spacing w:before="0" w:beforeAutospacing="0" w:afterAutospacing="0"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kern w:val="2"/>
          <w:sz w:val="32"/>
          <w:szCs w:val="32"/>
          <w14:textFill>
            <w14:solidFill>
              <w14:schemeClr w14:val="tx1"/>
            </w14:solidFill>
          </w14:textFill>
        </w:rPr>
        <w:t>合作协议原件（如有合作单位）；</w:t>
      </w:r>
    </w:p>
    <w:p>
      <w:pPr>
        <w:pStyle w:val="8"/>
        <w:numPr>
          <w:ilvl w:val="0"/>
          <w:numId w:val="1"/>
        </w:numPr>
        <w:shd w:val="clear" w:color="auto" w:fill="FFFFFF"/>
        <w:spacing w:before="0" w:beforeAutospacing="0" w:afterAutospacing="0"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eastAsia="仿宋_GB2312"/>
          <w:sz w:val="32"/>
          <w:szCs w:val="32"/>
        </w:rPr>
        <w:t>项目涉及科研伦理和科技安全的，提供国家有关法律法规和伦理准则要求的批准或备案文件；</w:t>
      </w:r>
    </w:p>
    <w:p>
      <w:pPr>
        <w:pStyle w:val="8"/>
        <w:numPr>
          <w:ilvl w:val="0"/>
          <w:numId w:val="1"/>
        </w:numPr>
        <w:shd w:val="clear" w:color="auto" w:fill="FFFFFF"/>
        <w:spacing w:before="0" w:beforeAutospacing="0" w:afterAutospacing="0"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可以选择提供知识产权证(包括专利和软件著作权)、查新报告、检测报告、获奖证书、国家或省科技计划立项文件、省企业科技特派员派驻协议书等证明材料复印件</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pStyle w:val="5"/>
        <w:shd w:val="clear" w:color="auto" w:fill="FFFFFF"/>
        <w:spacing w:before="0" w:beforeAutospacing="0" w:after="0" w:afterAutospacing="0" w:line="560" w:lineRule="exact"/>
        <w:ind w:firstLine="636" w:firstLineChars="199"/>
        <w:rPr>
          <w:rFonts w:ascii="仿宋_GB2312" w:eastAsia="仿宋_GB2312"/>
          <w:b w:val="0"/>
          <w:kern w:val="2"/>
          <w:sz w:val="32"/>
          <w:szCs w:val="32"/>
        </w:rPr>
      </w:pPr>
      <w:r>
        <w:rPr>
          <w:rFonts w:hint="eastAsia" w:ascii="仿宋_GB2312" w:eastAsia="仿宋_GB2312"/>
          <w:b w:val="0"/>
          <w:kern w:val="2"/>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、申请表格</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深圳市科技业务管理系统（https://sticapply.sz.gov.cn/）</w:t>
      </w:r>
      <w:r>
        <w:rPr>
          <w:rFonts w:hint="eastAsia" w:ascii="仿宋_GB2312" w:eastAsia="仿宋_GB2312" w:cs="Arial"/>
          <w:color w:val="000000"/>
          <w:sz w:val="32"/>
          <w:szCs w:val="32"/>
        </w:rPr>
        <w:t>在线填报。</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b w:val="0"/>
          <w:sz w:val="32"/>
          <w:szCs w:val="32"/>
          <w:lang w:eastAsia="zh-CN"/>
        </w:rPr>
        <w:t>七</w:t>
      </w:r>
      <w:r>
        <w:rPr>
          <w:rFonts w:hint="eastAsia" w:ascii="黑体" w:hAnsi="黑体" w:eastAsia="黑体"/>
          <w:b w:val="0"/>
          <w:sz w:val="32"/>
          <w:szCs w:val="32"/>
        </w:rPr>
        <w:t>、受理机关</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（一）受理机关：深圳市科技创新委员会。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pStyle w:val="12"/>
        <w:spacing w:line="560" w:lineRule="exact"/>
        <w:ind w:firstLine="640" w:firstLineChars="200"/>
        <w:rPr>
          <w:rFonts w:ascii="仿宋_GB2312" w:eastAsia="仿宋_GB2312" w:cs="仿宋_GB2312"/>
          <w:sz w:val="32"/>
          <w:szCs w:val="32"/>
        </w:rPr>
      </w:pPr>
      <w:r>
        <w:rPr>
          <w:rFonts w:hint="eastAsia" w:ascii="仿宋_GB2312" w:hAnsi="仿宋" w:eastAsia="仿宋_GB2312"/>
          <w:sz w:val="32"/>
          <w:szCs w:val="32"/>
        </w:rPr>
        <w:t>网上填报受理时间：</w:t>
      </w:r>
      <w:r>
        <w:rPr>
          <w:rFonts w:hint="eastAsia" w:ascii="仿宋_GB2312" w:hAnsi="仿宋_GB2312" w:eastAsia="仿宋_GB2312" w:cs="仿宋_GB2312"/>
          <w:b/>
          <w:bCs/>
          <w:sz w:val="32"/>
          <w:szCs w:val="32"/>
        </w:rPr>
        <w:t>202</w:t>
      </w:r>
      <w:r>
        <w:rPr>
          <w:rFonts w:hint="default"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日-202</w:t>
      </w:r>
      <w:r>
        <w:rPr>
          <w:rFonts w:hint="default"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日（截</w:t>
      </w:r>
      <w:r>
        <w:rPr>
          <w:rFonts w:hint="eastAsia" w:ascii="仿宋_GB2312" w:hAnsi="仿宋_GB2312" w:eastAsia="仿宋_GB2312" w:cs="仿宋_GB2312"/>
          <w:b/>
          <w:bCs/>
          <w:sz w:val="32"/>
          <w:szCs w:val="32"/>
          <w:lang w:eastAsia="zh-CN"/>
        </w:rPr>
        <w:t>至</w:t>
      </w:r>
      <w:r>
        <w:rPr>
          <w:rFonts w:hint="eastAsia" w:ascii="仿宋_GB2312" w:hAnsi="仿宋_GB2312" w:eastAsia="仿宋_GB2312" w:cs="仿宋_GB2312"/>
          <w:b/>
          <w:bCs/>
          <w:sz w:val="32"/>
          <w:szCs w:val="32"/>
          <w:lang w:val="en-US" w:eastAsia="zh-CN"/>
        </w:rPr>
        <w:t>24</w:t>
      </w:r>
      <w:bookmarkStart w:id="0" w:name="_GoBack"/>
      <w:bookmarkEnd w:id="0"/>
      <w:r>
        <w:rPr>
          <w:rFonts w:hint="eastAsia" w:ascii="仿宋_GB2312" w:hAnsi="仿宋_GB2312" w:eastAsia="仿宋_GB2312" w:cs="仿宋_GB2312"/>
          <w:b/>
          <w:bCs/>
          <w:sz w:val="32"/>
          <w:szCs w:val="32"/>
        </w:rPr>
        <w:t>:00）</w:t>
      </w:r>
      <w:r>
        <w:rPr>
          <w:rFonts w:hint="eastAsia" w:ascii="仿宋_GB2312" w:eastAsia="仿宋_GB2312" w:cs="仿宋_GB2312"/>
          <w:sz w:val="32"/>
          <w:szCs w:val="32"/>
        </w:rPr>
        <w:t>。</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申请单位在网上填报受理时限内登录深圳市科技业务管理系统在线填报项目申请书，并按照本指南</w:t>
      </w:r>
      <w:r>
        <w:rPr>
          <w:rFonts w:hint="eastAsia" w:ascii="仿宋_GB2312" w:hAnsi="仿宋_GB2312" w:eastAsia="仿宋_GB2312" w:cs="仿宋_GB2312"/>
          <w:b/>
          <w:bCs/>
          <w:sz w:val="32"/>
          <w:szCs w:val="32"/>
        </w:rPr>
        <w:t>申请材料</w:t>
      </w:r>
      <w:r>
        <w:rPr>
          <w:rFonts w:hint="eastAsia" w:ascii="仿宋_GB2312" w:eastAsia="仿宋_GB2312" w:cs="仿宋_GB2312"/>
          <w:sz w:val="32"/>
          <w:szCs w:val="32"/>
        </w:rPr>
        <w:t>的要求在科技业务系统中上传其他申请材料的电子版扫描件（复印件需加盖申请单位公章后上传），并点击“签字盖章页打印”将打印文件</w:t>
      </w:r>
      <w:r>
        <w:rPr>
          <w:rFonts w:hint="eastAsia" w:ascii="仿宋_GB2312" w:eastAsia="仿宋_GB2312" w:cs="仿宋_GB2312"/>
          <w:b/>
          <w:bCs/>
          <w:sz w:val="32"/>
          <w:szCs w:val="32"/>
        </w:rPr>
        <w:t>签字盖章</w:t>
      </w:r>
      <w:r>
        <w:rPr>
          <w:rFonts w:hint="eastAsia" w:ascii="仿宋_GB2312" w:eastAsia="仿宋_GB2312" w:cs="仿宋_GB2312"/>
          <w:sz w:val="32"/>
          <w:szCs w:val="32"/>
        </w:rPr>
        <w:t>后扫描提交审核（系统受理状态为“待窗口受理”）。</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（三）书面材料提交地点：深圳市福田区福中三路市民中心（具体时间和地点另行通知）。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（四）联系电话：</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88102164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（抗疫专2022063）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default" w:ascii="仿宋_GB2312" w:hAnsi="仿宋_GB2312" w:eastAsia="仿宋_GB2312" w:cs="仿宋_GB2312"/>
          <w:color w:val="000000" w:themeColor="text1"/>
          <w:sz w:val="32"/>
          <w:szCs w:val="32"/>
          <w:lang w:val="en"/>
          <w14:textFill>
            <w14:solidFill>
              <w14:schemeClr w14:val="tx1"/>
            </w14:solidFill>
          </w14:textFill>
        </w:rPr>
        <w:t>88103434</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（抗疫专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2022064</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8810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2451（抗疫专2022065-66）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2"/>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技 术 支 持 ：86576087、86576088。</w:t>
      </w:r>
    </w:p>
    <w:p>
      <w:pPr>
        <w:pStyle w:val="12"/>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、决定机关</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深圳市科技创新委员会。</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b w:val="0"/>
          <w:sz w:val="32"/>
          <w:szCs w:val="32"/>
          <w:lang w:eastAsia="zh-CN"/>
        </w:rPr>
        <w:t>九</w:t>
      </w:r>
      <w:r>
        <w:rPr>
          <w:rFonts w:hint="eastAsia" w:ascii="黑体" w:hAnsi="黑体" w:eastAsia="黑体"/>
          <w:b w:val="0"/>
          <w:sz w:val="32"/>
          <w:szCs w:val="32"/>
        </w:rPr>
        <w:t>、办理程序</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网上申报——电子材料初审——专家评审——现场核查——项目拟定——项目审定</w:t>
      </w:r>
      <w:r>
        <w:rPr>
          <w:rFonts w:hint="eastAsia" w:ascii="仿宋_GB2312" w:eastAsia="仿宋_GB2312"/>
          <w:sz w:val="32"/>
          <w:szCs w:val="32"/>
        </w:rPr>
        <w:t>——计划下达——书面材料提交——合同签订——经费拨付</w:t>
      </w:r>
      <w:r>
        <w:rPr>
          <w:rFonts w:hint="eastAsia" w:ascii="仿宋_GB2312" w:eastAsia="仿宋_GB2312"/>
          <w:kern w:val="2"/>
          <w:sz w:val="32"/>
          <w:szCs w:val="32"/>
        </w:rPr>
        <w:t>。</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b w:val="0"/>
          <w:sz w:val="32"/>
          <w:szCs w:val="32"/>
          <w:lang w:eastAsia="zh-CN"/>
        </w:rPr>
        <w:t>十</w:t>
      </w:r>
      <w:r>
        <w:rPr>
          <w:rFonts w:hint="eastAsia" w:ascii="黑体" w:hAnsi="黑体" w:eastAsia="黑体"/>
          <w:b w:val="0"/>
          <w:sz w:val="32"/>
          <w:szCs w:val="32"/>
        </w:rPr>
        <w:t>、办理时限</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成批处理。</w:t>
      </w:r>
    </w:p>
    <w:p>
      <w:pPr>
        <w:pStyle w:val="8"/>
        <w:shd w:val="clear" w:color="auto" w:fill="FFFFFF"/>
        <w:spacing w:before="0" w:beforeAutospacing="0" w:afterAutospacing="0" w:line="560" w:lineRule="exact"/>
        <w:ind w:firstLine="640" w:firstLineChars="200"/>
        <w:jc w:val="both"/>
        <w:rPr>
          <w:rFonts w:ascii="黑体" w:hAnsi="黑体" w:eastAsia="黑体"/>
          <w:sz w:val="32"/>
          <w:szCs w:val="32"/>
        </w:rPr>
      </w:pPr>
      <w:r>
        <w:rPr>
          <w:rFonts w:hint="eastAsia" w:ascii="黑体" w:hAnsi="黑体" w:eastAsia="黑体"/>
          <w:sz w:val="32"/>
          <w:szCs w:val="32"/>
          <w:lang w:eastAsia="zh-CN"/>
        </w:rPr>
        <w:t>十一</w:t>
      </w:r>
      <w:r>
        <w:rPr>
          <w:rFonts w:hint="eastAsia" w:ascii="黑体" w:hAnsi="黑体" w:eastAsia="黑体"/>
          <w:sz w:val="32"/>
          <w:szCs w:val="32"/>
        </w:rPr>
        <w:t>、证件及有效期限</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证件：批准文件。</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有效期限：申请单位应当在收到批准文件之日起1个月内，与市科技创新委签订项目合同书。</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b w:val="0"/>
          <w:sz w:val="32"/>
          <w:szCs w:val="32"/>
          <w:lang w:eastAsia="zh-CN"/>
        </w:rPr>
        <w:t>十二</w:t>
      </w:r>
      <w:r>
        <w:rPr>
          <w:rFonts w:hint="eastAsia" w:ascii="黑体" w:hAnsi="黑体" w:eastAsia="黑体"/>
          <w:b w:val="0"/>
          <w:sz w:val="32"/>
          <w:szCs w:val="32"/>
        </w:rPr>
        <w:t>、法律效力</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申请单位凭批准文件获得深圳市科技研发资金资助。</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b w:val="0"/>
          <w:sz w:val="32"/>
          <w:szCs w:val="32"/>
        </w:rPr>
        <w:t>十</w:t>
      </w:r>
      <w:r>
        <w:rPr>
          <w:rFonts w:hint="eastAsia" w:ascii="黑体" w:hAnsi="黑体" w:eastAsia="黑体"/>
          <w:b w:val="0"/>
          <w:sz w:val="32"/>
          <w:szCs w:val="32"/>
          <w:lang w:eastAsia="zh-CN"/>
        </w:rPr>
        <w:t>三</w:t>
      </w:r>
      <w:r>
        <w:rPr>
          <w:rFonts w:hint="eastAsia" w:ascii="黑体" w:hAnsi="黑体" w:eastAsia="黑体"/>
          <w:b w:val="0"/>
          <w:sz w:val="32"/>
          <w:szCs w:val="32"/>
        </w:rPr>
        <w:t>、收费</w:t>
      </w:r>
    </w:p>
    <w:p>
      <w:pPr>
        <w:pStyle w:val="8"/>
        <w:shd w:val="clear" w:color="auto" w:fill="FFFFFF"/>
        <w:spacing w:before="0"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不收费。</w:t>
      </w:r>
    </w:p>
    <w:p>
      <w:pPr>
        <w:pStyle w:val="5"/>
        <w:shd w:val="clear" w:color="auto" w:fill="FFFFFF"/>
        <w:spacing w:before="0" w:beforeAutospacing="0" w:after="0" w:afterAutospacing="0" w:line="560" w:lineRule="exact"/>
        <w:ind w:firstLine="636" w:firstLineChars="199"/>
        <w:rPr>
          <w:rFonts w:ascii="黑体" w:hAnsi="黑体" w:eastAsia="黑体"/>
          <w:b w:val="0"/>
          <w:sz w:val="32"/>
          <w:szCs w:val="32"/>
        </w:rPr>
      </w:pPr>
      <w:r>
        <w:rPr>
          <w:rFonts w:hint="eastAsia" w:ascii="黑体" w:hAnsi="黑体" w:eastAsia="黑体"/>
          <w:b w:val="0"/>
          <w:sz w:val="32"/>
          <w:szCs w:val="32"/>
        </w:rPr>
        <w:t>十</w:t>
      </w:r>
      <w:r>
        <w:rPr>
          <w:rFonts w:hint="eastAsia" w:ascii="黑体" w:hAnsi="黑体" w:eastAsia="黑体"/>
          <w:b w:val="0"/>
          <w:sz w:val="32"/>
          <w:szCs w:val="32"/>
          <w:lang w:eastAsia="zh-CN"/>
        </w:rPr>
        <w:t>四</w:t>
      </w:r>
      <w:r>
        <w:rPr>
          <w:rFonts w:hint="eastAsia" w:ascii="黑体" w:hAnsi="黑体" w:eastAsia="黑体"/>
          <w:b w:val="0"/>
          <w:sz w:val="32"/>
          <w:szCs w:val="32"/>
        </w:rPr>
        <w:t>、年审或者年检</w:t>
      </w:r>
    </w:p>
    <w:p>
      <w:pPr>
        <w:pStyle w:val="8"/>
        <w:shd w:val="clear" w:color="auto" w:fill="FFFFFF"/>
        <w:spacing w:before="0" w:beforeAutospacing="0" w:afterAutospacing="0" w:line="560" w:lineRule="exact"/>
        <w:ind w:firstLine="640" w:firstLineChars="200"/>
        <w:jc w:val="both"/>
        <w:rPr>
          <w:rFonts w:ascii="黑体" w:hAnsi="黑体" w:eastAsia="黑体"/>
          <w:b/>
          <w:bCs/>
          <w:sz w:val="32"/>
          <w:szCs w:val="32"/>
        </w:rPr>
      </w:pPr>
      <w:r>
        <w:rPr>
          <w:rFonts w:hint="eastAsia" w:ascii="仿宋_GB2312" w:eastAsia="仿宋_GB2312"/>
          <w:kern w:val="2"/>
          <w:sz w:val="32"/>
          <w:szCs w:val="32"/>
        </w:rPr>
        <w:t>无年审，市科技创新委按照项目合同书对项目进行跟踪管理和组织验收。</w:t>
      </w:r>
    </w:p>
    <w:p>
      <w:pPr>
        <w:spacing w:line="560" w:lineRule="exact"/>
        <w:ind w:firstLine="421" w:firstLineChars="200"/>
        <w:rPr>
          <w:rStyle w:val="11"/>
          <w:rFonts w:ascii="仿宋_GB2312" w:cs="Arial"/>
          <w:color w:val="000000" w:themeColor="text1"/>
          <w:szCs w:val="32"/>
          <w14:textFill>
            <w14:solidFill>
              <w14:schemeClr w14:val="tx1"/>
            </w14:solidFill>
          </w14:textFill>
        </w:rPr>
      </w:pPr>
    </w:p>
    <w:p>
      <w:pPr>
        <w:pStyle w:val="12"/>
        <w:spacing w:line="560" w:lineRule="exact"/>
        <w:ind w:firstLine="645"/>
        <w:rPr>
          <w:rFonts w:ascii="仿宋_GB2312" w:eastAsia="仿宋_GB2312" w:cs="仿宋_GB2312"/>
          <w:sz w:val="32"/>
          <w:szCs w:val="32"/>
        </w:rPr>
      </w:pPr>
      <w:r>
        <w:rPr>
          <w:rStyle w:val="11"/>
          <w:rFonts w:hint="eastAsia" w:ascii="仿宋_GB2312" w:eastAsia="仿宋_GB2312" w:cs="Arial"/>
          <w:bCs w:val="0"/>
          <w:color w:val="000000"/>
          <w:sz w:val="32"/>
          <w:szCs w:val="32"/>
        </w:rPr>
        <w:t>声 明：</w:t>
      </w:r>
      <w:r>
        <w:rPr>
          <w:rFonts w:hint="eastAsia" w:ascii="仿宋_GB2312" w:eastAsia="仿宋_GB2312"/>
          <w:kern w:val="2"/>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pStyle w:val="12"/>
        <w:shd w:val="clear" w:color="auto" w:fill="FFFFFF"/>
        <w:spacing w:line="560" w:lineRule="exact"/>
        <w:ind w:firstLine="645"/>
        <w:rPr>
          <w:rStyle w:val="11"/>
          <w:rFonts w:ascii="仿宋_GB2312" w:eastAsia="仿宋_GB2312" w:cs="Arial"/>
          <w:b w:val="0"/>
          <w:color w:val="000000"/>
          <w:sz w:val="32"/>
          <w:szCs w:val="32"/>
        </w:rPr>
      </w:pPr>
      <w:r>
        <w:rPr>
          <w:rStyle w:val="11"/>
          <w:rFonts w:hint="eastAsia" w:ascii="仿宋_GB2312" w:eastAsia="仿宋_GB2312" w:cs="Arial"/>
          <w:b w:val="0"/>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480"/>
        <w:rPr>
          <w:rStyle w:val="11"/>
          <w:rFonts w:ascii="仿宋_GB2312" w:eastAsia="仿宋_GB2312" w:cs="Arial"/>
          <w:b w:val="0"/>
          <w:color w:val="000000"/>
          <w:sz w:val="32"/>
          <w:szCs w:val="32"/>
        </w:rPr>
      </w:pPr>
      <w:r>
        <w:rPr>
          <w:rStyle w:val="11"/>
          <w:rFonts w:hint="eastAsia" w:ascii="仿宋_GB2312" w:eastAsia="仿宋_GB2312" w:cs="Arial"/>
          <w:b w:val="0"/>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pPr>
        <w:shd w:val="clear" w:color="auto" w:fill="FFFFFF"/>
        <w:spacing w:line="560" w:lineRule="exact"/>
        <w:ind w:firstLine="480"/>
      </w:pPr>
      <w:r>
        <w:rPr>
          <w:rStyle w:val="11"/>
          <w:rFonts w:hint="eastAsia" w:ascii="仿宋_GB2312" w:eastAsia="仿宋_GB2312" w:cs="Arial"/>
          <w:b w:val="0"/>
          <w:color w:val="00000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shd w:val="clear" w:color="auto" w:fill="FFFFFF"/>
        <w:spacing w:line="560" w:lineRule="exact"/>
        <w:ind w:firstLine="48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978F5"/>
    <w:multiLevelType w:val="singleLevel"/>
    <w:tmpl w:val="D1E978F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1C8C"/>
    <w:rsid w:val="007330BA"/>
    <w:rsid w:val="00B15E01"/>
    <w:rsid w:val="00DE53D5"/>
    <w:rsid w:val="00F641C7"/>
    <w:rsid w:val="02266B07"/>
    <w:rsid w:val="03011D01"/>
    <w:rsid w:val="03043EFE"/>
    <w:rsid w:val="03531940"/>
    <w:rsid w:val="0489567F"/>
    <w:rsid w:val="04DF7EC5"/>
    <w:rsid w:val="07E6059B"/>
    <w:rsid w:val="08A163D1"/>
    <w:rsid w:val="097973B6"/>
    <w:rsid w:val="098109E5"/>
    <w:rsid w:val="09E96953"/>
    <w:rsid w:val="0AFC3F14"/>
    <w:rsid w:val="0D333059"/>
    <w:rsid w:val="0D9116CE"/>
    <w:rsid w:val="0DBF78ED"/>
    <w:rsid w:val="0DC46E94"/>
    <w:rsid w:val="0E397BC9"/>
    <w:rsid w:val="0F8B7C3B"/>
    <w:rsid w:val="102A3E71"/>
    <w:rsid w:val="106C69A4"/>
    <w:rsid w:val="11376891"/>
    <w:rsid w:val="135C5235"/>
    <w:rsid w:val="159C52AE"/>
    <w:rsid w:val="15C46E30"/>
    <w:rsid w:val="16355B7F"/>
    <w:rsid w:val="163A46C8"/>
    <w:rsid w:val="172C00D1"/>
    <w:rsid w:val="17A46DB4"/>
    <w:rsid w:val="17AE21B6"/>
    <w:rsid w:val="18723A28"/>
    <w:rsid w:val="18F6160B"/>
    <w:rsid w:val="191B0D44"/>
    <w:rsid w:val="19207454"/>
    <w:rsid w:val="1A9E3C66"/>
    <w:rsid w:val="1AD95F08"/>
    <w:rsid w:val="1BFA6B6D"/>
    <w:rsid w:val="1F3F60F0"/>
    <w:rsid w:val="1FF7B968"/>
    <w:rsid w:val="2052371E"/>
    <w:rsid w:val="224F3ACC"/>
    <w:rsid w:val="228B7E3B"/>
    <w:rsid w:val="230476B3"/>
    <w:rsid w:val="23BE3AF1"/>
    <w:rsid w:val="246738D5"/>
    <w:rsid w:val="25065674"/>
    <w:rsid w:val="25310EDA"/>
    <w:rsid w:val="25426FEC"/>
    <w:rsid w:val="25A91F3A"/>
    <w:rsid w:val="25C74875"/>
    <w:rsid w:val="27286007"/>
    <w:rsid w:val="293A5CD5"/>
    <w:rsid w:val="2B6A1F68"/>
    <w:rsid w:val="2F8133FC"/>
    <w:rsid w:val="2FAB1C8C"/>
    <w:rsid w:val="2FC8555F"/>
    <w:rsid w:val="31B6570F"/>
    <w:rsid w:val="33A44167"/>
    <w:rsid w:val="33BC2F21"/>
    <w:rsid w:val="34527B09"/>
    <w:rsid w:val="34824A5D"/>
    <w:rsid w:val="34AC72EC"/>
    <w:rsid w:val="34CC3438"/>
    <w:rsid w:val="35186B54"/>
    <w:rsid w:val="355765C2"/>
    <w:rsid w:val="36856BD4"/>
    <w:rsid w:val="374F0461"/>
    <w:rsid w:val="380C1E00"/>
    <w:rsid w:val="3B867817"/>
    <w:rsid w:val="3BFFB6F7"/>
    <w:rsid w:val="3DFE2339"/>
    <w:rsid w:val="3E7348A0"/>
    <w:rsid w:val="3EDC0D56"/>
    <w:rsid w:val="3FA36AB3"/>
    <w:rsid w:val="3FC94339"/>
    <w:rsid w:val="3FEF9A24"/>
    <w:rsid w:val="404453D2"/>
    <w:rsid w:val="41876D45"/>
    <w:rsid w:val="422E4750"/>
    <w:rsid w:val="42707BC5"/>
    <w:rsid w:val="42A126C7"/>
    <w:rsid w:val="430F6358"/>
    <w:rsid w:val="43771E90"/>
    <w:rsid w:val="443C36B3"/>
    <w:rsid w:val="448A7E3D"/>
    <w:rsid w:val="45110410"/>
    <w:rsid w:val="45BD746E"/>
    <w:rsid w:val="460131DB"/>
    <w:rsid w:val="468D649F"/>
    <w:rsid w:val="478C02FA"/>
    <w:rsid w:val="479F58C8"/>
    <w:rsid w:val="494B7270"/>
    <w:rsid w:val="4A944E53"/>
    <w:rsid w:val="4AF4344F"/>
    <w:rsid w:val="4B354B00"/>
    <w:rsid w:val="4C675556"/>
    <w:rsid w:val="4C8E347B"/>
    <w:rsid w:val="4D01759D"/>
    <w:rsid w:val="4DDD4F13"/>
    <w:rsid w:val="4EC97613"/>
    <w:rsid w:val="4F5A7F0D"/>
    <w:rsid w:val="506F1A60"/>
    <w:rsid w:val="50CC5D4E"/>
    <w:rsid w:val="541566C2"/>
    <w:rsid w:val="54601278"/>
    <w:rsid w:val="54D31BCF"/>
    <w:rsid w:val="565966F8"/>
    <w:rsid w:val="56E102F1"/>
    <w:rsid w:val="58184261"/>
    <w:rsid w:val="588A03D8"/>
    <w:rsid w:val="591028BA"/>
    <w:rsid w:val="5A145778"/>
    <w:rsid w:val="5B1A2AC3"/>
    <w:rsid w:val="5E3E14C0"/>
    <w:rsid w:val="5F5F2DD8"/>
    <w:rsid w:val="60BE4040"/>
    <w:rsid w:val="610B72AE"/>
    <w:rsid w:val="61DF4E0E"/>
    <w:rsid w:val="63AB1BA1"/>
    <w:rsid w:val="663744F4"/>
    <w:rsid w:val="66411ADC"/>
    <w:rsid w:val="6652131F"/>
    <w:rsid w:val="6A3E1A93"/>
    <w:rsid w:val="6A881B7F"/>
    <w:rsid w:val="6A896562"/>
    <w:rsid w:val="6CF67C71"/>
    <w:rsid w:val="6D5E6069"/>
    <w:rsid w:val="6E3F27F0"/>
    <w:rsid w:val="73353D26"/>
    <w:rsid w:val="75FFE8A3"/>
    <w:rsid w:val="761C5EB6"/>
    <w:rsid w:val="76601DAB"/>
    <w:rsid w:val="76B4419C"/>
    <w:rsid w:val="773929C8"/>
    <w:rsid w:val="774834E4"/>
    <w:rsid w:val="77915C40"/>
    <w:rsid w:val="78BA77A2"/>
    <w:rsid w:val="7B3F4D9F"/>
    <w:rsid w:val="7B466FBF"/>
    <w:rsid w:val="7BC950DB"/>
    <w:rsid w:val="7D375C1F"/>
    <w:rsid w:val="7D651966"/>
    <w:rsid w:val="7E6D6B82"/>
    <w:rsid w:val="7FCC3632"/>
    <w:rsid w:val="A33F7B0E"/>
    <w:rsid w:val="A9EFCB72"/>
    <w:rsid w:val="BAE6D26D"/>
    <w:rsid w:val="CBEE2F34"/>
    <w:rsid w:val="F7BCDA5E"/>
    <w:rsid w:val="FDD7E4AD"/>
    <w:rsid w:val="FEDCADF1"/>
    <w:rsid w:val="FFDF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_GBK" w:cs="Times New Roman"/>
      <w:kern w:val="44"/>
      <w:sz w:val="44"/>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fontstyle01"/>
    <w:basedOn w:val="10"/>
    <w:qFormat/>
    <w:uiPriority w:val="0"/>
    <w:rPr>
      <w:rFonts w:ascii="华文宋体" w:hAnsi="华文宋体" w:eastAsia="华文宋体" w:cs="华文宋体"/>
      <w:color w:val="000000"/>
      <w:sz w:val="28"/>
      <w:szCs w:val="28"/>
    </w:rPr>
  </w:style>
  <w:style w:type="paragraph" w:customStyle="1" w:styleId="14">
    <w:name w:val="_Style 5"/>
    <w:basedOn w:val="1"/>
    <w:qFormat/>
    <w:uiPriority w:val="0"/>
    <w:pPr>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422</Words>
  <Characters>2409</Characters>
  <Lines>20</Lines>
  <Paragraphs>5</Paragraphs>
  <TotalTime>3</TotalTime>
  <ScaleCrop>false</ScaleCrop>
  <LinksUpToDate>false</LinksUpToDate>
  <CharactersWithSpaces>2826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2020-06-12T16:38:00Z</dcterms:created>
  <dc:creator>张智勇</dc:creator>
  <cp:lastModifiedBy>成少文</cp:lastModifiedBy>
  <cp:lastPrinted>2021-08-15T11:17:00Z</cp:lastPrinted>
  <dcterms:modified xsi:type="dcterms:W3CDTF">2022-08-26T11:26:36Z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2BF30DBD15BA4AAAAE375D338803AE67</vt:lpwstr>
  </property>
</Properties>
</file>