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579" w:lineRule="exact"/>
        <w:ind w:firstLine="198" w:firstLineChars="45"/>
        <w:jc w:val="center"/>
        <w:outlineLvl w:val="1"/>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产业建设</w:t>
      </w:r>
      <w:r>
        <w:rPr>
          <w:rFonts w:hint="eastAsia" w:ascii="方正小标宋_GBK" w:hAnsi="方正小标宋_GBK" w:eastAsia="方正小标宋_GBK" w:cs="方正小标宋_GBK"/>
          <w:sz w:val="44"/>
          <w:szCs w:val="44"/>
        </w:rPr>
        <w:t>项目类申报</w:t>
      </w:r>
      <w:r>
        <w:rPr>
          <w:rFonts w:hint="eastAsia" w:ascii="方正小标宋_GBK" w:hAnsi="方正小标宋_GBK" w:eastAsia="方正小标宋_GBK" w:cs="方正小标宋_GBK"/>
          <w:sz w:val="44"/>
          <w:szCs w:val="44"/>
          <w:lang w:eastAsia="zh-CN"/>
        </w:rPr>
        <w:t>补充</w:t>
      </w:r>
      <w:r>
        <w:rPr>
          <w:rFonts w:hint="eastAsia" w:ascii="方正小标宋_GBK" w:hAnsi="方正小标宋_GBK" w:eastAsia="方正小标宋_GBK" w:cs="方正小标宋_GBK"/>
          <w:sz w:val="44"/>
          <w:szCs w:val="44"/>
        </w:rPr>
        <w:t>条件</w:t>
      </w:r>
    </w:p>
    <w:p>
      <w:pPr>
        <w:spacing w:line="579" w:lineRule="exact"/>
        <w:ind w:left="640"/>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rPr>
        <w:t>申报单位</w:t>
      </w:r>
      <w:r>
        <w:rPr>
          <w:rFonts w:hint="eastAsia" w:ascii="黑体" w:hAnsi="黑体" w:eastAsia="黑体" w:cs="黑体"/>
          <w:sz w:val="32"/>
          <w:szCs w:val="32"/>
          <w:lang w:eastAsia="zh-CN"/>
        </w:rPr>
        <w:t>要求</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申报单位原则上须为高校、科研院所、研发型企业，定位清晰、目标明确，研究内容具有前瞻性和特色，符合本指南第</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章的规定。对于允许有合作单位的计划，申报单位在提出申请时可确定合作单位（注：重大功能型平台的申报单位原则上须为高校、科研院所、研发型企业，在相关领域具有良好的研究基础，已开展相关研究并已取得高水平科研成果，在相关领域具有较高声望或影响力）。</w:t>
      </w:r>
    </w:p>
    <w:p>
      <w:pPr>
        <w:spacing w:line="579" w:lineRule="exact"/>
        <w:ind w:left="640"/>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二、</w:t>
      </w:r>
      <w:r>
        <w:rPr>
          <w:rFonts w:hint="eastAsia" w:ascii="黑体" w:hAnsi="黑体" w:eastAsia="黑体" w:cs="黑体"/>
          <w:sz w:val="32"/>
          <w:szCs w:val="32"/>
        </w:rPr>
        <w:t>依托单位</w:t>
      </w:r>
      <w:r>
        <w:rPr>
          <w:rFonts w:hint="eastAsia" w:ascii="黑体" w:hAnsi="黑体" w:eastAsia="黑体" w:cs="黑体"/>
          <w:sz w:val="32"/>
          <w:szCs w:val="32"/>
          <w:lang w:eastAsia="zh-CN"/>
        </w:rPr>
        <w:t>要求</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ascii="仿宋_GB2312" w:hAnsi="仿宋_GB2312" w:eastAsia="仿宋_GB2312" w:cs="仿宋_GB2312"/>
          <w:sz w:val="32"/>
          <w:szCs w:val="32"/>
        </w:rPr>
        <w:t>依托单位为高校的，原则上学校国际排名前100以内或国内排名前20以内</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或项目对应学科国际排名前50以内；</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ascii="仿宋_GB2312" w:hAnsi="仿宋_GB2312" w:eastAsia="仿宋_GB2312" w:cs="仿宋_GB2312"/>
          <w:sz w:val="32"/>
          <w:szCs w:val="32"/>
        </w:rPr>
        <w:t>依托单位为科研院所的，原则上拥有专业化的技术及管理团队，具有较高水平的研发成果和技术储备，具备投入资金资产的能力；</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ascii="仿宋_GB2312" w:hAnsi="仿宋_GB2312" w:eastAsia="仿宋_GB2312" w:cs="仿宋_GB2312"/>
          <w:sz w:val="32"/>
          <w:szCs w:val="32"/>
        </w:rPr>
        <w:t>依托单位为研发型企业的，原则上为近5年“世界五百强”“中国五百强”“独角兽企业”榜单内企业，或行业内国内外知名企业，拥有自研关键核心技术、可形成较强技术壁垒的科技型企业</w:t>
      </w:r>
      <w:r>
        <w:rPr>
          <w:rFonts w:hint="eastAsia" w:ascii="仿宋_GB2312" w:hAnsi="仿宋_GB2312" w:eastAsia="仿宋_GB2312" w:cs="仿宋_GB2312"/>
          <w:sz w:val="32"/>
          <w:szCs w:val="32"/>
        </w:rPr>
        <w:t>。</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高校与学科排名可参考ARWU世界大学学术排名、USNEWS世界大学排名、QS世界大学排名、泰晤士高等教育世界大学排名、双一流大学排名等榜单近5年数据。</w:t>
      </w:r>
    </w:p>
    <w:p>
      <w:pPr>
        <w:spacing w:line="579" w:lineRule="exact"/>
        <w:ind w:left="640"/>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三、</w:t>
      </w:r>
      <w:r>
        <w:rPr>
          <w:rFonts w:hint="eastAsia" w:ascii="黑体" w:hAnsi="黑体" w:eastAsia="黑体" w:cs="黑体"/>
          <w:sz w:val="32"/>
          <w:szCs w:val="32"/>
        </w:rPr>
        <w:t>合作单位</w:t>
      </w:r>
      <w:r>
        <w:rPr>
          <w:rFonts w:hint="eastAsia" w:ascii="黑体" w:hAnsi="黑体" w:eastAsia="黑体" w:cs="黑体"/>
          <w:sz w:val="32"/>
          <w:szCs w:val="32"/>
          <w:lang w:eastAsia="zh-CN"/>
        </w:rPr>
        <w:t>要求</w:t>
      </w:r>
    </w:p>
    <w:p>
      <w:pPr>
        <w:spacing w:line="579"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合作单位承担的研发内容、财政资金分配比例应小于申报单位。</w:t>
      </w:r>
    </w:p>
    <w:p>
      <w:pPr>
        <w:spacing w:line="579"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合作单位应在项目申请前与申报单位签订合作协议，明确双方研究内容分工、财政资金与自筹资金分配、知识产权归属等相关内容。</w:t>
      </w:r>
    </w:p>
    <w:p>
      <w:pPr>
        <w:spacing w:line="579" w:lineRule="exact"/>
        <w:ind w:left="640"/>
        <w:outlineLvl w:val="0"/>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项目团队要求</w:t>
      </w:r>
    </w:p>
    <w:p>
      <w:pPr>
        <w:spacing w:line="579"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部分支持计划要求组建项目团队，分工履行项目任务，团队应包含项目负责人、项目核心人员、全职科研或技术服务人员。</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项目负责人</w:t>
      </w:r>
      <w:r>
        <w:rPr>
          <w:rFonts w:hint="eastAsia" w:ascii="仿宋_GB2312" w:hAnsi="仿宋_GB2312" w:eastAsia="仿宋_GB2312" w:cs="仿宋_GB2312"/>
          <w:sz w:val="32"/>
          <w:szCs w:val="32"/>
        </w:rPr>
        <w:t>是项目实施的主要责任人，应结合科研活动需要，科学合理安排资金支出，统筹项目执行进度。项目负责人应具备高级专业技术职务（职称）或者具有博士学位，或者有两名与其研究领域相同、具有高级专业技术职务（职称）的科学技术人员推荐，在相关领域具有丰硕的学术或研发成果，具备较高的影响力及声望。此外，须满足下列条件中的至少一条：</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．曾任职于国际或国内著名高校、科研机构，并主持过发达国家或地区的重大科研项目；</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．曾任职于相关领域龙头企业，并主持过多项重大核心产品的研发，拥有核心技术的自主知识产权；</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．曾主持过相关领域的国家级、省部级重大项目或担任国家级、省部级重点实验室或工程实验室等机构的主要负责人。</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核心人员</w:t>
      </w:r>
      <w:r>
        <w:rPr>
          <w:rFonts w:hint="eastAsia" w:ascii="仿宋_GB2312" w:hAnsi="仿宋_GB2312" w:eastAsia="仿宋_GB2312" w:cs="仿宋_GB2312"/>
          <w:sz w:val="32"/>
          <w:szCs w:val="32"/>
        </w:rPr>
        <w:t>是在项目研发、攻关过程中掌握关键技术，或在产品制造、生产过程中掌握先进工艺或技能，能主导相关研究内容的资深研发人员；或在机构管理、市场拓展等方面能力突出，担任过中层以上管理职务的成员。此外，须满足下列条件中的至少一条：</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．具备高级专业技术职务（职称）；</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．拥有相关技术领域的博士学位；</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．在相关技术领域具有丰硕的学术或技术成果；</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．在国内外知名企业或机构中担任过中高级职务，熟悉相关产业发展与国际规则。</w:t>
      </w:r>
    </w:p>
    <w:p>
      <w:pPr>
        <w:spacing w:line="579"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团队成员应有良好的诚信记录，在境内外无科研失信情形，无违法犯罪记录。</w:t>
      </w:r>
    </w:p>
    <w:p>
      <w:pPr>
        <w:spacing w:line="579"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项目负责人承诺在深圳园区总工作量不少于6个月/年，实地办公不少于3个月/年；核心人员承诺在合作区工作时长不少于6人·年。</w:t>
      </w:r>
    </w:p>
    <w:p>
      <w:pPr>
        <w:spacing w:line="579" w:lineRule="exact"/>
        <w:ind w:left="640"/>
        <w:outlineLvl w:val="0"/>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项目内容要求</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项目计划或实施方案切实可行，在所属领域具有先进性，须提出可量化考核的总体目标和关键节点考核指标，预期效益或绩效目标清晰合理。</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项目周期一般不超过3年。</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支持资金应用于项目的建设及必要的人力成本开支等。其中用于设备费和业务费加总的比例不低于支持金额的60%（数字经济及高端软件开发类项目不低于支持金额的40%），用于劳务费的比例不超过支持金额的40%（数字经济及高端软件开发类项目不低于支持金额的60%）。其中列入业务费的委托开发费用不超过支持金额的10%（数字经济及高端软件开发类项目不超过支持金额的20%）。</w:t>
      </w:r>
    </w:p>
    <w:p>
      <w:pPr>
        <w:spacing w:line="579"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项目自筹资金须满足以下条件：</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．依托单位为企业的，自有资金证明（包括存款与理财产品）+银行贷款承诺+银行贷款+银行授信+新购置设备已付资金≥项目自筹资金总额，其中自有资金与新购置设备已付资金加总不低于项目总投资的30%。</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依托单位为高校或科研院所的，自有资金证明（包括存款与理财产品）+银行贷款承诺+银行贷款+银行授信+新购置设备已付资金+已购置设备使用价值作价+团队成员薪资（由依托单位提供相应薪资证明）≥项目自筹资金总额，其中自有资金与新购置设备已付资金加总不低于项目所获政府支持资金的50%。</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新购置的设备需存放在深圳园区内使用。申报单位应与主管部门确定具体某一日作为申报时间，截至此申报时间，订单签署时间不超过3个月的，且用于此项目的设备可被认定为新购置设备；允许将已购置设备按市场使用价值折算人民币作价，迁入深圳园区。</w:t>
      </w:r>
      <w:bookmarkStart w:id="0" w:name="_GoBack"/>
      <w:bookmarkEnd w:id="0"/>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602F7F"/>
    <w:rsid w:val="0BC74FB8"/>
    <w:rsid w:val="0C057F2F"/>
    <w:rsid w:val="0C3C418B"/>
    <w:rsid w:val="0C683714"/>
    <w:rsid w:val="0C8E7F72"/>
    <w:rsid w:val="0D779BCE"/>
    <w:rsid w:val="0D80153C"/>
    <w:rsid w:val="0DD2285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6F454A"/>
    <w:rsid w:val="15D3403A"/>
    <w:rsid w:val="168D4506"/>
    <w:rsid w:val="16D014D4"/>
    <w:rsid w:val="17123BAE"/>
    <w:rsid w:val="17DFC8BA"/>
    <w:rsid w:val="18927D46"/>
    <w:rsid w:val="18E4241A"/>
    <w:rsid w:val="19D26577"/>
    <w:rsid w:val="1A424B58"/>
    <w:rsid w:val="1AD47A64"/>
    <w:rsid w:val="1B3B0CE0"/>
    <w:rsid w:val="1B6E685D"/>
    <w:rsid w:val="1C657E51"/>
    <w:rsid w:val="1D4C13DF"/>
    <w:rsid w:val="1F0E1492"/>
    <w:rsid w:val="1F2FBD5C"/>
    <w:rsid w:val="1F3C8046"/>
    <w:rsid w:val="1F56CBA7"/>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8831837"/>
    <w:rsid w:val="288A3C24"/>
    <w:rsid w:val="2AD7AE79"/>
    <w:rsid w:val="2B4720F1"/>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70E38C0"/>
    <w:rsid w:val="37386830"/>
    <w:rsid w:val="374742B5"/>
    <w:rsid w:val="37672303"/>
    <w:rsid w:val="378045DE"/>
    <w:rsid w:val="38CE60EB"/>
    <w:rsid w:val="38DA249A"/>
    <w:rsid w:val="38F52905"/>
    <w:rsid w:val="38FBDC7B"/>
    <w:rsid w:val="393A1070"/>
    <w:rsid w:val="39711041"/>
    <w:rsid w:val="39BA2940"/>
    <w:rsid w:val="39DF3D60"/>
    <w:rsid w:val="3A8F47FA"/>
    <w:rsid w:val="3B143091"/>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C5A7C"/>
    <w:rsid w:val="4856705C"/>
    <w:rsid w:val="4897323F"/>
    <w:rsid w:val="48B55512"/>
    <w:rsid w:val="48BD72B8"/>
    <w:rsid w:val="49A5162B"/>
    <w:rsid w:val="4A4A5D0B"/>
    <w:rsid w:val="4AED29B8"/>
    <w:rsid w:val="4AF2ED92"/>
    <w:rsid w:val="4B58746D"/>
    <w:rsid w:val="4BFF6E1B"/>
    <w:rsid w:val="4C304FB5"/>
    <w:rsid w:val="4C6F72A3"/>
    <w:rsid w:val="4CB22BAD"/>
    <w:rsid w:val="4CE258AB"/>
    <w:rsid w:val="4E742F5C"/>
    <w:rsid w:val="4EFE7546"/>
    <w:rsid w:val="4F0E1669"/>
    <w:rsid w:val="4F160861"/>
    <w:rsid w:val="4F1B70E4"/>
    <w:rsid w:val="4F6F365D"/>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727E7"/>
    <w:rsid w:val="5E227D4B"/>
    <w:rsid w:val="5E637089"/>
    <w:rsid w:val="5F34687C"/>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0"/>
    <w:rPr>
      <w:sz w:val="21"/>
      <w:szCs w:val="21"/>
    </w:rPr>
  </w:style>
  <w:style w:type="paragraph" w:styleId="11">
    <w:name w:val="List Paragraph"/>
    <w:basedOn w:val="1"/>
    <w:qFormat/>
    <w:uiPriority w:val="99"/>
    <w:pPr>
      <w:ind w:firstLine="420"/>
    </w:pPr>
  </w:style>
  <w:style w:type="character" w:customStyle="1" w:styleId="12">
    <w:name w:val="font01"/>
    <w:basedOn w:val="9"/>
    <w:qFormat/>
    <w:uiPriority w:val="0"/>
    <w:rPr>
      <w:rFonts w:hint="eastAsia" w:ascii="宋体" w:hAnsi="宋体" w:eastAsia="宋体" w:cs="宋体"/>
      <w:b/>
      <w:bCs/>
      <w:color w:val="000000"/>
      <w:sz w:val="22"/>
      <w:szCs w:val="22"/>
      <w:u w:val="none"/>
    </w:rPr>
  </w:style>
  <w:style w:type="character" w:customStyle="1" w:styleId="13">
    <w:name w:val="font21"/>
    <w:basedOn w:val="9"/>
    <w:qFormat/>
    <w:uiPriority w:val="0"/>
    <w:rPr>
      <w:rFonts w:hint="eastAsia" w:ascii="宋体" w:hAnsi="宋体" w:eastAsia="宋体" w:cs="宋体"/>
      <w:color w:val="FF0000"/>
      <w:sz w:val="22"/>
      <w:szCs w:val="22"/>
      <w:u w:val="none"/>
    </w:rPr>
  </w:style>
  <w:style w:type="character" w:customStyle="1" w:styleId="14">
    <w:name w:val="font11"/>
    <w:basedOn w:val="9"/>
    <w:qFormat/>
    <w:uiPriority w:val="0"/>
    <w:rPr>
      <w:rFonts w:hint="eastAsia" w:ascii="宋体" w:hAnsi="宋体" w:eastAsia="宋体" w:cs="宋体"/>
      <w:color w:val="000000"/>
      <w:sz w:val="22"/>
      <w:szCs w:val="22"/>
      <w:u w:val="none"/>
    </w:rPr>
  </w:style>
  <w:style w:type="character" w:customStyle="1" w:styleId="15">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8810</Words>
  <Characters>8912</Characters>
  <Lines>169</Lines>
  <Paragraphs>47</Paragraphs>
  <TotalTime>9</TotalTime>
  <ScaleCrop>false</ScaleCrop>
  <LinksUpToDate>false</LinksUpToDate>
  <CharactersWithSpaces>9850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2022-10-10T06:48:59Z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541802CA8AFB4DFA8D8FA66F30DF5087</vt:lpwstr>
  </property>
</Properties>
</file>