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98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项目预算说明书</w:t>
      </w:r>
    </w:p>
    <w:tbl>
      <w:tblPr>
        <w:tblStyle w:val="3"/>
        <w:tblW w:w="902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902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0796" w:hRule="atLeast"/>
          <w:jc w:val="center"/>
        </w:trPr>
        <w:tc>
          <w:tcPr>
            <w:tcW w:w="902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按照政策相符性、目标相关性和经济合理性原则，实事求是编制项目预算。填报时，直接费用应按设备费、业务费、劳务费三个类别填报，每个类别结合科研任务按支出用途进行说明。填报时，对单价≥50万元的设备详细说明,对单价＜50万元的设备费用分类说明</w:t>
            </w:r>
            <w:r>
              <w:rPr>
                <w:rFonts w:ascii="仿宋_GB2312" w:hAnsi="Times New Roman" w:eastAsia="仿宋_GB2312" w:cs="仿宋_GB2312"/>
                <w:sz w:val="28"/>
                <w:szCs w:val="28"/>
              </w:rPr>
              <w:t>。</w:t>
            </w:r>
            <w:r>
              <w:rPr>
                <w:rFonts w:hint="eastAsia" w:ascii="仿宋_GB2312" w:hAnsi="Times New Roman" w:eastAsia="仿宋_GB2312" w:cs="仿宋_GB2312"/>
                <w:b/>
                <w:sz w:val="28"/>
                <w:szCs w:val="28"/>
              </w:rPr>
              <w:t>对合作单位资质及资金外拨情况、自筹资金进行必要说明。</w:t>
            </w: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）</w:t>
            </w:r>
          </w:p>
          <w:p>
            <w:pPr>
              <w:autoSpaceDE w:val="0"/>
              <w:autoSpaceDN w:val="0"/>
              <w:ind w:left="608" w:hanging="608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</w:tbl>
    <w:p>
      <w:pPr>
        <w:widowControl/>
        <w:jc w:val="left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CDA5052"/>
    <w:rsid w:val="6C0D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2022-10-10T07:31:39Z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