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579" w:lineRule="exact"/>
        <w:ind w:firstLine="198" w:firstLineChars="45"/>
        <w:jc w:val="center"/>
        <w:outlineLvl w:val="1"/>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项目可行性研究报告参考</w:t>
      </w:r>
      <w:r>
        <w:rPr>
          <w:rFonts w:hint="eastAsia" w:ascii="方正小标宋_GBK" w:hAnsi="方正小标宋_GBK" w:eastAsia="方正小标宋_GBK" w:cs="方正小标宋_GBK"/>
          <w:sz w:val="44"/>
          <w:szCs w:val="44"/>
          <w:lang w:eastAsia="zh-Hans"/>
        </w:rPr>
        <w:t>提纲</w:t>
      </w:r>
    </w:p>
    <w:p>
      <w:pPr>
        <w:spacing w:line="579" w:lineRule="exact"/>
        <w:ind w:left="1278" w:leftChars="304" w:hanging="640" w:hangingChars="200"/>
        <w:outlineLvl w:val="0"/>
        <w:rPr>
          <w:rFonts w:hint="eastAsia" w:ascii="黑体" w:hAnsi="黑体" w:eastAsia="黑体" w:cs="黑体"/>
          <w:sz w:val="32"/>
        </w:rPr>
      </w:pPr>
      <w:r>
        <w:rPr>
          <w:rFonts w:hint="eastAsia" w:ascii="黑体" w:hAnsi="黑体" w:eastAsia="黑体" w:cs="黑体"/>
          <w:sz w:val="32"/>
        </w:rPr>
        <w:t>一、项目基本信息</w:t>
      </w:r>
    </w:p>
    <w:p>
      <w:pPr>
        <w:spacing w:line="579" w:lineRule="exact"/>
        <w:ind w:firstLine="640" w:firstLineChars="200"/>
        <w:rPr>
          <w:rFonts w:ascii="仿宋_GB2312" w:hAnsi="仿宋_GB2312" w:eastAsia="仿宋_GB2312" w:cs="Times New Roman"/>
          <w:sz w:val="32"/>
        </w:rPr>
      </w:pPr>
      <w:r>
        <w:rPr>
          <w:rFonts w:hint="eastAsia" w:ascii="仿宋_GB2312" w:hAnsi="仿宋_GB2312" w:eastAsia="仿宋_GB2312" w:cs="Times New Roman"/>
          <w:sz w:val="32"/>
        </w:rPr>
        <w:t>项目名称、申报单位、合作单位，依托</w:t>
      </w:r>
      <w:r>
        <w:rPr>
          <w:rFonts w:ascii="仿宋_GB2312" w:hAnsi="仿宋_GB2312" w:eastAsia="仿宋_GB2312" w:cs="Times New Roman"/>
          <w:sz w:val="32"/>
        </w:rPr>
        <w:t>/关联</w:t>
      </w:r>
      <w:r>
        <w:rPr>
          <w:rFonts w:hint="eastAsia" w:ascii="仿宋_GB2312" w:hAnsi="仿宋_GB2312" w:eastAsia="仿宋_GB2312" w:cs="Times New Roman"/>
          <w:sz w:val="32"/>
          <w:lang w:eastAsia="zh-Hans"/>
        </w:rPr>
        <w:t>单位或</w:t>
      </w:r>
      <w:r>
        <w:rPr>
          <w:rFonts w:ascii="仿宋_GB2312" w:hAnsi="仿宋_GB2312" w:eastAsia="仿宋_GB2312" w:cs="Times New Roman"/>
          <w:sz w:val="32"/>
        </w:rPr>
        <w:t>设施名称</w:t>
      </w:r>
      <w:r>
        <w:rPr>
          <w:rFonts w:hint="eastAsia" w:ascii="仿宋_GB2312" w:hAnsi="仿宋_GB2312" w:eastAsia="仿宋_GB2312" w:cs="Times New Roman"/>
          <w:sz w:val="32"/>
        </w:rPr>
        <w:t>；</w:t>
      </w:r>
      <w:r>
        <w:rPr>
          <w:rFonts w:ascii="仿宋_GB2312" w:hAnsi="仿宋_GB2312" w:eastAsia="仿宋_GB2312" w:cs="Times New Roman"/>
          <w:sz w:val="32"/>
        </w:rPr>
        <w:t>项目建设周期、地点，</w:t>
      </w:r>
      <w:r>
        <w:rPr>
          <w:rFonts w:hint="eastAsia" w:ascii="仿宋_GB2312" w:hAnsi="仿宋_GB2312" w:eastAsia="仿宋_GB2312" w:cs="Times New Roman"/>
          <w:sz w:val="32"/>
          <w:lang w:eastAsia="zh-Hans"/>
        </w:rPr>
        <w:t>主要资金</w:t>
      </w:r>
      <w:r>
        <w:rPr>
          <w:rFonts w:ascii="仿宋_GB2312" w:hAnsi="仿宋_GB2312" w:eastAsia="仿宋_GB2312" w:cs="Times New Roman"/>
          <w:sz w:val="32"/>
        </w:rPr>
        <w:t>来源以及申请</w:t>
      </w:r>
      <w:r>
        <w:rPr>
          <w:rFonts w:hint="eastAsia" w:ascii="仿宋_GB2312" w:hAnsi="仿宋_GB2312" w:eastAsia="仿宋_GB2312" w:cs="Times New Roman"/>
          <w:sz w:val="32"/>
          <w:lang w:eastAsia="zh-Hans"/>
        </w:rPr>
        <w:t>支持</w:t>
      </w:r>
      <w:r>
        <w:rPr>
          <w:rFonts w:ascii="仿宋_GB2312" w:hAnsi="仿宋_GB2312" w:eastAsia="仿宋_GB2312" w:cs="Times New Roman"/>
          <w:sz w:val="32"/>
        </w:rPr>
        <w:t>总额等。</w:t>
      </w:r>
    </w:p>
    <w:p>
      <w:pPr>
        <w:spacing w:line="579" w:lineRule="exact"/>
        <w:ind w:left="1278" w:leftChars="304" w:hanging="640" w:hangingChars="200"/>
        <w:outlineLvl w:val="0"/>
        <w:rPr>
          <w:rFonts w:hint="eastAsia" w:ascii="黑体" w:hAnsi="黑体" w:eastAsia="黑体" w:cs="黑体"/>
          <w:sz w:val="32"/>
        </w:rPr>
      </w:pPr>
      <w:r>
        <w:rPr>
          <w:rFonts w:hint="eastAsia" w:ascii="黑体" w:hAnsi="黑体" w:eastAsia="黑体" w:cs="黑体"/>
          <w:sz w:val="32"/>
        </w:rPr>
        <w:t>二、项目摘要（4000字以内）</w:t>
      </w:r>
      <w:bookmarkStart w:id="0" w:name="_GoBack"/>
      <w:bookmarkEnd w:id="0"/>
    </w:p>
    <w:p>
      <w:pPr>
        <w:spacing w:line="579" w:lineRule="exact"/>
        <w:ind w:firstLine="640" w:firstLineChars="200"/>
        <w:rPr>
          <w:rFonts w:ascii="仿宋_GB2312" w:hAnsi="仿宋_GB2312" w:eastAsia="仿宋_GB2312" w:cs="Times New Roman"/>
          <w:sz w:val="32"/>
        </w:rPr>
      </w:pPr>
      <w:r>
        <w:rPr>
          <w:rFonts w:hint="eastAsia" w:ascii="仿宋_GB2312" w:hAnsi="仿宋_GB2312" w:eastAsia="仿宋_GB2312" w:cs="Times New Roman"/>
          <w:sz w:val="32"/>
        </w:rPr>
        <w:t>项目目标、主要研究方案和内容，主要研发条件，团队已有基础和取得的成绩，项目预期成效等。</w:t>
      </w:r>
    </w:p>
    <w:p>
      <w:pPr>
        <w:spacing w:line="579" w:lineRule="exact"/>
        <w:ind w:left="1278" w:leftChars="304" w:hanging="640" w:hangingChars="200"/>
        <w:outlineLvl w:val="0"/>
        <w:rPr>
          <w:rFonts w:ascii="仿宋_GB2312" w:hAnsi="仿宋_GB2312" w:eastAsia="仿宋_GB2312" w:cs="Times New Roman"/>
          <w:sz w:val="32"/>
        </w:rPr>
      </w:pPr>
      <w:r>
        <w:rPr>
          <w:rFonts w:hint="eastAsia" w:ascii="黑体" w:hAnsi="黑体" w:eastAsia="黑体" w:cs="黑体"/>
          <w:sz w:val="32"/>
        </w:rPr>
        <w:t>三、项目建设背景与意义</w:t>
      </w:r>
    </w:p>
    <w:p>
      <w:pPr>
        <w:spacing w:line="579" w:lineRule="exact"/>
        <w:ind w:firstLine="640" w:firstLineChars="200"/>
        <w:rPr>
          <w:rFonts w:ascii="仿宋_GB2312" w:hAnsi="仿宋_GB2312" w:eastAsia="仿宋_GB2312" w:cs="Times New Roman"/>
          <w:sz w:val="32"/>
        </w:rPr>
      </w:pPr>
      <w:r>
        <w:rPr>
          <w:rFonts w:hint="eastAsia" w:ascii="仿宋_GB2312" w:hAnsi="仿宋_GB2312" w:eastAsia="仿宋_GB2312" w:cs="Times New Roman"/>
          <w:sz w:val="32"/>
        </w:rPr>
        <w:t>国内外现有技术、设备和装置基本情况；国际上本领域的顶尖团队、研究机构和企业的成果进展；本项目所采用技术的先进性，未来对我市相关产业发展的推动作用和经济效益、对国家科技进步和经济社会发展的需求分析等。</w:t>
      </w:r>
    </w:p>
    <w:p>
      <w:pPr>
        <w:spacing w:line="579" w:lineRule="exact"/>
        <w:ind w:left="1278" w:leftChars="304" w:hanging="640" w:hangingChars="200"/>
        <w:outlineLvl w:val="0"/>
        <w:rPr>
          <w:rFonts w:hint="eastAsia" w:ascii="黑体" w:hAnsi="黑体" w:eastAsia="黑体" w:cs="黑体"/>
          <w:sz w:val="32"/>
        </w:rPr>
      </w:pPr>
      <w:r>
        <w:rPr>
          <w:rFonts w:hint="eastAsia" w:ascii="黑体" w:hAnsi="黑体" w:eastAsia="黑体" w:cs="黑体"/>
          <w:sz w:val="32"/>
        </w:rPr>
        <w:t>四、</w:t>
      </w:r>
      <w:r>
        <w:rPr>
          <w:rFonts w:hint="eastAsia" w:ascii="黑体" w:hAnsi="黑体" w:eastAsia="黑体" w:cs="黑体"/>
          <w:sz w:val="32"/>
          <w:szCs w:val="32"/>
        </w:rPr>
        <w:t>项目目标</w:t>
      </w:r>
      <w:r>
        <w:rPr>
          <w:rFonts w:hint="eastAsia" w:ascii="黑体" w:hAnsi="黑体" w:eastAsia="黑体" w:cs="黑体"/>
          <w:sz w:val="32"/>
          <w:szCs w:val="32"/>
          <w:lang w:eastAsia="zh-CN"/>
        </w:rPr>
        <w:t>、</w:t>
      </w:r>
      <w:r>
        <w:rPr>
          <w:rFonts w:hint="eastAsia" w:ascii="黑体" w:hAnsi="黑体" w:eastAsia="黑体" w:cs="黑体"/>
          <w:sz w:val="32"/>
          <w:szCs w:val="32"/>
        </w:rPr>
        <w:t>研究方案和内容</w:t>
      </w:r>
    </w:p>
    <w:p>
      <w:pPr>
        <w:spacing w:line="579" w:lineRule="exact"/>
        <w:ind w:firstLine="640" w:firstLineChars="200"/>
        <w:rPr>
          <w:rFonts w:ascii="仿宋_GB2312" w:hAnsi="仿宋_GB2312" w:eastAsia="仿宋_GB2312" w:cs="Times New Roman"/>
          <w:sz w:val="32"/>
        </w:rPr>
      </w:pPr>
      <w:r>
        <w:rPr>
          <w:rFonts w:hint="eastAsia" w:ascii="仿宋_GB2312" w:hAnsi="仿宋_GB2312" w:eastAsia="仿宋_GB2312" w:cs="Times New Roman"/>
          <w:sz w:val="32"/>
        </w:rPr>
        <w:t>拟重点解决技术问题，明确可考核的总体目标、性能参数指标体系、成果验收方式；项目研究方案、具体研究任务的实施路线、技术方案及可行性分析，拟开展的各项理论分析、仿真模拟、平台搭建、实验验证</w:t>
      </w:r>
      <w:r>
        <w:rPr>
          <w:rFonts w:ascii="仿宋_GB2312" w:hAnsi="仿宋_GB2312" w:eastAsia="仿宋_GB2312" w:cs="Times New Roman"/>
          <w:sz w:val="32"/>
        </w:rPr>
        <w:t>、</w:t>
      </w:r>
      <w:r>
        <w:rPr>
          <w:rFonts w:hint="eastAsia" w:ascii="仿宋_GB2312" w:hAnsi="仿宋_GB2312" w:eastAsia="仿宋_GB2312" w:cs="Times New Roman"/>
          <w:sz w:val="32"/>
          <w:lang w:eastAsia="zh-Hans"/>
        </w:rPr>
        <w:t>中试及产业化规划</w:t>
      </w:r>
      <w:r>
        <w:rPr>
          <w:rFonts w:hint="eastAsia" w:ascii="仿宋_GB2312" w:hAnsi="仿宋_GB2312" w:eastAsia="仿宋_GB2312" w:cs="Times New Roman"/>
          <w:sz w:val="32"/>
        </w:rPr>
        <w:t>等；项目实施过程的进度计划，包括关键时间节点及节点考核目标、成果验收方式。</w:t>
      </w:r>
    </w:p>
    <w:p>
      <w:pPr>
        <w:spacing w:line="579" w:lineRule="exact"/>
        <w:ind w:left="1278" w:leftChars="304" w:hanging="640" w:hangingChars="200"/>
        <w:outlineLvl w:val="0"/>
        <w:rPr>
          <w:rFonts w:hint="eastAsia" w:ascii="黑体" w:hAnsi="黑体" w:eastAsia="黑体" w:cs="黑体"/>
          <w:sz w:val="32"/>
        </w:rPr>
      </w:pPr>
      <w:r>
        <w:rPr>
          <w:rFonts w:hint="eastAsia" w:ascii="黑体" w:hAnsi="黑体" w:eastAsia="黑体" w:cs="黑体"/>
          <w:sz w:val="32"/>
        </w:rPr>
        <w:t>五、</w:t>
      </w:r>
      <w:r>
        <w:rPr>
          <w:rFonts w:hint="eastAsia" w:ascii="黑体" w:hAnsi="黑体" w:eastAsia="黑体" w:cs="黑体"/>
          <w:sz w:val="32"/>
          <w:szCs w:val="32"/>
        </w:rPr>
        <w:t>申报单位和团队情况</w:t>
      </w:r>
    </w:p>
    <w:p>
      <w:pPr>
        <w:spacing w:line="579" w:lineRule="exact"/>
        <w:ind w:firstLine="640" w:firstLineChars="200"/>
        <w:rPr>
          <w:rFonts w:ascii="仿宋_GB2312" w:hAnsi="仿宋_GB2312" w:eastAsia="仿宋_GB2312" w:cs="Times New Roman"/>
          <w:sz w:val="32"/>
        </w:rPr>
      </w:pPr>
      <w:r>
        <w:rPr>
          <w:rFonts w:hint="eastAsia" w:ascii="仿宋_GB2312" w:hAnsi="仿宋_GB2312" w:eastAsia="仿宋_GB2312" w:cs="Times New Roman"/>
          <w:sz w:val="32"/>
        </w:rPr>
        <w:t>申报单位基本概况，项目负责人及主要研究人员基本情况，团队人员在项目执行期内主要工作内容。</w:t>
      </w:r>
    </w:p>
    <w:p>
      <w:pPr>
        <w:spacing w:line="579" w:lineRule="exact"/>
        <w:ind w:left="1278" w:leftChars="304" w:hanging="640" w:hangingChars="200"/>
        <w:outlineLvl w:val="0"/>
        <w:rPr>
          <w:rFonts w:hint="eastAsia" w:ascii="黑体" w:hAnsi="黑体" w:eastAsia="黑体" w:cs="黑体"/>
          <w:sz w:val="32"/>
        </w:rPr>
      </w:pPr>
      <w:r>
        <w:rPr>
          <w:rFonts w:hint="eastAsia" w:ascii="黑体" w:hAnsi="黑体" w:eastAsia="黑体" w:cs="黑体"/>
          <w:sz w:val="32"/>
        </w:rPr>
        <w:t>六、</w:t>
      </w:r>
      <w:r>
        <w:rPr>
          <w:rFonts w:hint="eastAsia" w:ascii="黑体" w:hAnsi="黑体" w:eastAsia="黑体" w:cs="黑体"/>
          <w:sz w:val="32"/>
          <w:szCs w:val="32"/>
        </w:rPr>
        <w:t>申报单位基础条件</w:t>
      </w:r>
    </w:p>
    <w:p>
      <w:pPr>
        <w:spacing w:line="579" w:lineRule="exact"/>
        <w:ind w:firstLine="640" w:firstLineChars="200"/>
        <w:rPr>
          <w:rFonts w:ascii="仿宋_GB2312" w:hAnsi="仿宋_GB2312" w:eastAsia="仿宋_GB2312" w:cs="Times New Roman"/>
          <w:sz w:val="32"/>
        </w:rPr>
      </w:pPr>
      <w:r>
        <w:rPr>
          <w:rFonts w:hint="eastAsia" w:ascii="仿宋_GB2312" w:hAnsi="仿宋_GB2312" w:eastAsia="仿宋_GB2312" w:cs="Times New Roman"/>
          <w:sz w:val="32"/>
        </w:rPr>
        <w:t>已开展的前期研究工作内容及结果，已具备的研究条件（基础数据资料、实验条件、国内国际合作等），该项目所涉及关键技术的分析，尚欠缺的研究条件和拟解决途径及落实情况等。</w:t>
      </w:r>
    </w:p>
    <w:p>
      <w:pPr>
        <w:spacing w:line="579" w:lineRule="exact"/>
        <w:ind w:firstLine="640" w:firstLineChars="200"/>
        <w:rPr>
          <w:rFonts w:ascii="仿宋_GB2312" w:hAnsi="仿宋_GB2312" w:eastAsia="仿宋_GB2312" w:cs="Times New Roman"/>
          <w:sz w:val="32"/>
        </w:rPr>
      </w:pPr>
      <w:r>
        <w:rPr>
          <w:rFonts w:hint="eastAsia" w:ascii="仿宋_GB2312" w:hAnsi="仿宋_GB2312" w:eastAsia="仿宋_GB2312" w:cs="Times New Roman"/>
          <w:sz w:val="32"/>
        </w:rPr>
        <w:t>为支撑项目建设</w:t>
      </w:r>
      <w:r>
        <w:rPr>
          <w:rFonts w:hint="eastAsia" w:ascii="仿宋_GB2312" w:hAnsi="仿宋_GB2312" w:eastAsia="仿宋_GB2312" w:cs="Times New Roman"/>
          <w:b/>
          <w:bCs/>
          <w:sz w:val="32"/>
          <w:u w:val="single"/>
        </w:rPr>
        <w:t>已有的仪器设备清单（附件</w:t>
      </w:r>
      <w:r>
        <w:rPr>
          <w:rFonts w:hint="eastAsia" w:ascii="仿宋_GB2312" w:hAnsi="仿宋_GB2312" w:eastAsia="仿宋_GB2312" w:cs="Times New Roman"/>
          <w:b/>
          <w:bCs/>
          <w:sz w:val="32"/>
          <w:u w:val="single"/>
          <w:lang w:val="en-US" w:eastAsia="zh-CN"/>
        </w:rPr>
        <w:t>21</w:t>
      </w:r>
      <w:r>
        <w:rPr>
          <w:rFonts w:hint="eastAsia" w:ascii="仿宋_GB2312" w:hAnsi="仿宋_GB2312" w:eastAsia="仿宋_GB2312" w:cs="Times New Roman"/>
          <w:b/>
          <w:bCs/>
          <w:sz w:val="32"/>
          <w:u w:val="single"/>
        </w:rPr>
        <w:t>）</w:t>
      </w:r>
      <w:r>
        <w:rPr>
          <w:rFonts w:hint="eastAsia" w:ascii="仿宋_GB2312" w:hAnsi="仿宋_GB2312" w:eastAsia="仿宋_GB2312" w:cs="Times New Roman"/>
          <w:sz w:val="32"/>
        </w:rPr>
        <w:t>以及</w:t>
      </w:r>
      <w:r>
        <w:rPr>
          <w:rFonts w:hint="eastAsia" w:ascii="仿宋_GB2312" w:hAnsi="仿宋_GB2312" w:eastAsia="仿宋_GB2312" w:cs="Times New Roman"/>
          <w:b/>
          <w:bCs/>
          <w:sz w:val="32"/>
          <w:u w:val="single"/>
        </w:rPr>
        <w:t>拟新增设备和软件购置清单（附件</w:t>
      </w:r>
      <w:r>
        <w:rPr>
          <w:rFonts w:ascii="仿宋_GB2312" w:hAnsi="仿宋_GB2312" w:eastAsia="仿宋_GB2312" w:cs="Times New Roman"/>
          <w:b/>
          <w:bCs/>
          <w:sz w:val="32"/>
          <w:u w:val="single"/>
        </w:rPr>
        <w:t>2</w:t>
      </w:r>
      <w:r>
        <w:rPr>
          <w:rFonts w:hint="eastAsia" w:ascii="仿宋_GB2312" w:hAnsi="仿宋_GB2312" w:eastAsia="仿宋_GB2312" w:cs="Times New Roman"/>
          <w:b/>
          <w:bCs/>
          <w:sz w:val="32"/>
          <w:u w:val="single"/>
          <w:lang w:val="en-US" w:eastAsia="zh-CN"/>
        </w:rPr>
        <w:t>2</w:t>
      </w:r>
      <w:r>
        <w:rPr>
          <w:rFonts w:hint="eastAsia" w:ascii="仿宋_GB2312" w:hAnsi="仿宋_GB2312" w:eastAsia="仿宋_GB2312" w:cs="Times New Roman"/>
          <w:b/>
          <w:bCs/>
          <w:sz w:val="32"/>
          <w:u w:val="single"/>
        </w:rPr>
        <w:t>）。</w:t>
      </w:r>
    </w:p>
    <w:p>
      <w:pPr>
        <w:spacing w:line="579" w:lineRule="exact"/>
        <w:ind w:left="1278" w:leftChars="304" w:hanging="640" w:hangingChars="200"/>
        <w:outlineLvl w:val="0"/>
        <w:rPr>
          <w:rFonts w:hint="eastAsia" w:ascii="黑体" w:hAnsi="黑体" w:eastAsia="黑体" w:cs="黑体"/>
          <w:sz w:val="32"/>
          <w:szCs w:val="32"/>
        </w:rPr>
      </w:pPr>
      <w:r>
        <w:rPr>
          <w:rFonts w:hint="eastAsia" w:ascii="黑体" w:hAnsi="黑体" w:eastAsia="黑体" w:cs="黑体"/>
          <w:sz w:val="32"/>
          <w:szCs w:val="32"/>
        </w:rPr>
        <w:t>七、经费预算</w:t>
      </w:r>
    </w:p>
    <w:p>
      <w:pPr>
        <w:spacing w:line="579" w:lineRule="exact"/>
        <w:ind w:firstLine="640" w:firstLineChars="200"/>
        <w:rPr>
          <w:rFonts w:ascii="仿宋_GB2312" w:hAnsi="仿宋_GB2312" w:eastAsia="仿宋_GB2312" w:cs="Times New Roman"/>
          <w:sz w:val="32"/>
        </w:rPr>
      </w:pPr>
      <w:r>
        <w:rPr>
          <w:rFonts w:hint="eastAsia" w:ascii="仿宋_GB2312" w:hAnsi="仿宋_GB2312" w:eastAsia="仿宋_GB2312" w:cs="Times New Roman"/>
          <w:sz w:val="32"/>
        </w:rPr>
        <w:t>按照研究实际需要编报</w:t>
      </w:r>
      <w:r>
        <w:rPr>
          <w:rFonts w:hint="eastAsia" w:ascii="仿宋_GB2312" w:hAnsi="仿宋_GB2312" w:eastAsia="仿宋_GB2312" w:cs="Times New Roman"/>
          <w:b/>
          <w:bCs/>
          <w:sz w:val="32"/>
          <w:u w:val="single"/>
          <w:lang w:eastAsia="zh-Hans"/>
        </w:rPr>
        <w:t>项目</w:t>
      </w:r>
      <w:r>
        <w:rPr>
          <w:rFonts w:hint="eastAsia" w:ascii="仿宋_GB2312" w:hAnsi="仿宋_GB2312" w:eastAsia="仿宋_GB2312" w:cs="Times New Roman"/>
          <w:b/>
          <w:bCs/>
          <w:sz w:val="32"/>
          <w:u w:val="single"/>
        </w:rPr>
        <w:t>预算表（附件</w:t>
      </w:r>
      <w:r>
        <w:rPr>
          <w:rFonts w:ascii="仿宋_GB2312" w:hAnsi="仿宋_GB2312" w:eastAsia="仿宋_GB2312" w:cs="Times New Roman"/>
          <w:b/>
          <w:bCs/>
          <w:sz w:val="32"/>
          <w:u w:val="single"/>
        </w:rPr>
        <w:t>2</w:t>
      </w:r>
      <w:r>
        <w:rPr>
          <w:rFonts w:hint="eastAsia" w:ascii="仿宋_GB2312" w:hAnsi="仿宋_GB2312" w:eastAsia="仿宋_GB2312" w:cs="Times New Roman"/>
          <w:b/>
          <w:bCs/>
          <w:sz w:val="32"/>
          <w:u w:val="single"/>
          <w:lang w:val="en-US" w:eastAsia="zh-CN"/>
        </w:rPr>
        <w:t>3</w:t>
      </w:r>
      <w:r>
        <w:rPr>
          <w:rFonts w:hint="eastAsia" w:ascii="仿宋_GB2312" w:hAnsi="仿宋_GB2312" w:eastAsia="仿宋_GB2312" w:cs="Times New Roman"/>
          <w:b/>
          <w:bCs/>
          <w:sz w:val="32"/>
          <w:u w:val="single"/>
        </w:rPr>
        <w:t>）</w:t>
      </w:r>
      <w:r>
        <w:rPr>
          <w:rFonts w:hint="eastAsia" w:ascii="仿宋_GB2312" w:hAnsi="仿宋_GB2312" w:eastAsia="仿宋_GB2312" w:cs="Times New Roman"/>
          <w:sz w:val="32"/>
        </w:rPr>
        <w:t>和</w:t>
      </w:r>
      <w:r>
        <w:rPr>
          <w:rFonts w:hint="eastAsia" w:ascii="仿宋_GB2312" w:hAnsi="仿宋_GB2312" w:eastAsia="仿宋_GB2312" w:cs="Times New Roman"/>
          <w:b/>
          <w:bCs/>
          <w:sz w:val="32"/>
          <w:u w:val="single"/>
          <w:lang w:eastAsia="zh-Hans"/>
        </w:rPr>
        <w:t>项目</w:t>
      </w:r>
      <w:r>
        <w:rPr>
          <w:rFonts w:hint="eastAsia" w:ascii="仿宋_GB2312" w:hAnsi="仿宋_GB2312" w:eastAsia="仿宋_GB2312" w:cs="Times New Roman"/>
          <w:b/>
          <w:bCs/>
          <w:sz w:val="32"/>
          <w:u w:val="single"/>
        </w:rPr>
        <w:t>预算说明书（附件</w:t>
      </w:r>
      <w:r>
        <w:rPr>
          <w:rFonts w:ascii="仿宋_GB2312" w:hAnsi="仿宋_GB2312" w:eastAsia="仿宋_GB2312" w:cs="Times New Roman"/>
          <w:b/>
          <w:bCs/>
          <w:sz w:val="32"/>
          <w:u w:val="single"/>
        </w:rPr>
        <w:t>2</w:t>
      </w:r>
      <w:r>
        <w:rPr>
          <w:rFonts w:hint="eastAsia" w:ascii="仿宋_GB2312" w:hAnsi="仿宋_GB2312" w:eastAsia="仿宋_GB2312" w:cs="Times New Roman"/>
          <w:b/>
          <w:bCs/>
          <w:sz w:val="32"/>
          <w:u w:val="single"/>
          <w:lang w:val="en-US" w:eastAsia="zh-CN"/>
        </w:rPr>
        <w:t>4</w:t>
      </w:r>
      <w:r>
        <w:rPr>
          <w:rFonts w:hint="eastAsia" w:ascii="仿宋_GB2312" w:hAnsi="仿宋_GB2312" w:eastAsia="仿宋_GB2312" w:cs="Times New Roman"/>
          <w:b/>
          <w:bCs/>
          <w:sz w:val="32"/>
          <w:u w:val="single"/>
        </w:rPr>
        <w:t>）</w:t>
      </w:r>
      <w:r>
        <w:rPr>
          <w:rFonts w:hint="eastAsia" w:ascii="仿宋_GB2312" w:hAnsi="仿宋_GB2312" w:eastAsia="仿宋_GB2312" w:cs="Times New Roman"/>
          <w:sz w:val="32"/>
        </w:rPr>
        <w:t>，项目投资包括直接费用和间接费用，需分科目、分阶段，分别列出政府支持资金、自筹资金的预算情况。</w:t>
      </w:r>
    </w:p>
    <w:p>
      <w:pPr>
        <w:spacing w:line="579" w:lineRule="exact"/>
        <w:ind w:firstLine="643" w:firstLineChars="200"/>
        <w:rPr>
          <w:rFonts w:ascii="仿宋_GB2312" w:hAnsi="仿宋_GB2312" w:eastAsia="仿宋_GB2312" w:cs="Times New Roman"/>
          <w:b/>
          <w:bCs/>
          <w:sz w:val="32"/>
        </w:rPr>
      </w:pPr>
      <w:r>
        <w:rPr>
          <w:rFonts w:hint="eastAsia" w:ascii="仿宋_GB2312" w:hAnsi="仿宋_GB2312" w:eastAsia="仿宋_GB2312" w:cs="Times New Roman"/>
          <w:b/>
          <w:bCs/>
          <w:sz w:val="32"/>
        </w:rPr>
        <w:t>（一）直接费用</w:t>
      </w:r>
    </w:p>
    <w:p>
      <w:pPr>
        <w:spacing w:line="579" w:lineRule="exact"/>
        <w:ind w:firstLine="643" w:firstLineChars="200"/>
        <w:rPr>
          <w:rFonts w:ascii="仿宋_GB2312" w:hAnsi="仿宋_GB2312" w:eastAsia="仿宋_GB2312" w:cs="Times New Roman"/>
          <w:sz w:val="32"/>
        </w:rPr>
      </w:pPr>
      <w:r>
        <w:rPr>
          <w:rFonts w:hint="eastAsia" w:ascii="仿宋_GB2312" w:hAnsi="仿宋_GB2312" w:eastAsia="仿宋_GB2312" w:cs="Times New Roman"/>
          <w:b/>
          <w:bCs/>
          <w:sz w:val="32"/>
          <w:lang w:val="en-US" w:eastAsia="zh-CN"/>
        </w:rPr>
        <w:t>1.</w:t>
      </w:r>
      <w:r>
        <w:rPr>
          <w:rFonts w:hint="eastAsia" w:ascii="仿宋_GB2312" w:hAnsi="仿宋_GB2312" w:eastAsia="仿宋_GB2312" w:cs="Times New Roman"/>
          <w:b/>
          <w:bCs/>
          <w:sz w:val="32"/>
        </w:rPr>
        <w:t>设备费</w:t>
      </w:r>
      <w:r>
        <w:rPr>
          <w:rFonts w:hint="eastAsia" w:ascii="仿宋_GB2312" w:hAnsi="仿宋_GB2312" w:eastAsia="仿宋_GB2312" w:cs="Times New Roman"/>
          <w:sz w:val="32"/>
        </w:rPr>
        <w:t>，是指在项目实施过程中购置或试制专用仪器设备，对现有仪器设备进行升级改造，以及租赁外单位仪器设备而发生的费用。计算类仪器设备和软件工具可在设备费科目列支。应当严格控制设备购置，鼓励开放共享、自主研制、租赁专用仪器设备以及对现有仪器设备进行升级改造，避免重复购置。</w:t>
      </w:r>
    </w:p>
    <w:p>
      <w:pPr>
        <w:spacing w:line="579" w:lineRule="exact"/>
        <w:ind w:firstLine="643" w:firstLineChars="200"/>
        <w:rPr>
          <w:rFonts w:ascii="仿宋_GB2312" w:hAnsi="仿宋_GB2312" w:eastAsia="仿宋_GB2312" w:cs="Times New Roman"/>
          <w:sz w:val="32"/>
        </w:rPr>
      </w:pPr>
      <w:r>
        <w:rPr>
          <w:rFonts w:hint="eastAsia" w:ascii="仿宋_GB2312" w:hAnsi="仿宋_GB2312" w:eastAsia="仿宋_GB2312" w:cs="Times New Roman"/>
          <w:b/>
          <w:bCs/>
          <w:sz w:val="32"/>
          <w:lang w:val="en-US" w:eastAsia="zh-CN"/>
        </w:rPr>
        <w:t>2.</w:t>
      </w:r>
      <w:r>
        <w:rPr>
          <w:rFonts w:hint="eastAsia" w:ascii="仿宋_GB2312" w:hAnsi="仿宋_GB2312" w:eastAsia="仿宋_GB2312" w:cs="Times New Roman"/>
          <w:b/>
          <w:bCs/>
          <w:sz w:val="32"/>
        </w:rPr>
        <w:t>业务费</w:t>
      </w:r>
      <w:r>
        <w:rPr>
          <w:rFonts w:hint="eastAsia" w:ascii="仿宋_GB2312" w:hAnsi="仿宋_GB2312" w:eastAsia="仿宋_GB2312" w:cs="Times New Roman"/>
          <w:sz w:val="32"/>
        </w:rPr>
        <w:t>，是指项目实施过程中消耗的各种材料、辅助材料等低值易耗品的采购、运输、装卸、整理等费用，发生的测试化验加工、燃料动力、出版</w:t>
      </w:r>
      <w:r>
        <w:rPr>
          <w:rFonts w:ascii="仿宋_GB2312" w:hAnsi="仿宋_GB2312" w:eastAsia="仿宋_GB2312" w:cs="Times New Roman"/>
          <w:sz w:val="32"/>
        </w:rPr>
        <w:t>/文献/信息传播/知识产权事务、会议/差旅/国际合作交流等费用，以及其他相关支出。</w:t>
      </w:r>
    </w:p>
    <w:p>
      <w:pPr>
        <w:spacing w:line="579" w:lineRule="exact"/>
        <w:ind w:firstLine="643" w:firstLineChars="200"/>
        <w:rPr>
          <w:rFonts w:ascii="仿宋_GB2312" w:hAnsi="仿宋_GB2312" w:eastAsia="仿宋_GB2312" w:cs="Times New Roman"/>
          <w:sz w:val="32"/>
        </w:rPr>
      </w:pPr>
      <w:r>
        <w:rPr>
          <w:rFonts w:hint="eastAsia" w:ascii="仿宋_GB2312" w:hAnsi="仿宋_GB2312" w:eastAsia="仿宋_GB2312" w:cs="Times New Roman"/>
          <w:b/>
          <w:bCs/>
          <w:sz w:val="32"/>
          <w:lang w:val="en-US" w:eastAsia="zh-CN"/>
        </w:rPr>
        <w:t>3.</w:t>
      </w:r>
      <w:r>
        <w:rPr>
          <w:rFonts w:hint="eastAsia" w:ascii="仿宋_GB2312" w:hAnsi="仿宋_GB2312" w:eastAsia="仿宋_GB2312" w:cs="Times New Roman"/>
          <w:b/>
          <w:bCs/>
          <w:sz w:val="32"/>
        </w:rPr>
        <w:t>劳务费</w:t>
      </w:r>
      <w:r>
        <w:rPr>
          <w:rFonts w:hint="eastAsia" w:ascii="仿宋_GB2312" w:hAnsi="仿宋_GB2312" w:eastAsia="仿宋_GB2312" w:cs="Times New Roman"/>
          <w:sz w:val="32"/>
        </w:rPr>
        <w:t>，是指在项目实施过程中支付给参与项目研究的研究生、博士后、访问学者以及项目聘用的研究人员、科研辅助人员等的劳务性费用，以及支付给临时聘请的咨询专家的费用等。（项目聘用人员的劳务费开支标准，参照当地科学研究和技术服务业从业人员平均工资水平，根据其在项目研究中承担的工作任务确定，其由单位缴纳的社会保险补助、住房公积金等纳人劳务费科目列支。支付给临时聘请的咨询专家的费用，不得支付给参与本项目及所属课题研究和管理的相关人员，其管理按照国家有关规定执行）。</w:t>
      </w:r>
    </w:p>
    <w:p>
      <w:pPr>
        <w:spacing w:line="579" w:lineRule="exact"/>
        <w:ind w:firstLine="643" w:firstLineChars="200"/>
        <w:rPr>
          <w:rFonts w:ascii="仿宋_GB2312" w:hAnsi="仿宋_GB2312" w:eastAsia="仿宋_GB2312" w:cs="Times New Roman"/>
          <w:b/>
          <w:sz w:val="32"/>
        </w:rPr>
      </w:pPr>
      <w:r>
        <w:rPr>
          <w:rFonts w:hint="eastAsia" w:ascii="仿宋_GB2312" w:hAnsi="仿宋_GB2312" w:eastAsia="仿宋_GB2312" w:cs="Times New Roman"/>
          <w:b/>
          <w:sz w:val="32"/>
        </w:rPr>
        <w:t>（二）间接费用</w:t>
      </w:r>
    </w:p>
    <w:p>
      <w:pPr>
        <w:spacing w:line="579" w:lineRule="exact"/>
        <w:ind w:firstLine="640" w:firstLineChars="200"/>
        <w:rPr>
          <w:rFonts w:ascii="仿宋_GB2312" w:hAnsi="仿宋_GB2312" w:eastAsia="仿宋_GB2312" w:cs="Times New Roman"/>
          <w:sz w:val="32"/>
        </w:rPr>
      </w:pPr>
      <w:r>
        <w:rPr>
          <w:rFonts w:hint="eastAsia" w:ascii="仿宋_GB2312" w:hAnsi="仿宋_GB2312" w:eastAsia="仿宋_GB2312" w:cs="Times New Roman"/>
          <w:sz w:val="32"/>
        </w:rPr>
        <w:t>间接费用是指依托单位在组织实施项目过程中发生的无法在直接费用中列支的相关费用。主要包括：依托单位为项目研究提供的房屋占用，日常水、电、气、暖等消耗，有关管理费用的补助支出，以及激励科研人员的绩效支出等。</w:t>
      </w:r>
    </w:p>
    <w:p>
      <w:pPr>
        <w:spacing w:line="579" w:lineRule="exact"/>
        <w:ind w:firstLine="640" w:firstLineChars="200"/>
        <w:rPr>
          <w:rFonts w:ascii="仿宋_GB2312" w:hAnsi="仿宋_GB2312" w:eastAsia="仿宋_GB2312" w:cs="Times New Roman"/>
          <w:bCs/>
          <w:sz w:val="32"/>
        </w:rPr>
      </w:pPr>
      <w:r>
        <w:rPr>
          <w:rFonts w:hint="eastAsia" w:ascii="仿宋_GB2312" w:hAnsi="仿宋_GB2312" w:eastAsia="仿宋_GB2312" w:cs="Times New Roman"/>
          <w:sz w:val="32"/>
        </w:rPr>
        <w:t>间接费用一般按照不超过项目直接费用扣除设备购置费后20%（数字经济及高端软件开发类项目为40%）核定，并实行总额控制，项目实施期内不得调增。</w:t>
      </w:r>
    </w:p>
    <w:p>
      <w:pPr>
        <w:spacing w:line="579" w:lineRule="exact"/>
        <w:ind w:left="1280" w:hanging="1280" w:hangingChars="400"/>
        <w:outlineLvl w:val="0"/>
        <w:rPr>
          <w:rFonts w:hint="eastAsia" w:ascii="黑体" w:hAnsi="黑体" w:eastAsia="黑体" w:cs="黑体"/>
          <w:b w:val="0"/>
          <w:bCs w:val="0"/>
          <w:sz w:val="32"/>
        </w:rPr>
      </w:pPr>
      <w:r>
        <w:rPr>
          <w:rFonts w:hint="eastAsia" w:ascii="黑体" w:hAnsi="黑体" w:eastAsia="黑体" w:cs="黑体"/>
          <w:b w:val="0"/>
          <w:bCs w:val="0"/>
          <w:sz w:val="32"/>
        </w:rPr>
        <w:t>八、</w:t>
      </w:r>
      <w:r>
        <w:rPr>
          <w:rFonts w:hint="eastAsia" w:ascii="黑体" w:hAnsi="黑体" w:eastAsia="黑体" w:cs="黑体"/>
          <w:b w:val="0"/>
          <w:bCs w:val="0"/>
          <w:sz w:val="32"/>
          <w:szCs w:val="32"/>
        </w:rPr>
        <w:t>管理机制</w:t>
      </w:r>
    </w:p>
    <w:p>
      <w:pPr>
        <w:spacing w:line="579" w:lineRule="exact"/>
        <w:ind w:left="1060" w:leftChars="200" w:hanging="640" w:hangingChars="200"/>
        <w:rPr>
          <w:rFonts w:ascii="仿宋_GB2312" w:hAnsi="仿宋_GB2312" w:eastAsia="仿宋_GB2312" w:cs="Times New Roman"/>
          <w:sz w:val="32"/>
        </w:rPr>
      </w:pPr>
      <w:r>
        <w:rPr>
          <w:rFonts w:hint="eastAsia" w:ascii="仿宋_GB2312" w:hAnsi="仿宋_GB2312" w:eastAsia="仿宋_GB2312" w:cs="Times New Roman"/>
          <w:sz w:val="32"/>
        </w:rPr>
        <w:t>项目实施期的管理举措等。</w:t>
      </w:r>
    </w:p>
    <w:p>
      <w:pPr>
        <w:spacing w:line="579" w:lineRule="exact"/>
        <w:ind w:left="1280" w:hanging="1280" w:hangingChars="400"/>
        <w:outlineLvl w:val="0"/>
        <w:rPr>
          <w:rFonts w:hint="eastAsia" w:ascii="仿宋_GB2312" w:hAnsi="仿宋_GB2312" w:eastAsia="仿宋_GB2312" w:cs="Times New Roman"/>
          <w:b/>
          <w:bCs/>
          <w:sz w:val="32"/>
        </w:rPr>
      </w:pPr>
      <w:r>
        <w:rPr>
          <w:rFonts w:hint="eastAsia" w:ascii="黑体" w:hAnsi="黑体" w:eastAsia="黑体" w:cs="黑体"/>
          <w:b w:val="0"/>
          <w:bCs w:val="0"/>
          <w:sz w:val="32"/>
        </w:rPr>
        <w:t>九、风险分析</w:t>
      </w:r>
    </w:p>
    <w:p>
      <w:pPr>
        <w:spacing w:line="579" w:lineRule="exact"/>
        <w:ind w:firstLine="640" w:firstLineChars="200"/>
        <w:rPr>
          <w:rFonts w:ascii="仿宋_GB2312" w:hAnsi="仿宋_GB2312" w:eastAsia="仿宋_GB2312" w:cs="Times New Roman"/>
          <w:sz w:val="32"/>
        </w:rPr>
      </w:pPr>
      <w:r>
        <w:rPr>
          <w:rFonts w:hint="eastAsia" w:ascii="仿宋_GB2312" w:hAnsi="仿宋_GB2312" w:eastAsia="仿宋_GB2312" w:cs="Times New Roman"/>
          <w:sz w:val="32"/>
        </w:rPr>
        <w:t>主要包括项目实施存在的科技技术风险、国际政治外贸风险、社会稳定风险等，以及应对分析和预案。</w:t>
      </w:r>
    </w:p>
    <w:p>
      <w:pPr>
        <w:rPr>
          <w:rFonts w:hint="eastAsia"/>
        </w:rPr>
      </w:pPr>
    </w:p>
    <w:sectPr>
      <w:headerReference r:id="rId3" w:type="default"/>
      <w:footerReference r:id="rId4"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4DAB50"/>
    <w:multiLevelType w:val="multilevel"/>
    <w:tmpl w:val="974DAB50"/>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tabs>
          <w:tab w:val="left" w:pos="3402"/>
        </w:tabs>
        <w:ind w:left="1040" w:hanging="1040"/>
      </w:pPr>
      <w:rPr>
        <w:rFonts w:hint="default" w:ascii="仿宋_GB2312" w:hAnsi="仿宋_GB2312" w:eastAsia="仿宋_GB2312" w:cs="仿宋_GB2312"/>
        <w:sz w:val="32"/>
        <w:szCs w:val="32"/>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NjMTNlZDczOTQyNzRkMDQ3NGM5YTcwNzYyMDFkZTEifQ=="/>
  </w:docVars>
  <w:rsids>
    <w:rsidRoot w:val="5C4D648B"/>
    <w:rsid w:val="000A2CEC"/>
    <w:rsid w:val="000D18DA"/>
    <w:rsid w:val="000F72CA"/>
    <w:rsid w:val="001E0777"/>
    <w:rsid w:val="007A4D26"/>
    <w:rsid w:val="009A2361"/>
    <w:rsid w:val="00AD3F0D"/>
    <w:rsid w:val="00D93CEF"/>
    <w:rsid w:val="018561DC"/>
    <w:rsid w:val="01BF409C"/>
    <w:rsid w:val="021A1DEE"/>
    <w:rsid w:val="02585D19"/>
    <w:rsid w:val="02836FD5"/>
    <w:rsid w:val="02E863D4"/>
    <w:rsid w:val="03917A3D"/>
    <w:rsid w:val="03C63686"/>
    <w:rsid w:val="0504494D"/>
    <w:rsid w:val="052E1CB6"/>
    <w:rsid w:val="054F6FC5"/>
    <w:rsid w:val="058A1C1D"/>
    <w:rsid w:val="06DB2124"/>
    <w:rsid w:val="0700028A"/>
    <w:rsid w:val="071874D5"/>
    <w:rsid w:val="07881ECA"/>
    <w:rsid w:val="07B0648B"/>
    <w:rsid w:val="07C6771F"/>
    <w:rsid w:val="07F74319"/>
    <w:rsid w:val="081A743B"/>
    <w:rsid w:val="0A0A0806"/>
    <w:rsid w:val="0AE80CC0"/>
    <w:rsid w:val="0B602F7F"/>
    <w:rsid w:val="0BC74FB8"/>
    <w:rsid w:val="0C057F2F"/>
    <w:rsid w:val="0C3C418B"/>
    <w:rsid w:val="0C683714"/>
    <w:rsid w:val="0C8E7F72"/>
    <w:rsid w:val="0D779BCE"/>
    <w:rsid w:val="0D80153C"/>
    <w:rsid w:val="0DD22853"/>
    <w:rsid w:val="0E9D47F7"/>
    <w:rsid w:val="0EAD0AF0"/>
    <w:rsid w:val="0F163088"/>
    <w:rsid w:val="0FAF4D7A"/>
    <w:rsid w:val="0FF32B05"/>
    <w:rsid w:val="102C6F69"/>
    <w:rsid w:val="107255D5"/>
    <w:rsid w:val="10B25ED0"/>
    <w:rsid w:val="11300A16"/>
    <w:rsid w:val="11760C70"/>
    <w:rsid w:val="11A2237B"/>
    <w:rsid w:val="11B37942"/>
    <w:rsid w:val="11E15787"/>
    <w:rsid w:val="11E6787F"/>
    <w:rsid w:val="11E921A8"/>
    <w:rsid w:val="12CC1E36"/>
    <w:rsid w:val="13676411"/>
    <w:rsid w:val="13C5CAAF"/>
    <w:rsid w:val="13FA1F90"/>
    <w:rsid w:val="146F454A"/>
    <w:rsid w:val="15D3403A"/>
    <w:rsid w:val="166F711D"/>
    <w:rsid w:val="168D4506"/>
    <w:rsid w:val="16D014D4"/>
    <w:rsid w:val="17123BAE"/>
    <w:rsid w:val="17DFC8BA"/>
    <w:rsid w:val="18927D46"/>
    <w:rsid w:val="18E4241A"/>
    <w:rsid w:val="19D26577"/>
    <w:rsid w:val="1A424B58"/>
    <w:rsid w:val="1AD47A64"/>
    <w:rsid w:val="1B3B0CE0"/>
    <w:rsid w:val="1B6E685D"/>
    <w:rsid w:val="1C657E51"/>
    <w:rsid w:val="1D2422D8"/>
    <w:rsid w:val="1D4C13DF"/>
    <w:rsid w:val="1F0E1492"/>
    <w:rsid w:val="1F2FBD5C"/>
    <w:rsid w:val="1F3C8046"/>
    <w:rsid w:val="1F56CBA7"/>
    <w:rsid w:val="1F8C69C7"/>
    <w:rsid w:val="1FB7E06C"/>
    <w:rsid w:val="1FD955FC"/>
    <w:rsid w:val="21221225"/>
    <w:rsid w:val="21326CF7"/>
    <w:rsid w:val="22858FDD"/>
    <w:rsid w:val="2294396B"/>
    <w:rsid w:val="22B548D3"/>
    <w:rsid w:val="23765025"/>
    <w:rsid w:val="2427705D"/>
    <w:rsid w:val="247C0D6C"/>
    <w:rsid w:val="24F12E4D"/>
    <w:rsid w:val="25D627BB"/>
    <w:rsid w:val="25FBCBAC"/>
    <w:rsid w:val="264841CB"/>
    <w:rsid w:val="26660F08"/>
    <w:rsid w:val="26A20D29"/>
    <w:rsid w:val="26F074B1"/>
    <w:rsid w:val="28831837"/>
    <w:rsid w:val="288A3C24"/>
    <w:rsid w:val="2AD7AE79"/>
    <w:rsid w:val="2B4720F1"/>
    <w:rsid w:val="2BA30E34"/>
    <w:rsid w:val="2C9F25CE"/>
    <w:rsid w:val="2CF55A3F"/>
    <w:rsid w:val="2E3903AC"/>
    <w:rsid w:val="2E7D70A3"/>
    <w:rsid w:val="2EAA7230"/>
    <w:rsid w:val="2ECF58EB"/>
    <w:rsid w:val="2ED7751F"/>
    <w:rsid w:val="2FBF5730"/>
    <w:rsid w:val="2FDFFE78"/>
    <w:rsid w:val="2FFFC1D5"/>
    <w:rsid w:val="2FFFD13F"/>
    <w:rsid w:val="30215120"/>
    <w:rsid w:val="302726D2"/>
    <w:rsid w:val="3061039F"/>
    <w:rsid w:val="30754857"/>
    <w:rsid w:val="30896BCA"/>
    <w:rsid w:val="31FD6FFE"/>
    <w:rsid w:val="323E7345"/>
    <w:rsid w:val="325F4F59"/>
    <w:rsid w:val="32784055"/>
    <w:rsid w:val="32D17C89"/>
    <w:rsid w:val="33CE760E"/>
    <w:rsid w:val="351AE964"/>
    <w:rsid w:val="353A7C32"/>
    <w:rsid w:val="35870C91"/>
    <w:rsid w:val="370E38C0"/>
    <w:rsid w:val="37386830"/>
    <w:rsid w:val="374742B5"/>
    <w:rsid w:val="37672303"/>
    <w:rsid w:val="38CE60EB"/>
    <w:rsid w:val="38DA249A"/>
    <w:rsid w:val="38F52905"/>
    <w:rsid w:val="38FBDC7B"/>
    <w:rsid w:val="393A1070"/>
    <w:rsid w:val="39711041"/>
    <w:rsid w:val="39BA2940"/>
    <w:rsid w:val="39DF3D60"/>
    <w:rsid w:val="3A8F47FA"/>
    <w:rsid w:val="3B143091"/>
    <w:rsid w:val="3B385475"/>
    <w:rsid w:val="3B5EA886"/>
    <w:rsid w:val="3B7DB120"/>
    <w:rsid w:val="3B7EEE12"/>
    <w:rsid w:val="3B7F91C7"/>
    <w:rsid w:val="3BEE8441"/>
    <w:rsid w:val="3BFF049F"/>
    <w:rsid w:val="3BFF30A7"/>
    <w:rsid w:val="3BFF96D2"/>
    <w:rsid w:val="3CE16B27"/>
    <w:rsid w:val="3CE607EA"/>
    <w:rsid w:val="3D1504F3"/>
    <w:rsid w:val="3D6F3DDF"/>
    <w:rsid w:val="3D8619B5"/>
    <w:rsid w:val="3DCB8BFC"/>
    <w:rsid w:val="3DEF62BB"/>
    <w:rsid w:val="3DFE697C"/>
    <w:rsid w:val="3F676AFD"/>
    <w:rsid w:val="3FBF4E57"/>
    <w:rsid w:val="3FE9C782"/>
    <w:rsid w:val="3FFD728C"/>
    <w:rsid w:val="3FFDFEF8"/>
    <w:rsid w:val="404335CC"/>
    <w:rsid w:val="40B0550B"/>
    <w:rsid w:val="40F227AF"/>
    <w:rsid w:val="413B7A8A"/>
    <w:rsid w:val="41B13E8F"/>
    <w:rsid w:val="41DF0446"/>
    <w:rsid w:val="43334968"/>
    <w:rsid w:val="436074C4"/>
    <w:rsid w:val="43900582"/>
    <w:rsid w:val="43D79CB4"/>
    <w:rsid w:val="44A0103B"/>
    <w:rsid w:val="44C2213F"/>
    <w:rsid w:val="44EA3C15"/>
    <w:rsid w:val="44ED12B0"/>
    <w:rsid w:val="451052B7"/>
    <w:rsid w:val="45153DFC"/>
    <w:rsid w:val="456D6075"/>
    <w:rsid w:val="45E509B6"/>
    <w:rsid w:val="46C618E2"/>
    <w:rsid w:val="471A5455"/>
    <w:rsid w:val="47484C91"/>
    <w:rsid w:val="47AF7D9D"/>
    <w:rsid w:val="47FC5A7C"/>
    <w:rsid w:val="4856705C"/>
    <w:rsid w:val="4897323F"/>
    <w:rsid w:val="48B55512"/>
    <w:rsid w:val="48BD72B8"/>
    <w:rsid w:val="48CC544E"/>
    <w:rsid w:val="49A5162B"/>
    <w:rsid w:val="4A4A5D0B"/>
    <w:rsid w:val="4AED29B8"/>
    <w:rsid w:val="4AF2ED92"/>
    <w:rsid w:val="4B58746D"/>
    <w:rsid w:val="4BFF6E1B"/>
    <w:rsid w:val="4C304FB5"/>
    <w:rsid w:val="4C6F72A3"/>
    <w:rsid w:val="4CB22BAD"/>
    <w:rsid w:val="4CE258AB"/>
    <w:rsid w:val="4E742F5C"/>
    <w:rsid w:val="4EFE7546"/>
    <w:rsid w:val="4F0E1669"/>
    <w:rsid w:val="4F160861"/>
    <w:rsid w:val="4F1B70E4"/>
    <w:rsid w:val="4F6F365D"/>
    <w:rsid w:val="4FCFB878"/>
    <w:rsid w:val="4FE14A52"/>
    <w:rsid w:val="4FEB330D"/>
    <w:rsid w:val="51607779"/>
    <w:rsid w:val="527A1452"/>
    <w:rsid w:val="543E36EA"/>
    <w:rsid w:val="54866DF9"/>
    <w:rsid w:val="5495703C"/>
    <w:rsid w:val="54FD9394"/>
    <w:rsid w:val="550411C0"/>
    <w:rsid w:val="55D1679A"/>
    <w:rsid w:val="564F7A5E"/>
    <w:rsid w:val="56521689"/>
    <w:rsid w:val="567A211B"/>
    <w:rsid w:val="571B337B"/>
    <w:rsid w:val="571CE5FE"/>
    <w:rsid w:val="57302597"/>
    <w:rsid w:val="57403211"/>
    <w:rsid w:val="5777D8EE"/>
    <w:rsid w:val="577FA7FD"/>
    <w:rsid w:val="57EF8AB5"/>
    <w:rsid w:val="57FE10CE"/>
    <w:rsid w:val="580530E5"/>
    <w:rsid w:val="5838610A"/>
    <w:rsid w:val="5AA6624F"/>
    <w:rsid w:val="5ADCF18D"/>
    <w:rsid w:val="5AF32D0E"/>
    <w:rsid w:val="5B1740D8"/>
    <w:rsid w:val="5B7D6031"/>
    <w:rsid w:val="5BEF2772"/>
    <w:rsid w:val="5BFF3199"/>
    <w:rsid w:val="5BFFD0AA"/>
    <w:rsid w:val="5C4D648B"/>
    <w:rsid w:val="5CA82DD6"/>
    <w:rsid w:val="5CAD0E7E"/>
    <w:rsid w:val="5CDD428C"/>
    <w:rsid w:val="5CF47EC6"/>
    <w:rsid w:val="5D612CFF"/>
    <w:rsid w:val="5DAD4546"/>
    <w:rsid w:val="5DD727E7"/>
    <w:rsid w:val="5E227D4B"/>
    <w:rsid w:val="5E637089"/>
    <w:rsid w:val="5F34687C"/>
    <w:rsid w:val="5FBC5DD1"/>
    <w:rsid w:val="5FBD5325"/>
    <w:rsid w:val="5FDDEE82"/>
    <w:rsid w:val="5FF92AE7"/>
    <w:rsid w:val="5FFA6CB3"/>
    <w:rsid w:val="5FFF7427"/>
    <w:rsid w:val="5FFFF79F"/>
    <w:rsid w:val="61887C10"/>
    <w:rsid w:val="61BF6FC7"/>
    <w:rsid w:val="61EF8C97"/>
    <w:rsid w:val="621B6D59"/>
    <w:rsid w:val="62BD028B"/>
    <w:rsid w:val="63C80853"/>
    <w:rsid w:val="63D27965"/>
    <w:rsid w:val="643A384B"/>
    <w:rsid w:val="649A23D2"/>
    <w:rsid w:val="65E6C439"/>
    <w:rsid w:val="667A4B53"/>
    <w:rsid w:val="66F517C0"/>
    <w:rsid w:val="66F6A4A2"/>
    <w:rsid w:val="6717BA0C"/>
    <w:rsid w:val="676BF553"/>
    <w:rsid w:val="67C33DB9"/>
    <w:rsid w:val="67F71A61"/>
    <w:rsid w:val="682435AC"/>
    <w:rsid w:val="68282ED8"/>
    <w:rsid w:val="68CB1087"/>
    <w:rsid w:val="68CB5683"/>
    <w:rsid w:val="69274C15"/>
    <w:rsid w:val="698D429E"/>
    <w:rsid w:val="69BCA74B"/>
    <w:rsid w:val="69C76796"/>
    <w:rsid w:val="69E4428B"/>
    <w:rsid w:val="6A024815"/>
    <w:rsid w:val="6A731776"/>
    <w:rsid w:val="6B6A0DCB"/>
    <w:rsid w:val="6B81750C"/>
    <w:rsid w:val="6BFB0330"/>
    <w:rsid w:val="6BFB611A"/>
    <w:rsid w:val="6CFFAB31"/>
    <w:rsid w:val="6D15B131"/>
    <w:rsid w:val="6D32D95D"/>
    <w:rsid w:val="6D3BC429"/>
    <w:rsid w:val="6D9C3491"/>
    <w:rsid w:val="6D9FFA99"/>
    <w:rsid w:val="6DBF0732"/>
    <w:rsid w:val="6DEBEA7B"/>
    <w:rsid w:val="6DEF0A77"/>
    <w:rsid w:val="6DF728A9"/>
    <w:rsid w:val="6DF922F7"/>
    <w:rsid w:val="6E6BDFDF"/>
    <w:rsid w:val="6EB80735"/>
    <w:rsid w:val="6ED57DE0"/>
    <w:rsid w:val="6EDF489B"/>
    <w:rsid w:val="6EF5B4F7"/>
    <w:rsid w:val="6EFD8BE3"/>
    <w:rsid w:val="6F5B4919"/>
    <w:rsid w:val="6F674D3A"/>
    <w:rsid w:val="6F7626A3"/>
    <w:rsid w:val="6F7E0433"/>
    <w:rsid w:val="6FB5A7D5"/>
    <w:rsid w:val="6FE7477C"/>
    <w:rsid w:val="70965956"/>
    <w:rsid w:val="71920956"/>
    <w:rsid w:val="71C9F3EA"/>
    <w:rsid w:val="71FE3D8D"/>
    <w:rsid w:val="72BF66EB"/>
    <w:rsid w:val="72FC1CEB"/>
    <w:rsid w:val="736112B7"/>
    <w:rsid w:val="737F4731"/>
    <w:rsid w:val="73F04D4C"/>
    <w:rsid w:val="742572A5"/>
    <w:rsid w:val="745D5EB0"/>
    <w:rsid w:val="749A56D4"/>
    <w:rsid w:val="74A40E8B"/>
    <w:rsid w:val="74B7C923"/>
    <w:rsid w:val="7501034C"/>
    <w:rsid w:val="75176CD7"/>
    <w:rsid w:val="75DF5EE2"/>
    <w:rsid w:val="75F74998"/>
    <w:rsid w:val="75FDE4C5"/>
    <w:rsid w:val="767F8939"/>
    <w:rsid w:val="76AE3525"/>
    <w:rsid w:val="777F522C"/>
    <w:rsid w:val="777F54C6"/>
    <w:rsid w:val="779316F8"/>
    <w:rsid w:val="779E1CAA"/>
    <w:rsid w:val="77BBBF87"/>
    <w:rsid w:val="77E886F2"/>
    <w:rsid w:val="7902133F"/>
    <w:rsid w:val="79A06883"/>
    <w:rsid w:val="79A61220"/>
    <w:rsid w:val="7ABA1ED4"/>
    <w:rsid w:val="7ACE3B45"/>
    <w:rsid w:val="7AE35816"/>
    <w:rsid w:val="7B4F0DF7"/>
    <w:rsid w:val="7B71585E"/>
    <w:rsid w:val="7B770C4A"/>
    <w:rsid w:val="7BCCEC01"/>
    <w:rsid w:val="7BFAE1BD"/>
    <w:rsid w:val="7BFDBFA0"/>
    <w:rsid w:val="7BFF317F"/>
    <w:rsid w:val="7C352D2F"/>
    <w:rsid w:val="7C3617EF"/>
    <w:rsid w:val="7C6DEA5C"/>
    <w:rsid w:val="7CA73229"/>
    <w:rsid w:val="7CFE0B1F"/>
    <w:rsid w:val="7D3C7E15"/>
    <w:rsid w:val="7D4D2FF8"/>
    <w:rsid w:val="7D5214AC"/>
    <w:rsid w:val="7D9F11E8"/>
    <w:rsid w:val="7DBFEE3E"/>
    <w:rsid w:val="7DCAFCAF"/>
    <w:rsid w:val="7DCFAF32"/>
    <w:rsid w:val="7DFB8240"/>
    <w:rsid w:val="7DFB8C18"/>
    <w:rsid w:val="7DFF0D9E"/>
    <w:rsid w:val="7DFF391E"/>
    <w:rsid w:val="7DFFC070"/>
    <w:rsid w:val="7E716837"/>
    <w:rsid w:val="7E7F2A6C"/>
    <w:rsid w:val="7E9D2099"/>
    <w:rsid w:val="7EAA127C"/>
    <w:rsid w:val="7EBD74E7"/>
    <w:rsid w:val="7EDF9629"/>
    <w:rsid w:val="7EFF33B4"/>
    <w:rsid w:val="7F0C57F9"/>
    <w:rsid w:val="7F1D73AD"/>
    <w:rsid w:val="7F3EFE43"/>
    <w:rsid w:val="7F6B63DD"/>
    <w:rsid w:val="7F6BAB9A"/>
    <w:rsid w:val="7F6F6018"/>
    <w:rsid w:val="7F78B275"/>
    <w:rsid w:val="7F7FC6F5"/>
    <w:rsid w:val="7F7FEB9C"/>
    <w:rsid w:val="7F97F936"/>
    <w:rsid w:val="7F9D431D"/>
    <w:rsid w:val="7FAF4D1B"/>
    <w:rsid w:val="7FD6C469"/>
    <w:rsid w:val="7FDF560C"/>
    <w:rsid w:val="7FED38AA"/>
    <w:rsid w:val="7FEE22F0"/>
    <w:rsid w:val="7FF70892"/>
    <w:rsid w:val="7FF73709"/>
    <w:rsid w:val="7FF7AB59"/>
    <w:rsid w:val="7FF7B8AF"/>
    <w:rsid w:val="7FFD48B9"/>
    <w:rsid w:val="7FFE2C45"/>
    <w:rsid w:val="7FFFDA12"/>
    <w:rsid w:val="8FE7E398"/>
    <w:rsid w:val="97EE9376"/>
    <w:rsid w:val="97FDF32E"/>
    <w:rsid w:val="995D7B42"/>
    <w:rsid w:val="9EDF2E5C"/>
    <w:rsid w:val="9F99EE75"/>
    <w:rsid w:val="A3731A50"/>
    <w:rsid w:val="A7C3A9C6"/>
    <w:rsid w:val="A7CF6C05"/>
    <w:rsid w:val="AD09901F"/>
    <w:rsid w:val="AFBF4F41"/>
    <w:rsid w:val="AFEF9E04"/>
    <w:rsid w:val="AFF64DDC"/>
    <w:rsid w:val="AFFF0E37"/>
    <w:rsid w:val="AFFFFB1E"/>
    <w:rsid w:val="B7F9FA91"/>
    <w:rsid w:val="B97F9CD2"/>
    <w:rsid w:val="BBDCCC8C"/>
    <w:rsid w:val="BBEF7095"/>
    <w:rsid w:val="BCFFCA1C"/>
    <w:rsid w:val="BD0C7D66"/>
    <w:rsid w:val="BD2E1566"/>
    <w:rsid w:val="BDE774E1"/>
    <w:rsid w:val="BDFDA4AF"/>
    <w:rsid w:val="BDFF6995"/>
    <w:rsid w:val="BE8FC9CF"/>
    <w:rsid w:val="BE9782B0"/>
    <w:rsid w:val="BF3F7650"/>
    <w:rsid w:val="BF67694E"/>
    <w:rsid w:val="BF714AE0"/>
    <w:rsid w:val="BF7E5CC2"/>
    <w:rsid w:val="BFACE727"/>
    <w:rsid w:val="BFAE9928"/>
    <w:rsid w:val="BFBD79CD"/>
    <w:rsid w:val="BFDF2851"/>
    <w:rsid w:val="BFEDEDE4"/>
    <w:rsid w:val="BFF5E7E8"/>
    <w:rsid w:val="C7E73743"/>
    <w:rsid w:val="CBFF4A53"/>
    <w:rsid w:val="CF55087A"/>
    <w:rsid w:val="CF9D16D8"/>
    <w:rsid w:val="CFBF9313"/>
    <w:rsid w:val="CFCA6630"/>
    <w:rsid w:val="CFF727F4"/>
    <w:rsid w:val="D1D9815F"/>
    <w:rsid w:val="D4EB10C8"/>
    <w:rsid w:val="D69EDB1D"/>
    <w:rsid w:val="D6FA8C4A"/>
    <w:rsid w:val="D7B90EBB"/>
    <w:rsid w:val="D8FF62C7"/>
    <w:rsid w:val="D98B9005"/>
    <w:rsid w:val="D99B602A"/>
    <w:rsid w:val="DB7FF44C"/>
    <w:rsid w:val="DBEF8549"/>
    <w:rsid w:val="DD7EC54B"/>
    <w:rsid w:val="DDCAE549"/>
    <w:rsid w:val="DE535D68"/>
    <w:rsid w:val="DE7D9941"/>
    <w:rsid w:val="DE7F3BD3"/>
    <w:rsid w:val="DEBD1DD9"/>
    <w:rsid w:val="DEDD76D9"/>
    <w:rsid w:val="DF33CDD4"/>
    <w:rsid w:val="DF5FE2C0"/>
    <w:rsid w:val="DF6B385A"/>
    <w:rsid w:val="DF7FEA5A"/>
    <w:rsid w:val="DFB7F552"/>
    <w:rsid w:val="DFCDAEA8"/>
    <w:rsid w:val="DFDD0D43"/>
    <w:rsid w:val="DFDD46B9"/>
    <w:rsid w:val="DFEF9519"/>
    <w:rsid w:val="DFEFFF0F"/>
    <w:rsid w:val="DFF5A480"/>
    <w:rsid w:val="DFF7413E"/>
    <w:rsid w:val="DFF767CF"/>
    <w:rsid w:val="DFFF43B1"/>
    <w:rsid w:val="E53ED4E0"/>
    <w:rsid w:val="E5E75A33"/>
    <w:rsid w:val="E67F4272"/>
    <w:rsid w:val="E6EF607B"/>
    <w:rsid w:val="E70FAAD0"/>
    <w:rsid w:val="E75F88FC"/>
    <w:rsid w:val="E75FCA39"/>
    <w:rsid w:val="E776ED57"/>
    <w:rsid w:val="E7EF4AA5"/>
    <w:rsid w:val="E7FB16B5"/>
    <w:rsid w:val="E7FF5D0B"/>
    <w:rsid w:val="E8DF6BD4"/>
    <w:rsid w:val="E9E5B8E9"/>
    <w:rsid w:val="EBBF861D"/>
    <w:rsid w:val="EBFFC59E"/>
    <w:rsid w:val="ED7D0ED8"/>
    <w:rsid w:val="EEAF296D"/>
    <w:rsid w:val="EEBF996A"/>
    <w:rsid w:val="EEDE768D"/>
    <w:rsid w:val="EEFF1FCD"/>
    <w:rsid w:val="EEFFEB79"/>
    <w:rsid w:val="EF57A74C"/>
    <w:rsid w:val="EFB344D9"/>
    <w:rsid w:val="EFBED3A3"/>
    <w:rsid w:val="EFC88DF6"/>
    <w:rsid w:val="EFD78B99"/>
    <w:rsid w:val="EFDD3257"/>
    <w:rsid w:val="EFFB20AC"/>
    <w:rsid w:val="EFFF389F"/>
    <w:rsid w:val="F33FE22F"/>
    <w:rsid w:val="F3BE523A"/>
    <w:rsid w:val="F3DF92BE"/>
    <w:rsid w:val="F3EDCE3C"/>
    <w:rsid w:val="F4FA4313"/>
    <w:rsid w:val="F53FE41F"/>
    <w:rsid w:val="F5BCB9F4"/>
    <w:rsid w:val="F69C9E43"/>
    <w:rsid w:val="F6BE6AFF"/>
    <w:rsid w:val="F6E4BF6E"/>
    <w:rsid w:val="F6E59440"/>
    <w:rsid w:val="F6F7CFC4"/>
    <w:rsid w:val="F6FBA00E"/>
    <w:rsid w:val="F78C1F95"/>
    <w:rsid w:val="F7C5C116"/>
    <w:rsid w:val="F7DEF34D"/>
    <w:rsid w:val="F7ED3695"/>
    <w:rsid w:val="F83F2D6E"/>
    <w:rsid w:val="F8EFE961"/>
    <w:rsid w:val="F9F698C4"/>
    <w:rsid w:val="F9FF80E8"/>
    <w:rsid w:val="FA9DCFEB"/>
    <w:rsid w:val="FABB6B74"/>
    <w:rsid w:val="FAEC56D6"/>
    <w:rsid w:val="FB732C34"/>
    <w:rsid w:val="FB77724F"/>
    <w:rsid w:val="FB8FE5AB"/>
    <w:rsid w:val="FB992000"/>
    <w:rsid w:val="FBA3DC1A"/>
    <w:rsid w:val="FBADDA62"/>
    <w:rsid w:val="FBB5A721"/>
    <w:rsid w:val="FBBC4C2A"/>
    <w:rsid w:val="FBBC6C11"/>
    <w:rsid w:val="FBC7A93E"/>
    <w:rsid w:val="FBCF7438"/>
    <w:rsid w:val="FBFAD4B5"/>
    <w:rsid w:val="FBFBDBC7"/>
    <w:rsid w:val="FBFF89B3"/>
    <w:rsid w:val="FC7AB4EF"/>
    <w:rsid w:val="FC9D54DA"/>
    <w:rsid w:val="FD27A0E9"/>
    <w:rsid w:val="FD6B957C"/>
    <w:rsid w:val="FDBD3EFB"/>
    <w:rsid w:val="FDBE0E53"/>
    <w:rsid w:val="FDBF316D"/>
    <w:rsid w:val="FDDB22FB"/>
    <w:rsid w:val="FDEDFB16"/>
    <w:rsid w:val="FDF33198"/>
    <w:rsid w:val="FE522AEF"/>
    <w:rsid w:val="FE9F6488"/>
    <w:rsid w:val="FEAAF496"/>
    <w:rsid w:val="FEAE45E5"/>
    <w:rsid w:val="FEB15E5C"/>
    <w:rsid w:val="FED311E4"/>
    <w:rsid w:val="FEE73793"/>
    <w:rsid w:val="FEFC51A6"/>
    <w:rsid w:val="FEFD91CE"/>
    <w:rsid w:val="FEFDC99A"/>
    <w:rsid w:val="FEFF0F00"/>
    <w:rsid w:val="FF38749E"/>
    <w:rsid w:val="FF4F8EC4"/>
    <w:rsid w:val="FF789DD6"/>
    <w:rsid w:val="FF7A807D"/>
    <w:rsid w:val="FF7B7656"/>
    <w:rsid w:val="FF7DEA71"/>
    <w:rsid w:val="FF7F0F9F"/>
    <w:rsid w:val="FF7FFBFC"/>
    <w:rsid w:val="FF9FDE86"/>
    <w:rsid w:val="FFBCC827"/>
    <w:rsid w:val="FFBD721A"/>
    <w:rsid w:val="FFBFA480"/>
    <w:rsid w:val="FFCF47F9"/>
    <w:rsid w:val="FFDE4C6C"/>
    <w:rsid w:val="FFE73887"/>
    <w:rsid w:val="FFED5473"/>
    <w:rsid w:val="FFEDBE98"/>
    <w:rsid w:val="FFEF44C6"/>
    <w:rsid w:val="FFF638E1"/>
    <w:rsid w:val="FFF75B5D"/>
    <w:rsid w:val="FFF7A800"/>
    <w:rsid w:val="FFF7D369"/>
    <w:rsid w:val="FFFA9CAB"/>
    <w:rsid w:val="FFFB1AD6"/>
    <w:rsid w:val="FFFF8638"/>
    <w:rsid w:val="FFFFD3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numPr>
        <w:ilvl w:val="0"/>
        <w:numId w:val="1"/>
      </w:numPr>
      <w:adjustRightInd w:val="0"/>
      <w:snapToGrid w:val="0"/>
      <w:spacing w:before="100" w:beforeLines="100" w:after="100" w:afterLines="100" w:line="560" w:lineRule="exact"/>
      <w:outlineLvl w:val="0"/>
    </w:pPr>
    <w:rPr>
      <w:rFonts w:eastAsia="黑体"/>
      <w:kern w:val="44"/>
      <w:sz w:val="36"/>
    </w:rPr>
  </w:style>
  <w:style w:type="paragraph" w:styleId="3">
    <w:name w:val="heading 2"/>
    <w:basedOn w:val="1"/>
    <w:next w:val="1"/>
    <w:unhideWhenUsed/>
    <w:qFormat/>
    <w:uiPriority w:val="9"/>
    <w:pPr>
      <w:keepNext/>
      <w:keepLines/>
      <w:spacing w:before="260" w:after="260" w:line="416" w:lineRule="atLeast"/>
      <w:outlineLvl w:val="1"/>
    </w:pPr>
    <w:rPr>
      <w:rFonts w:asciiTheme="majorHAnsi" w:hAnsiTheme="majorHAnsi" w:eastAsiaTheme="majorEastAsia" w:cstheme="majorBidi"/>
      <w:b/>
      <w:bCs/>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jc w:val="center"/>
    </w:pPr>
    <w:rPr>
      <w:rFonts w:ascii="宋体"/>
      <w:sz w:val="44"/>
      <w:szCs w:val="22"/>
    </w:rPr>
  </w:style>
  <w:style w:type="paragraph" w:styleId="5">
    <w:name w:val="footer"/>
    <w:basedOn w:val="1"/>
    <w:unhideWhenUsed/>
    <w:qFormat/>
    <w:uiPriority w:val="99"/>
    <w:pPr>
      <w:tabs>
        <w:tab w:val="center" w:pos="4153"/>
        <w:tab w:val="right" w:pos="8306"/>
      </w:tabs>
      <w:snapToGrid w:val="0"/>
      <w:spacing w:line="240" w:lineRule="atLeast"/>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0"/>
    <w:rPr>
      <w:sz w:val="21"/>
      <w:szCs w:val="21"/>
    </w:rPr>
  </w:style>
  <w:style w:type="paragraph" w:styleId="11">
    <w:name w:val="List Paragraph"/>
    <w:basedOn w:val="1"/>
    <w:qFormat/>
    <w:uiPriority w:val="99"/>
    <w:pPr>
      <w:ind w:firstLine="420"/>
    </w:pPr>
  </w:style>
  <w:style w:type="character" w:customStyle="1" w:styleId="12">
    <w:name w:val="font01"/>
    <w:basedOn w:val="9"/>
    <w:qFormat/>
    <w:uiPriority w:val="0"/>
    <w:rPr>
      <w:rFonts w:hint="eastAsia" w:ascii="宋体" w:hAnsi="宋体" w:eastAsia="宋体" w:cs="宋体"/>
      <w:b/>
      <w:bCs/>
      <w:color w:val="000000"/>
      <w:sz w:val="22"/>
      <w:szCs w:val="22"/>
      <w:u w:val="none"/>
    </w:rPr>
  </w:style>
  <w:style w:type="character" w:customStyle="1" w:styleId="13">
    <w:name w:val="font21"/>
    <w:basedOn w:val="9"/>
    <w:qFormat/>
    <w:uiPriority w:val="0"/>
    <w:rPr>
      <w:rFonts w:hint="eastAsia" w:ascii="宋体" w:hAnsi="宋体" w:eastAsia="宋体" w:cs="宋体"/>
      <w:color w:val="FF0000"/>
      <w:sz w:val="22"/>
      <w:szCs w:val="22"/>
      <w:u w:val="none"/>
    </w:rPr>
  </w:style>
  <w:style w:type="character" w:customStyle="1" w:styleId="14">
    <w:name w:val="font11"/>
    <w:basedOn w:val="9"/>
    <w:qFormat/>
    <w:uiPriority w:val="0"/>
    <w:rPr>
      <w:rFonts w:hint="eastAsia" w:ascii="宋体" w:hAnsi="宋体" w:eastAsia="宋体" w:cs="宋体"/>
      <w:color w:val="000000"/>
      <w:sz w:val="22"/>
      <w:szCs w:val="22"/>
      <w:u w:val="none"/>
    </w:rPr>
  </w:style>
  <w:style w:type="character" w:customStyle="1" w:styleId="15">
    <w:name w:val="页眉 字符"/>
    <w:basedOn w:val="9"/>
    <w:link w:val="6"/>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1365</Words>
  <Characters>1375</Characters>
  <Lines>169</Lines>
  <Paragraphs>47</Paragraphs>
  <TotalTime>0</TotalTime>
  <ScaleCrop>false</ScaleCrop>
  <LinksUpToDate>false</LinksUpToDate>
  <CharactersWithSpaces>1375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2022-09-09T04:18:00Z</dcterms:created>
  <dc:creator>王蛟</dc:creator>
  <cp:lastModifiedBy>王蛟</cp:lastModifiedBy>
  <cp:lastPrinted>2022-10-01T00:15:00Z</cp:lastPrinted>
  <dcterms:modified xsi:type="dcterms:W3CDTF">2022-10-14T02:14:10Z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541802CA8AFB4DFA8D8FA66F30DF5087</vt:lpwstr>
  </property>
</Properties>
</file>