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度深圳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知识产权金融创新促进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计划项目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申报指南</w:t>
      </w:r>
    </w:p>
    <w:p>
      <w:pPr>
        <w:pStyle w:val="3"/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>
      <w:pPr>
        <w:adjustRightInd w:val="0"/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eastAsia="zh-CN"/>
        </w:rPr>
        <w:t>年度深圳市</w:t>
      </w:r>
      <w:r>
        <w:rPr>
          <w:rFonts w:hint="eastAsia"/>
          <w:sz w:val="32"/>
          <w:szCs w:val="32"/>
          <w:lang w:val="en-US" w:eastAsia="zh-CN"/>
        </w:rPr>
        <w:t>知识产权金融创新促进计划项目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二、项目目标</w:t>
      </w:r>
    </w:p>
    <w:p>
      <w:pPr>
        <w:spacing w:line="360" w:lineRule="auto"/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通过实施知识产权金融创新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</w:t>
      </w:r>
      <w:r>
        <w:rPr>
          <w:rFonts w:ascii="仿宋_GB2312" w:hAnsi="仿宋_GB2312" w:eastAsia="仿宋_GB2312" w:cs="仿宋_GB2312"/>
          <w:sz w:val="32"/>
          <w:szCs w:val="32"/>
        </w:rPr>
        <w:t>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开展知识产权交易运营对接活动。</w:t>
      </w:r>
      <w:r>
        <w:rPr>
          <w:rFonts w:ascii="仿宋_GB2312" w:hAnsi="仿宋_GB2312" w:eastAsia="仿宋_GB2312" w:cs="仿宋_GB2312"/>
          <w:sz w:val="32"/>
          <w:szCs w:val="32"/>
        </w:rPr>
        <w:t>引导金融机构主动创新知识产权质押融资和知识产权保险产品，强化市场主体运用知识产权金融产品能力，打通知识产权与金融融合关键环节，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培养知识产权交易运营专业人才，</w:t>
      </w:r>
      <w:r>
        <w:rPr>
          <w:rFonts w:ascii="仿宋_GB2312" w:hAnsi="仿宋_GB2312" w:eastAsia="仿宋_GB2312" w:cs="仿宋_GB2312"/>
          <w:sz w:val="32"/>
          <w:szCs w:val="32"/>
        </w:rPr>
        <w:t>提高创新型企业知识产权投融资和投保积极性，推动实现知识产权资产价值。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、项目任务</w:t>
      </w:r>
    </w:p>
    <w:p>
      <w:pPr>
        <w:autoSpaceDE w:val="0"/>
        <w:autoSpaceDN w:val="0"/>
        <w:spacing w:line="600" w:lineRule="exact"/>
        <w:ind w:firstLine="64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开展知识产权交易对接活动不少于2场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（含）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，引入或培育知识产权交易运营实务人才。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组织开展知识产权“入园惠企”及培训活动4次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（含）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以上。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推广知识产权保险，联合保险机构推广知识产权保险，完善原有知识产权保险产品，适时推出知识产权保险新品种。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、实施周期</w:t>
      </w:r>
      <w:r>
        <w:rPr>
          <w:rFonts w:hint="eastAsia" w:eastAsia="黑体" w:cs="Times New Roman"/>
          <w:sz w:val="32"/>
          <w:szCs w:val="32"/>
          <w:lang w:val="en-US" w:eastAsia="zh-CN"/>
        </w:rPr>
        <w:t>及支持方式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申报项目实施期限原则上为一年，立项1项，每项预计80万元。</w:t>
      </w:r>
    </w:p>
    <w:p>
      <w:pPr>
        <w:adjustRightIn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申报要求</w:t>
      </w:r>
    </w:p>
    <w:p>
      <w:pPr>
        <w:spacing w:line="360" w:lineRule="auto"/>
        <w:ind w:firstLine="481" w:firstLineChars="1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（一）申报主体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eastAsia" w:ascii="仿宋_GB2312" w:cs="Times New Roman"/>
          <w:sz w:val="32"/>
          <w:szCs w:val="32"/>
          <w:lang w:eastAsia="zh-CN"/>
        </w:rPr>
        <w:t>属于依法登记注册的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科研机构、高校、企事业单位和行业组织等，应具有独立法人资格</w:t>
      </w:r>
      <w:r>
        <w:rPr>
          <w:rFonts w:hint="eastAsia" w:ascii="仿宋_GB2312" w:cs="Times New Roman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在深圳市从事生产经营活动，在深圳市拥有稳定办公场所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360" w:lineRule="auto"/>
        <w:ind w:firstLine="481" w:firstLineChars="1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（二）申报条件</w:t>
      </w:r>
    </w:p>
    <w:p>
      <w:pPr>
        <w:spacing w:line="360" w:lineRule="auto"/>
        <w:ind w:firstLine="640" w:firstLineChars="200"/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cs="Times New Roman"/>
          <w:sz w:val="32"/>
          <w:szCs w:val="32"/>
          <w:lang w:val="en-US" w:eastAsia="zh-CN"/>
        </w:rPr>
        <w:t>具有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开展知识产权交易对接活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动、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知识产权“入园惠企”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活动经验。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知识产权质押融资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知识产权保险成功对接辅导经验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六、不予资助情形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申请人</w:t>
      </w:r>
      <w:r>
        <w:rPr>
          <w:rFonts w:hint="eastAsia" w:ascii="仿宋_GB2312" w:eastAsia="仿宋_GB2312"/>
          <w:sz w:val="32"/>
          <w:szCs w:val="32"/>
        </w:rPr>
        <w:t>有下列情形之一的，不予资助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不符合相关法律法规、专项资金管理办法和申报指南要求的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被列入市财政专项资金违规、失信信息名单的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经查询深圳市信用网，被列入国家有关部门的《严重违法失信企业名单》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拒不执行生效的知识产权行政处理决定或者司法裁判的，或侵犯他人知识产权构成犯罪的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sz w:val="32"/>
          <w:szCs w:val="32"/>
        </w:rPr>
        <w:t>经查询人民法院公告网，发现已进入破产清算程序的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>
      <w:pPr>
        <w:pStyle w:val="9"/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widowControl/>
        <w:snapToGrid/>
        <w:spacing w:line="360" w:lineRule="auto"/>
        <w:ind w:firstLine="481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（一）项目申请书</w:t>
      </w:r>
    </w:p>
    <w:p>
      <w:pPr>
        <w:spacing w:line="360" w:lineRule="auto"/>
        <w:ind w:firstLine="640" w:firstLineChars="200"/>
        <w:rPr>
          <w:rFonts w:hint="eastAsia" w:ascii="仿宋_GB2312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在申报系统上在线填写项目</w:t>
      </w:r>
      <w:r>
        <w:rPr>
          <w:rFonts w:hint="eastAsia" w:ascii="仿宋_GB2312" w:cs="Times New Roman"/>
          <w:sz w:val="32"/>
          <w:szCs w:val="32"/>
          <w:lang w:val="en-US" w:eastAsia="zh-CN"/>
        </w:rPr>
        <w:t>填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报信息</w:t>
      </w:r>
      <w:r>
        <w:rPr>
          <w:rFonts w:hint="eastAsia" w:ascii="仿宋_GB2312" w:cs="Times New Roman"/>
          <w:sz w:val="32"/>
          <w:szCs w:val="32"/>
          <w:lang w:val="en-US" w:eastAsia="zh-CN"/>
        </w:rPr>
        <w:t>，并参照</w:t>
      </w:r>
      <w:r>
        <w:rPr>
          <w:rFonts w:hint="eastAsia" w:ascii="仿宋_GB2312"/>
          <w:sz w:val="32"/>
          <w:szCs w:val="32"/>
          <w:lang w:eastAsia="zh-CN"/>
        </w:rPr>
        <w:t>系统模版填写《项目申报书》，加盖清晰公章，文件为</w:t>
      </w:r>
      <w:r>
        <w:rPr>
          <w:rFonts w:hint="eastAsia" w:ascii="仿宋_GB2312"/>
          <w:sz w:val="32"/>
          <w:szCs w:val="32"/>
          <w:lang w:val="en-US" w:eastAsia="zh-CN"/>
        </w:rPr>
        <w:t>pdf格式提交至系统。</w:t>
      </w:r>
    </w:p>
    <w:p>
      <w:pPr>
        <w:widowControl/>
        <w:snapToGrid/>
        <w:spacing w:line="360" w:lineRule="auto"/>
        <w:ind w:firstLine="481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（二）申报单位主体资格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材料</w:t>
      </w:r>
    </w:p>
    <w:p>
      <w:pPr>
        <w:snapToGrid w:val="0"/>
        <w:spacing w:line="360" w:lineRule="auto"/>
        <w:ind w:firstLine="640" w:firstLineChars="200"/>
        <w:rPr>
          <w:rFonts w:hint="eastAsia" w:ascii="仿宋_GB2312" w:cs="Times New Roman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申请人根据单位性质，提交</w:t>
      </w:r>
      <w:r>
        <w:rPr>
          <w:rFonts w:hint="eastAsia" w:ascii="仿宋_GB2312" w:cs="Times New Roman"/>
          <w:sz w:val="32"/>
          <w:szCs w:val="32"/>
          <w:lang w:eastAsia="zh-CN"/>
        </w:rPr>
        <w:t>对应的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主体资格材料的原件彩色扫描件或者加盖公章的复印件</w:t>
      </w:r>
      <w:r>
        <w:rPr>
          <w:rFonts w:hint="eastAsia" w:ascii="仿宋_GB2312" w:cs="Times New Roman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default"/>
          <w:lang w:val="en-US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Style w:val="8"/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提供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在深圳市从事生产经营活动，在深圳市拥有稳定办公场所</w:t>
      </w:r>
      <w:r>
        <w:rPr>
          <w:rStyle w:val="8"/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相关证明材料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cs="Times New Roman"/>
          <w:sz w:val="32"/>
          <w:szCs w:val="32"/>
          <w:lang w:eastAsia="zh-CN"/>
        </w:rPr>
        <w:t>文件为</w:t>
      </w:r>
      <w:r>
        <w:rPr>
          <w:rFonts w:hint="eastAsia" w:ascii="仿宋_GB2312" w:cs="Times New Roman"/>
          <w:sz w:val="32"/>
          <w:szCs w:val="32"/>
          <w:lang w:val="en-US" w:eastAsia="zh-CN"/>
        </w:rPr>
        <w:t>pdf格式文档。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申请人自行申报的，需提交《申报项目委托情况申明》（参照申报系统模版）、经办人的身份证（正反面）、社保卡（正反面）和近三个月社保缴纳费用明细表，上述材料（原件或复印件）均需加盖申请人清晰公章，提交形式为彩色扫描件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申报系统模版）、代办机构经办人的身份证（正反面）、社保卡（正反面）和近三个月社保缴纳费用明细表，上述材料（原件或复印件）均需加盖申请人和代办机构双方公章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.申请人类型为企业时应当进入人民法院公告网（https://rmfygg.court.gov.cn/），公告类型选择破产文书进行查询，查询结果为“没有找到符合条件的相关内容”进行全屏截图证明并加盖清晰公章。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.申请人需将上述1至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项申请主体资格材料制作在一份PDF格式文档内并上传至系统。</w:t>
      </w:r>
    </w:p>
    <w:p>
      <w:pPr>
        <w:widowControl/>
        <w:snapToGrid/>
        <w:spacing w:line="360" w:lineRule="auto"/>
        <w:ind w:right="-93" w:rightChars="-31" w:firstLine="481" w:firstLineChars="150"/>
        <w:rPr>
          <w:rFonts w:hint="eastAsia" w:ascii="仿宋_GB2312" w:hAnsi="Verdana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cs="Times New Roman"/>
          <w:b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cs="Times New Roman"/>
          <w:b/>
          <w:bCs/>
          <w:sz w:val="32"/>
          <w:szCs w:val="32"/>
          <w:lang w:val="en-US" w:eastAsia="zh-CN"/>
        </w:rPr>
        <w:t>具有</w:t>
      </w:r>
      <w:r>
        <w:rPr>
          <w:rFonts w:hint="eastAsia" w:ascii="仿宋_GB2312" w:hAnsi="Verdana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开展知识产权交易对接活</w:t>
      </w:r>
      <w:r>
        <w:rPr>
          <w:rFonts w:hint="eastAsia" w:ascii="仿宋_GB2312" w:hAnsi="Verdana" w:cs="宋体"/>
          <w:b/>
          <w:bCs/>
          <w:color w:val="000000"/>
          <w:kern w:val="0"/>
          <w:sz w:val="32"/>
          <w:szCs w:val="32"/>
          <w:lang w:val="en-US" w:eastAsia="zh-CN"/>
        </w:rPr>
        <w:t>动、</w:t>
      </w:r>
      <w:r>
        <w:rPr>
          <w:rFonts w:hint="eastAsia" w:ascii="仿宋_GB2312" w:hAnsi="Verdana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知识产权“入园惠企”</w:t>
      </w:r>
      <w:r>
        <w:rPr>
          <w:rFonts w:hint="eastAsia" w:ascii="仿宋_GB2312" w:hAnsi="Verdana" w:cs="宋体"/>
          <w:b/>
          <w:bCs/>
          <w:color w:val="000000"/>
          <w:kern w:val="0"/>
          <w:sz w:val="32"/>
          <w:szCs w:val="32"/>
          <w:lang w:val="en-US" w:eastAsia="zh-CN"/>
        </w:rPr>
        <w:t>活动经验。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参照系统模版填写《知识产权交易对接活动列表》《知识产权“入园惠企”活动列表》并加盖清晰公章，提供列表对应的佐证材料，材料内容包括但不限于通知、照片、签到表、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活动总结等证明材料，活动属于承接国家、省、市级项目任务应当提供对应的合同。属于同一场知识产权活动证明材料存放同一子文件夹，并以活动名称命名，将所有文件夹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形成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bCs/>
          <w:sz w:val="32"/>
          <w:szCs w:val="32"/>
        </w:rPr>
        <w:t>格式文档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并上传至系统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widowControl/>
        <w:snapToGrid/>
        <w:spacing w:line="360" w:lineRule="auto"/>
        <w:ind w:right="-93" w:rightChars="-31" w:firstLine="481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cs="Times New Roman"/>
          <w:b/>
          <w:bCs w:val="0"/>
          <w:sz w:val="32"/>
          <w:szCs w:val="32"/>
          <w:lang w:eastAsia="zh-CN"/>
        </w:rPr>
        <w:t>四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知识产权质押融资或知识产权保险成功对接辅导经验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参照系统模版填写《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知识产权质押融资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列表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知识产权保险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列表</w:t>
      </w:r>
      <w:r>
        <w:rPr>
          <w:rFonts w:hint="eastAsia" w:ascii="仿宋_GB2312" w:cs="Times New Roman"/>
          <w:sz w:val="32"/>
          <w:szCs w:val="32"/>
          <w:lang w:val="en-US" w:eastAsia="zh-CN"/>
        </w:rPr>
        <w:t>》并加盖清晰公章，提供列表对应的佐证材料，材料内容包括但不限于合作协议、保险保单、知识产权质押等证明材料。文件应当加盖清晰公章，并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将</w:t>
      </w:r>
      <w:r>
        <w:rPr>
          <w:rFonts w:hint="eastAsia" w:ascii="仿宋_GB2312"/>
          <w:sz w:val="32"/>
          <w:szCs w:val="32"/>
          <w:lang w:val="en-US" w:eastAsia="zh-CN"/>
        </w:rPr>
        <w:t>所有文件夹</w:t>
      </w:r>
      <w:r>
        <w:rPr>
          <w:rFonts w:hint="eastAsia" w:ascii="仿宋_GB2312" w:eastAsia="仿宋_GB2312"/>
          <w:sz w:val="32"/>
          <w:szCs w:val="32"/>
          <w:lang w:eastAsia="zh-CN"/>
        </w:rPr>
        <w:t>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sz w:val="32"/>
          <w:szCs w:val="32"/>
        </w:rPr>
        <w:t>格式文档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并上传至系统。</w:t>
      </w:r>
    </w:p>
    <w:p>
      <w:pPr>
        <w:widowControl/>
        <w:snapToGrid/>
        <w:spacing w:line="360" w:lineRule="auto"/>
        <w:ind w:right="-93" w:rightChars="-31" w:firstLine="481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cs="Times New Roman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）项目设置方案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1.项目设置方案：</w:t>
      </w:r>
      <w:r>
        <w:rPr>
          <w:rFonts w:hint="eastAsia" w:ascii="仿宋_GB2312" w:eastAsia="仿宋_GB2312"/>
          <w:bCs/>
          <w:sz w:val="32"/>
          <w:szCs w:val="32"/>
        </w:rPr>
        <w:t>包括但不限于，设置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目标任务、工作内容、推进措施</w:t>
      </w:r>
      <w:r>
        <w:rPr>
          <w:rFonts w:hint="eastAsia" w:ascii="仿宋_GB2312" w:eastAsia="仿宋_GB2312"/>
          <w:bCs/>
          <w:sz w:val="32"/>
          <w:szCs w:val="32"/>
        </w:rPr>
        <w:t>、预期产生的效果等，上述文件制作在一份PDF格式文档内，并以“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设置方案”命名，统一提交系统。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2.项目具体实施方案：工作总体进度时间安排、项目各阶段工作任务与阶段性目标，确保项目按时形成成果（参照系统模版填写并加盖清晰公章）。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项目工作团队:参照系统模版填写实施方案及团队成员信息表，加盖清晰公章，并附Excel格式电子文件，团队成员应当提供相应资质证明，包括但不限于：项目成员相关荣誉及资质证明、专业、项目中负责任务等。上述文件应当加盖清晰公章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将上述1至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  <w:lang w:eastAsia="zh-CN"/>
        </w:rPr>
        <w:t>证明文件形成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sz w:val="32"/>
          <w:szCs w:val="32"/>
        </w:rPr>
        <w:t>格式文档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并上传至系统。</w:t>
      </w:r>
    </w:p>
    <w:p>
      <w:pPr>
        <w:widowControl/>
        <w:spacing w:line="360" w:lineRule="auto"/>
        <w:ind w:firstLine="481" w:firstLineChars="15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（</w:t>
      </w:r>
      <w:r>
        <w:rPr>
          <w:rFonts w:hint="eastAsia" w:ascii="仿宋_GB2312" w:cs="Times New Roman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）其他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必要的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证明材料</w:t>
      </w: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  <w:t>以上第（一）至第（</w:t>
      </w:r>
      <w:r>
        <w:rPr>
          <w:rFonts w:hint="eastAsia" w:ascii="仿宋_GB2312" w:eastAsia="仿宋_GB2312" w:cs="Calibri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  <w:t>）项全部申请材料应当确保页面文字、公章、签名等实质内容清晰可辨，各页面主要内容均为正向，不可横置或倒置。</w:t>
      </w: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923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ZGEzYTJjZTVmNmUxMDNjODZkNGRlZDUwMGYzZjgifQ=="/>
  </w:docVars>
  <w:rsids>
    <w:rsidRoot w:val="00000000"/>
    <w:rsid w:val="033D1065"/>
    <w:rsid w:val="03DC7C19"/>
    <w:rsid w:val="04272977"/>
    <w:rsid w:val="0728569A"/>
    <w:rsid w:val="08342FAE"/>
    <w:rsid w:val="087E4970"/>
    <w:rsid w:val="0DE27F02"/>
    <w:rsid w:val="0E0A4A3A"/>
    <w:rsid w:val="159C18D7"/>
    <w:rsid w:val="18323DED"/>
    <w:rsid w:val="1B606C42"/>
    <w:rsid w:val="1B817593"/>
    <w:rsid w:val="23257333"/>
    <w:rsid w:val="25A53885"/>
    <w:rsid w:val="26C70C84"/>
    <w:rsid w:val="2733256B"/>
    <w:rsid w:val="2A332AF1"/>
    <w:rsid w:val="2A451994"/>
    <w:rsid w:val="2A972EDF"/>
    <w:rsid w:val="2FD7608E"/>
    <w:rsid w:val="311C09AF"/>
    <w:rsid w:val="327E3D4A"/>
    <w:rsid w:val="36985E8B"/>
    <w:rsid w:val="37E52B74"/>
    <w:rsid w:val="3B495086"/>
    <w:rsid w:val="464E7786"/>
    <w:rsid w:val="46D70E14"/>
    <w:rsid w:val="478350E7"/>
    <w:rsid w:val="47A13A47"/>
    <w:rsid w:val="49121666"/>
    <w:rsid w:val="492F029C"/>
    <w:rsid w:val="4ED94BB0"/>
    <w:rsid w:val="50803F0F"/>
    <w:rsid w:val="5C1C0E6A"/>
    <w:rsid w:val="5DBC73F3"/>
    <w:rsid w:val="5E465143"/>
    <w:rsid w:val="5EB6143A"/>
    <w:rsid w:val="61CD080E"/>
    <w:rsid w:val="620B1CA4"/>
    <w:rsid w:val="65E65C75"/>
    <w:rsid w:val="68692A0E"/>
    <w:rsid w:val="6BFF9461"/>
    <w:rsid w:val="717E508A"/>
    <w:rsid w:val="71B0F9CF"/>
    <w:rsid w:val="73F57431"/>
    <w:rsid w:val="751B321C"/>
    <w:rsid w:val="762968B3"/>
    <w:rsid w:val="77D76CDB"/>
    <w:rsid w:val="797D7EE4"/>
    <w:rsid w:val="7B8B7495"/>
    <w:rsid w:val="7FB446DC"/>
    <w:rsid w:val="7FE76DC1"/>
    <w:rsid w:val="AFEDB493"/>
    <w:rsid w:val="D69F7CF6"/>
    <w:rsid w:val="FBEB8972"/>
    <w:rsid w:val="FC3D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0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2843</Words>
  <Characters>2964</Characters>
  <Lines>0</Lines>
  <Paragraphs>0</Paragraphs>
  <TotalTime>1</TotalTime>
  <ScaleCrop>false</ScaleCrop>
  <LinksUpToDate>false</LinksUpToDate>
  <CharactersWithSpaces>3056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2022-07-31T09:37:00Z</dcterms:created>
  <dc:creator>wujy</dc:creator>
  <cp:lastModifiedBy>liyang3</cp:lastModifiedBy>
  <cp:lastPrinted>2022-11-10T10:19:00Z</cp:lastPrinted>
  <dcterms:modified xsi:type="dcterms:W3CDTF">2022-11-10T14:11:34Z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9D092456656F42188D624B9390F8C07B</vt:lpwstr>
  </property>
</Properties>
</file>