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rPr>
          <w:rFonts w:hint="default" w:ascii="黑体" w:hAnsi="黑体" w:eastAsia="黑体" w:cs="黑体"/>
          <w:sz w:val="32"/>
          <w:szCs w:val="32"/>
        </w:rPr>
      </w:pPr>
      <w:r>
        <w:rPr>
          <w:rFonts w:hint="default" w:ascii="黑体" w:hAnsi="黑体" w:eastAsia="黑体" w:cs="黑体"/>
          <w:sz w:val="32"/>
          <w:szCs w:val="32"/>
        </w:rPr>
        <w:t>附件</w:t>
      </w:r>
    </w:p>
    <w:p>
      <w:pPr>
        <w:pStyle w:val="2"/>
        <w:keepNext w:val="0"/>
        <w:keepLines w:val="0"/>
        <w:pageBreakBefore w:val="0"/>
        <w:kinsoku/>
        <w:wordWrap/>
        <w:overflowPunct/>
        <w:topLinePunct w:val="0"/>
        <w:autoSpaceDE/>
        <w:autoSpaceDN/>
        <w:bidi w:val="0"/>
        <w:spacing w:line="560" w:lineRule="exact"/>
        <w:rPr>
          <w:rFonts w:hint="default"/>
        </w:rPr>
      </w:pPr>
    </w:p>
    <w:p>
      <w:pPr>
        <w:spacing w:line="560" w:lineRule="exact"/>
        <w:jc w:val="center"/>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w:t>
      </w:r>
      <w:r>
        <w:rPr>
          <w:rFonts w:hint="default" w:ascii="方正小标宋简体" w:hAnsi="方正小标宋简体" w:eastAsia="方正小标宋简体" w:cs="方正小标宋简体"/>
          <w:sz w:val="44"/>
          <w:szCs w:val="44"/>
        </w:rPr>
        <w:t>2022年</w:t>
      </w:r>
      <w:r>
        <w:rPr>
          <w:rFonts w:ascii="方正小标宋简体" w:hAnsi="方正小标宋简体" w:eastAsia="方正小标宋简体" w:cs="方正小标宋简体"/>
          <w:sz w:val="44"/>
          <w:szCs w:val="44"/>
        </w:rPr>
        <w:t>广东省</w:t>
      </w:r>
      <w:r>
        <w:rPr>
          <w:rFonts w:hint="eastAsia" w:ascii="方正小标宋简体" w:hAnsi="方正小标宋简体" w:eastAsia="方正小标宋简体" w:cs="方正小标宋简体"/>
          <w:sz w:val="44"/>
          <w:szCs w:val="44"/>
        </w:rPr>
        <w:t>促进经济高质量发展专项资金（</w:t>
      </w:r>
      <w:r>
        <w:rPr>
          <w:rFonts w:hint="default" w:ascii="方正小标宋简体" w:hAnsi="方正小标宋简体" w:eastAsia="方正小标宋简体" w:cs="方正小标宋简体"/>
          <w:sz w:val="44"/>
          <w:szCs w:val="44"/>
        </w:rPr>
        <w:t>深圳企业参展费用支持</w:t>
      </w:r>
    </w:p>
    <w:p>
      <w:pPr>
        <w:spacing w:line="560" w:lineRule="exact"/>
        <w:jc w:val="center"/>
        <w:rPr>
          <w:rFonts w:ascii="方正小标宋简体" w:eastAsia="方正小标宋简体"/>
          <w:sz w:val="44"/>
          <w:szCs w:val="44"/>
        </w:rPr>
      </w:pPr>
      <w:r>
        <w:rPr>
          <w:rFonts w:hint="default"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rPr>
        <w:t>）</w:t>
      </w:r>
      <w:r>
        <w:rPr>
          <w:rFonts w:ascii="方正小标宋简体" w:eastAsia="方正小标宋简体"/>
          <w:sz w:val="44"/>
          <w:szCs w:val="44"/>
        </w:rPr>
        <w:t>申报</w:t>
      </w:r>
      <w:r>
        <w:rPr>
          <w:rFonts w:hint="eastAsia" w:ascii="方正小标宋简体" w:eastAsia="方正小标宋简体"/>
          <w:sz w:val="44"/>
          <w:szCs w:val="44"/>
        </w:rPr>
        <w:t>指南</w:t>
      </w:r>
    </w:p>
    <w:p>
      <w:pPr>
        <w:pStyle w:val="7"/>
        <w:ind w:firstLine="210"/>
      </w:pPr>
      <w:bookmarkStart w:id="0" w:name="_GoBack"/>
      <w:bookmarkEnd w:id="0"/>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对报名参加</w:t>
      </w:r>
      <w:r>
        <w:rPr>
          <w:rFonts w:hint="default" w:ascii="仿宋_GB2312" w:eastAsia="仿宋_GB2312"/>
          <w:sz w:val="32"/>
          <w:szCs w:val="32"/>
          <w:lang w:eastAsia="zh-CN"/>
        </w:rPr>
        <w:t>省商务厅组织</w:t>
      </w:r>
      <w:r>
        <w:rPr>
          <w:rFonts w:hint="eastAsia" w:ascii="仿宋_GB2312" w:hAnsi="仿宋_GB2312" w:eastAsia="仿宋_GB2312" w:cs="仿宋_GB2312"/>
          <w:sz w:val="32"/>
          <w:szCs w:val="32"/>
          <w:lang w:eastAsia="zh-CN"/>
        </w:rPr>
        <w:t>广州至法兰克福往返</w:t>
      </w:r>
      <w:r>
        <w:rPr>
          <w:rFonts w:hint="default" w:ascii="仿宋_GB2312" w:eastAsia="仿宋_GB2312"/>
          <w:sz w:val="32"/>
          <w:szCs w:val="32"/>
          <w:lang w:eastAsia="zh-CN"/>
        </w:rPr>
        <w:t>包机，</w:t>
      </w:r>
      <w:r>
        <w:rPr>
          <w:rFonts w:hint="eastAsia" w:ascii="仿宋_GB2312" w:eastAsia="仿宋_GB2312"/>
          <w:sz w:val="32"/>
          <w:szCs w:val="32"/>
          <w:lang w:eastAsia="zh-CN"/>
        </w:rPr>
        <w:t>并实际实地</w:t>
      </w:r>
      <w:r>
        <w:rPr>
          <w:rFonts w:hint="default" w:ascii="仿宋_GB2312" w:eastAsia="仿宋_GB2312"/>
          <w:sz w:val="32"/>
          <w:szCs w:val="32"/>
          <w:lang w:eastAsia="zh-CN"/>
        </w:rPr>
        <w:t>参加2022年</w:t>
      </w:r>
      <w:r>
        <w:rPr>
          <w:rFonts w:hint="default" w:ascii="仿宋_GB2312" w:eastAsia="仿宋_GB2312"/>
          <w:sz w:val="32"/>
          <w:szCs w:val="32"/>
          <w:lang w:val="en-US" w:eastAsia="zh-CN"/>
        </w:rPr>
        <w:t>德国</w:t>
      </w:r>
      <w:r>
        <w:rPr>
          <w:rFonts w:hint="default" w:ascii="仿宋_GB2312" w:eastAsia="仿宋_GB2312"/>
          <w:sz w:val="32"/>
          <w:szCs w:val="32"/>
          <w:lang w:eastAsia="zh-CN"/>
        </w:rPr>
        <w:t>法兰克福</w:t>
      </w:r>
      <w:r>
        <w:rPr>
          <w:rFonts w:hint="eastAsia" w:ascii="仿宋_GB2312" w:eastAsia="仿宋_GB2312"/>
          <w:sz w:val="32"/>
          <w:szCs w:val="32"/>
          <w:lang w:eastAsia="zh-CN"/>
        </w:rPr>
        <w:t>国际灯光照明及建筑物技术与设备展览会的企业参展人员往返机票</w:t>
      </w:r>
      <w:r>
        <w:rPr>
          <w:rFonts w:hint="default" w:ascii="仿宋_GB2312" w:eastAsia="仿宋_GB2312"/>
          <w:sz w:val="32"/>
          <w:szCs w:val="32"/>
          <w:lang w:eastAsia="zh-CN"/>
        </w:rPr>
        <w:t>费用</w:t>
      </w:r>
      <w:r>
        <w:rPr>
          <w:rFonts w:hint="eastAsia" w:ascii="仿宋_GB2312" w:eastAsia="仿宋_GB2312"/>
          <w:sz w:val="32"/>
          <w:szCs w:val="32"/>
          <w:lang w:eastAsia="zh-CN"/>
        </w:rPr>
        <w:t>给予支持</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二、设定依据</w:t>
      </w:r>
    </w:p>
    <w:p>
      <w:pPr>
        <w:spacing w:line="56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（一）政策依据</w:t>
      </w:r>
    </w:p>
    <w:p>
      <w:pPr>
        <w:spacing w:line="560" w:lineRule="exact"/>
        <w:ind w:firstLine="640"/>
        <w:rPr>
          <w:rFonts w:hint="default" w:ascii="仿宋_GB2312" w:eastAsia="仿宋_GB2312"/>
          <w:b/>
          <w:bCs/>
          <w:color w:val="000000"/>
          <w:sz w:val="32"/>
          <w:szCs w:val="32"/>
        </w:rPr>
      </w:pPr>
      <w:r>
        <w:rPr>
          <w:rFonts w:hint="default" w:ascii="仿宋_GB2312" w:eastAsia="仿宋_GB2312"/>
          <w:b w:val="0"/>
          <w:bCs w:val="0"/>
          <w:color w:val="000000"/>
          <w:sz w:val="32"/>
          <w:szCs w:val="32"/>
        </w:rPr>
        <w:t>1.《广东省商务厅关于支持广东企业赴法兰克福参展往返机票和展位费用的通知》</w:t>
      </w:r>
      <w:r>
        <w:rPr>
          <w:rFonts w:hint="eastAsia" w:ascii="仿宋_GB2312" w:eastAsia="仿宋_GB2312"/>
          <w:b w:val="0"/>
          <w:bCs w:val="0"/>
          <w:color w:val="000000"/>
          <w:sz w:val="32"/>
          <w:szCs w:val="32"/>
        </w:rPr>
        <w:t>（</w:t>
      </w:r>
      <w:r>
        <w:rPr>
          <w:rFonts w:hint="eastAsia" w:ascii="仿宋_GB2312" w:hAnsi="仿宋_GB2312" w:eastAsia="仿宋_GB2312" w:cs="仿宋_GB2312"/>
          <w:b w:val="0"/>
          <w:bCs w:val="0"/>
          <w:sz w:val="32"/>
          <w:szCs w:val="32"/>
          <w:lang w:eastAsia="zh-CN"/>
        </w:rPr>
        <w:t>粤商务贸函〔2022〕248号</w:t>
      </w:r>
      <w:r>
        <w:rPr>
          <w:rFonts w:hint="eastAsia" w:ascii="仿宋_GB2312" w:eastAsia="仿宋_GB2312"/>
          <w:b w:val="0"/>
          <w:bCs w:val="0"/>
          <w:color w:val="000000"/>
          <w:sz w:val="32"/>
          <w:szCs w:val="32"/>
        </w:rPr>
        <w:t>）</w:t>
      </w:r>
      <w:r>
        <w:rPr>
          <w:rFonts w:hint="default" w:ascii="仿宋_GB2312" w:eastAsia="仿宋_GB2312"/>
          <w:b w:val="0"/>
          <w:bCs w:val="0"/>
          <w:color w:val="000000"/>
          <w:sz w:val="32"/>
          <w:szCs w:val="32"/>
        </w:rPr>
        <w:t>;</w:t>
      </w:r>
    </w:p>
    <w:p>
      <w:pPr>
        <w:spacing w:line="560" w:lineRule="exact"/>
        <w:ind w:firstLine="640"/>
        <w:rPr>
          <w:rFonts w:ascii="仿宋_GB2312" w:eastAsia="仿宋_GB2312"/>
          <w:b w:val="0"/>
          <w:bCs w:val="0"/>
          <w:color w:val="000000"/>
          <w:sz w:val="32"/>
          <w:szCs w:val="32"/>
        </w:rPr>
      </w:pPr>
      <w:r>
        <w:rPr>
          <w:rFonts w:hint="default" w:ascii="仿宋_GB2312" w:eastAsia="仿宋_GB2312"/>
          <w:b w:val="0"/>
          <w:bCs w:val="0"/>
          <w:color w:val="000000"/>
          <w:sz w:val="32"/>
          <w:szCs w:val="32"/>
        </w:rPr>
        <w:t>2.《广东省商务厅关于深圳企业赴法兰克福参展往返机票有关支持事项的复函》</w:t>
      </w:r>
      <w:r>
        <w:rPr>
          <w:rFonts w:hint="eastAsia" w:ascii="仿宋_GB2312" w:eastAsia="仿宋_GB2312"/>
          <w:b w:val="0"/>
          <w:bCs w:val="0"/>
          <w:color w:val="000000"/>
          <w:sz w:val="32"/>
          <w:szCs w:val="32"/>
        </w:rPr>
        <w:t>（</w:t>
      </w:r>
      <w:r>
        <w:rPr>
          <w:rFonts w:hint="eastAsia" w:ascii="仿宋_GB2312" w:hAnsi="仿宋_GB2312" w:eastAsia="仿宋_GB2312" w:cs="仿宋_GB2312"/>
          <w:b w:val="0"/>
          <w:bCs w:val="0"/>
          <w:sz w:val="32"/>
          <w:szCs w:val="32"/>
          <w:lang w:eastAsia="zh-CN"/>
        </w:rPr>
        <w:t>粤商务贸函〔2022〕</w:t>
      </w:r>
      <w:r>
        <w:rPr>
          <w:rFonts w:hint="default" w:ascii="仿宋_GB2312" w:hAnsi="仿宋_GB2312" w:eastAsia="仿宋_GB2312" w:cs="仿宋_GB2312"/>
          <w:b w:val="0"/>
          <w:bCs w:val="0"/>
          <w:sz w:val="32"/>
          <w:szCs w:val="32"/>
          <w:lang w:eastAsia="zh-CN"/>
        </w:rPr>
        <w:t>332</w:t>
      </w:r>
      <w:r>
        <w:rPr>
          <w:rFonts w:hint="eastAsia" w:ascii="仿宋_GB2312" w:hAnsi="仿宋_GB2312" w:eastAsia="仿宋_GB2312" w:cs="仿宋_GB2312"/>
          <w:b w:val="0"/>
          <w:bCs w:val="0"/>
          <w:sz w:val="32"/>
          <w:szCs w:val="32"/>
          <w:lang w:eastAsia="zh-CN"/>
        </w:rPr>
        <w:t>号</w:t>
      </w:r>
      <w:r>
        <w:rPr>
          <w:rFonts w:hint="eastAsia" w:ascii="仿宋_GB2312" w:eastAsia="仿宋_GB2312"/>
          <w:b w:val="0"/>
          <w:bCs w:val="0"/>
          <w:color w:val="000000"/>
          <w:sz w:val="32"/>
          <w:szCs w:val="32"/>
        </w:rPr>
        <w:t>）</w:t>
      </w:r>
      <w:r>
        <w:rPr>
          <w:rFonts w:ascii="仿宋_GB2312" w:eastAsia="仿宋_GB2312"/>
          <w:b w:val="0"/>
          <w:bCs w:val="0"/>
          <w:color w:val="000000"/>
          <w:sz w:val="32"/>
          <w:szCs w:val="32"/>
        </w:rPr>
        <w:t>。</w:t>
      </w:r>
      <w:r>
        <w:rPr>
          <w:rFonts w:hint="eastAsia" w:ascii="仿宋_GB2312" w:hAnsi="仿宋_GB2312" w:eastAsia="仿宋_GB2312" w:cs="仿宋_GB2312"/>
          <w:b w:val="0"/>
          <w:bCs w:val="0"/>
          <w:sz w:val="32"/>
          <w:szCs w:val="32"/>
        </w:rPr>
        <w:t xml:space="preserve"> </w:t>
      </w:r>
    </w:p>
    <w:p>
      <w:pPr>
        <w:pStyle w:val="4"/>
        <w:spacing w:line="560" w:lineRule="exact"/>
        <w:ind w:firstLine="320"/>
        <w:rPr>
          <w:rFonts w:ascii="楷体_GB2312" w:hAnsi="楷体_GB2312" w:eastAsia="楷体_GB2312" w:cs="楷体_GB2312"/>
          <w:b/>
          <w:bCs/>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val="0"/>
          <w:bCs w:val="0"/>
          <w:sz w:val="32"/>
          <w:szCs w:val="32"/>
        </w:rPr>
        <w:t>（二）管理依据</w:t>
      </w:r>
    </w:p>
    <w:p>
      <w:pPr>
        <w:spacing w:line="560" w:lineRule="exact"/>
        <w:ind w:firstLine="630"/>
        <w:rPr>
          <w:rFonts w:ascii="仿宋_GB2312" w:eastAsia="仿宋_GB2312"/>
          <w:sz w:val="32"/>
          <w:szCs w:val="32"/>
        </w:rPr>
      </w:pPr>
      <w:r>
        <w:rPr>
          <w:rFonts w:ascii="仿宋_GB2312" w:eastAsia="仿宋_GB2312"/>
          <w:sz w:val="32"/>
          <w:szCs w:val="32"/>
        </w:rPr>
        <w:t>1.《广东省人民政府关于印发广东省省级财政专项资金管理办法（试行）的通知》（粤府〔2018〕120号）；</w:t>
      </w:r>
    </w:p>
    <w:p>
      <w:pPr>
        <w:spacing w:line="560" w:lineRule="exact"/>
        <w:ind w:firstLine="630"/>
        <w:rPr>
          <w:rFonts w:hint="default" w:ascii="仿宋_GB2312" w:eastAsia="仿宋_GB2312"/>
          <w:sz w:val="32"/>
          <w:szCs w:val="32"/>
        </w:rPr>
      </w:pPr>
      <w:r>
        <w:rPr>
          <w:rFonts w:hint="default" w:ascii="仿宋_GB2312" w:eastAsia="仿宋_GB2312"/>
          <w:sz w:val="32"/>
          <w:szCs w:val="32"/>
        </w:rPr>
        <w:t>2.</w:t>
      </w:r>
      <w:r>
        <w:rPr>
          <w:rFonts w:ascii="仿宋_GB2312" w:eastAsia="仿宋_GB2312"/>
          <w:sz w:val="32"/>
          <w:szCs w:val="32"/>
          <w:lang w:val="en-US" w:eastAsia="zh-CN"/>
        </w:rPr>
        <w:t>《广东省财政厅 广东省商务厅关于印发广东省商务厅经管促进经济发展专项(外经贸发展及现代服务业发展)资金管理办法的通知》(粤财工〔2020〕97号)</w:t>
      </w:r>
      <w:r>
        <w:rPr>
          <w:rFonts w:hint="default" w:ascii="仿宋_GB2312" w:eastAsia="仿宋_GB2312"/>
          <w:sz w:val="32"/>
          <w:szCs w:val="32"/>
          <w:lang w:eastAsia="zh-CN"/>
        </w:rPr>
        <w:t>;</w:t>
      </w:r>
    </w:p>
    <w:p>
      <w:pPr>
        <w:spacing w:line="560" w:lineRule="exact"/>
        <w:ind w:firstLine="630"/>
        <w:rPr>
          <w:rFonts w:ascii="仿宋_GB2312" w:eastAsia="仿宋_GB2312"/>
          <w:sz w:val="32"/>
          <w:szCs w:val="32"/>
        </w:rPr>
      </w:pPr>
      <w:r>
        <w:rPr>
          <w:rFonts w:hint="default" w:ascii="仿宋_GB2312" w:eastAsia="仿宋_GB2312"/>
          <w:sz w:val="32"/>
          <w:szCs w:val="32"/>
        </w:rPr>
        <w:t>3</w:t>
      </w:r>
      <w:r>
        <w:rPr>
          <w:rFonts w:ascii="仿宋_GB2312" w:eastAsia="仿宋_GB2312"/>
          <w:sz w:val="32"/>
          <w:szCs w:val="32"/>
        </w:rPr>
        <w:t>.《广东省商务厅关于进一步做好2022年促进经济高质量发展专项资金管理使用工作的通知》（粤商务财函〔2022〕16号）。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三、支持数量和资助方式</w:t>
      </w:r>
    </w:p>
    <w:p>
      <w:pPr>
        <w:widowControl/>
        <w:shd w:val="clear" w:color="auto" w:fill="FFFFFF"/>
        <w:spacing w:line="560" w:lineRule="exact"/>
        <w:ind w:firstLine="645"/>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（一）支持数量</w:t>
      </w:r>
    </w:p>
    <w:p>
      <w:pPr>
        <w:spacing w:line="560" w:lineRule="exact"/>
        <w:ind w:firstLine="640"/>
        <w:rPr>
          <w:rFonts w:ascii="仿宋_GB2312" w:eastAsia="仿宋_GB2312"/>
          <w:sz w:val="32"/>
          <w:szCs w:val="32"/>
        </w:rPr>
      </w:pPr>
      <w:r>
        <w:rPr>
          <w:rFonts w:hint="eastAsia" w:ascii="仿宋_GB2312" w:eastAsia="仿宋_GB2312"/>
          <w:sz w:val="32"/>
          <w:szCs w:val="32"/>
        </w:rPr>
        <w:t>有数量限制，受</w:t>
      </w:r>
      <w:r>
        <w:rPr>
          <w:rFonts w:ascii="仿宋_GB2312" w:eastAsia="仿宋_GB2312"/>
          <w:sz w:val="32"/>
          <w:szCs w:val="32"/>
        </w:rPr>
        <w:t>省级财政</w:t>
      </w:r>
      <w:r>
        <w:rPr>
          <w:rFonts w:hint="eastAsia" w:ascii="仿宋_GB2312" w:eastAsia="仿宋_GB2312"/>
          <w:sz w:val="32"/>
          <w:szCs w:val="32"/>
        </w:rPr>
        <w:t>下达年度资金预算控制，视申报情况，我局据以对奖励金额和拨付进度等进行统一调整，申报单位应无条件同意调整结果。</w:t>
      </w:r>
    </w:p>
    <w:p>
      <w:pPr>
        <w:widowControl/>
        <w:shd w:val="clear" w:color="auto" w:fill="FFFFFF"/>
        <w:spacing w:line="560" w:lineRule="exact"/>
        <w:ind w:firstLine="645"/>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（二）资助方式</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事后资助</w:t>
      </w:r>
      <w:r>
        <w:rPr>
          <w:rFonts w:hint="eastAsia" w:ascii="仿宋_GB2312" w:hAnsi="宋体" w:eastAsia="仿宋_GB2312" w:cs="宋体"/>
          <w:kern w:val="0"/>
          <w:sz w:val="32"/>
          <w:szCs w:val="32"/>
        </w:rPr>
        <w:t>。</w:t>
      </w:r>
    </w:p>
    <w:p>
      <w:pPr>
        <w:widowControl/>
        <w:numPr>
          <w:ilvl w:val="0"/>
          <w:numId w:val="1"/>
        </w:numPr>
        <w:shd w:val="clear" w:color="auto" w:fill="FFFFFF"/>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申报条件</w:t>
      </w:r>
    </w:p>
    <w:p>
      <w:pPr>
        <w:widowControl/>
        <w:shd w:val="clear" w:color="auto" w:fill="FFFFFF"/>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（一）基础条件</w:t>
      </w:r>
    </w:p>
    <w:p>
      <w:pPr>
        <w:spacing w:line="560" w:lineRule="exact"/>
        <w:ind w:firstLine="630"/>
        <w:rPr>
          <w:rFonts w:ascii="仿宋_GB2312" w:hAnsi="宋体" w:eastAsia="仿宋_GB2312" w:cs="宋体"/>
          <w:color w:val="000000"/>
          <w:kern w:val="0"/>
          <w:sz w:val="32"/>
          <w:szCs w:val="32"/>
        </w:rPr>
      </w:pPr>
      <w:r>
        <w:rPr>
          <w:rFonts w:hint="eastAsia" w:ascii="仿宋_GB2312" w:hAnsi="宋体" w:eastAsia="仿宋_GB2312" w:cs="宋体"/>
          <w:kern w:val="0"/>
          <w:sz w:val="32"/>
          <w:szCs w:val="32"/>
        </w:rPr>
        <w:t>1.</w:t>
      </w:r>
      <w:r>
        <w:rPr>
          <w:rFonts w:hint="eastAsia" w:ascii="仿宋_GB2312" w:hAnsi="仿宋_GB2312" w:eastAsia="仿宋_GB2312" w:cs="仿宋_GB2312"/>
          <w:color w:val="000000"/>
          <w:kern w:val="0"/>
          <w:sz w:val="32"/>
          <w:szCs w:val="32"/>
          <w:lang w:bidi="ar"/>
        </w:rPr>
        <w:t>在深圳市（含深汕特别合作区）依法登记注册的法人企业</w:t>
      </w:r>
      <w:r>
        <w:rPr>
          <w:rFonts w:hint="eastAsia" w:ascii="仿宋_GB2312" w:eastAsia="仿宋_GB2312"/>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企业</w:t>
      </w:r>
      <w:r>
        <w:rPr>
          <w:rFonts w:hint="eastAsia" w:ascii="仿宋_GB2312" w:hAnsi="宋体" w:eastAsia="仿宋_GB2312" w:cs="宋体"/>
          <w:kern w:val="0"/>
          <w:sz w:val="32"/>
          <w:szCs w:val="32"/>
        </w:rPr>
        <w:t>未被国家、省、市相关部门列入失信联合惩戒名单</w:t>
      </w:r>
      <w:r>
        <w:rPr>
          <w:rFonts w:ascii="仿宋_GB2312" w:hAnsi="宋体" w:eastAsia="仿宋_GB2312" w:cs="宋体"/>
          <w:kern w:val="0"/>
          <w:sz w:val="32"/>
          <w:szCs w:val="32"/>
        </w:rPr>
        <w:t>，</w:t>
      </w:r>
      <w:r>
        <w:rPr>
          <w:rFonts w:ascii="仿宋_GB2312" w:hAnsi="仿宋_GB2312" w:eastAsia="仿宋_GB2312" w:cs="仿宋_GB2312"/>
          <w:sz w:val="32"/>
          <w:szCs w:val="32"/>
        </w:rPr>
        <w:t>明确限制申请财政性资金项目，且在限制期内</w:t>
      </w:r>
      <w:r>
        <w:rPr>
          <w:rFonts w:ascii="仿宋_GB2312" w:hAnsi="宋体" w:eastAsia="仿宋_GB2312" w:cs="宋体"/>
          <w:kern w:val="0"/>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宋体" w:eastAsia="仿宋_GB2312" w:cs="宋体"/>
          <w:kern w:val="0"/>
          <w:sz w:val="32"/>
          <w:szCs w:val="32"/>
        </w:rPr>
        <w:t>3.</w:t>
      </w:r>
      <w:r>
        <w:rPr>
          <w:rFonts w:ascii="仿宋_GB2312" w:hAnsi="仿宋_GB2312" w:eastAsia="仿宋_GB2312"/>
          <w:sz w:val="32"/>
          <w:szCs w:val="32"/>
        </w:rPr>
        <w:t>企业应对申报材料的真实性、合法性、完整性负责，应如实提供本单位信用状况，承担违约责任并作出承诺，不得弄虚作假、套取、骗取财政资金。</w:t>
      </w:r>
    </w:p>
    <w:p>
      <w:pPr>
        <w:spacing w:line="560" w:lineRule="exact"/>
        <w:ind w:firstLine="640" w:firstLineChars="200"/>
        <w:rPr>
          <w:rFonts w:ascii="仿宋_GB2312" w:eastAsia="仿宋_GB2312"/>
          <w:bCs/>
          <w:sz w:val="32"/>
          <w:szCs w:val="32"/>
        </w:rPr>
      </w:pPr>
      <w:r>
        <w:rPr>
          <w:rFonts w:hint="eastAsia" w:ascii="楷体_GB2312" w:hAnsi="楷体_GB2312" w:eastAsia="楷体_GB2312" w:cs="楷体_GB2312"/>
          <w:bCs/>
          <w:sz w:val="32"/>
          <w:szCs w:val="32"/>
        </w:rPr>
        <w:t>（二）专项条件</w:t>
      </w:r>
    </w:p>
    <w:p>
      <w:pPr>
        <w:widowControl/>
        <w:shd w:val="clear" w:color="auto" w:fill="FFFFFF"/>
        <w:spacing w:line="560" w:lineRule="exact"/>
        <w:ind w:firstLine="640" w:firstLineChars="200"/>
        <w:rPr>
          <w:rFonts w:hint="default" w:ascii="仿宋_GB2312" w:eastAsia="仿宋_GB2312"/>
          <w:sz w:val="32"/>
          <w:szCs w:val="32"/>
        </w:rPr>
      </w:pPr>
      <w:r>
        <w:rPr>
          <w:rFonts w:hint="eastAsia" w:ascii="仿宋_GB2312" w:hAnsi="仿宋_GB2312" w:eastAsia="仿宋_GB2312" w:cs="仿宋_GB2312"/>
          <w:sz w:val="32"/>
          <w:szCs w:val="32"/>
        </w:rPr>
        <w:t>1.</w:t>
      </w:r>
      <w:r>
        <w:rPr>
          <w:rFonts w:ascii="仿宋_GB2312" w:hAnsi="宋体" w:eastAsia="仿宋_GB2312" w:cs="宋体"/>
          <w:kern w:val="0"/>
          <w:sz w:val="32"/>
          <w:szCs w:val="32"/>
        </w:rPr>
        <w:t>企业</w:t>
      </w:r>
      <w:r>
        <w:rPr>
          <w:rFonts w:hint="default" w:ascii="仿宋_GB2312" w:hAnsi="宋体" w:eastAsia="仿宋_GB2312" w:cs="宋体"/>
          <w:kern w:val="0"/>
          <w:sz w:val="32"/>
          <w:szCs w:val="32"/>
        </w:rPr>
        <w:t>已</w:t>
      </w:r>
      <w:r>
        <w:rPr>
          <w:rFonts w:hint="eastAsia" w:ascii="仿宋_GB2312" w:hAnsi="仿宋_GB2312" w:eastAsia="仿宋_GB2312" w:cs="仿宋_GB2312"/>
          <w:sz w:val="32"/>
          <w:szCs w:val="32"/>
          <w:lang w:eastAsia="zh-CN"/>
        </w:rPr>
        <w:t>报名参加</w:t>
      </w:r>
      <w:r>
        <w:rPr>
          <w:rFonts w:hint="default" w:ascii="仿宋_GB2312" w:hAnsi="仿宋_GB2312" w:eastAsia="仿宋_GB2312" w:cs="仿宋_GB2312"/>
          <w:sz w:val="32"/>
          <w:szCs w:val="32"/>
          <w:lang w:eastAsia="zh-CN"/>
        </w:rPr>
        <w:t>省商务厅组织的</w:t>
      </w:r>
      <w:r>
        <w:rPr>
          <w:rFonts w:hint="eastAsia" w:ascii="仿宋_GB2312" w:hAnsi="仿宋_GB2312" w:eastAsia="仿宋_GB2312" w:cs="仿宋_GB2312"/>
          <w:sz w:val="32"/>
          <w:szCs w:val="32"/>
          <w:lang w:eastAsia="zh-CN"/>
        </w:rPr>
        <w:t>广州至法兰克福往返包机</w:t>
      </w:r>
      <w:r>
        <w:rPr>
          <w:rFonts w:hint="default" w:ascii="仿宋_GB2312" w:hAnsi="仿宋_GB2312" w:eastAsia="仿宋_GB2312" w:cs="仿宋_GB2312"/>
          <w:sz w:val="32"/>
          <w:szCs w:val="32"/>
          <w:lang w:eastAsia="zh-CN"/>
        </w:rPr>
        <w:t>（以省商务厅</w:t>
      </w:r>
      <w:r>
        <w:rPr>
          <w:rFonts w:hint="eastAsia" w:ascii="仿宋_GB2312" w:hAnsi="仿宋_GB2312" w:eastAsia="仿宋_GB2312" w:cs="仿宋_GB2312"/>
          <w:sz w:val="32"/>
          <w:szCs w:val="32"/>
          <w:lang w:eastAsia="zh-CN"/>
        </w:rPr>
        <w:t>确认的企业和人员</w:t>
      </w:r>
      <w:r>
        <w:rPr>
          <w:rFonts w:hint="default" w:ascii="仿宋_GB2312" w:hAnsi="仿宋_GB2312" w:eastAsia="仿宋_GB2312" w:cs="仿宋_GB2312"/>
          <w:sz w:val="32"/>
          <w:szCs w:val="32"/>
          <w:lang w:eastAsia="zh-CN"/>
        </w:rPr>
        <w:t>清单为准），且</w:t>
      </w:r>
      <w:r>
        <w:rPr>
          <w:rFonts w:hint="eastAsia" w:ascii="仿宋_GB2312" w:eastAsia="仿宋_GB2312"/>
          <w:sz w:val="32"/>
          <w:szCs w:val="32"/>
          <w:lang w:eastAsia="zh-CN"/>
        </w:rPr>
        <w:t>实际实地</w:t>
      </w:r>
      <w:r>
        <w:rPr>
          <w:rFonts w:hint="default" w:ascii="仿宋_GB2312" w:eastAsia="仿宋_GB2312"/>
          <w:sz w:val="32"/>
          <w:szCs w:val="32"/>
          <w:lang w:eastAsia="zh-CN"/>
        </w:rPr>
        <w:t>参加2022年</w:t>
      </w:r>
      <w:r>
        <w:rPr>
          <w:rFonts w:hint="default" w:ascii="仿宋_GB2312" w:eastAsia="仿宋_GB2312"/>
          <w:sz w:val="32"/>
          <w:szCs w:val="32"/>
          <w:lang w:val="en-US" w:eastAsia="zh-CN"/>
        </w:rPr>
        <w:t>德国</w:t>
      </w:r>
      <w:r>
        <w:rPr>
          <w:rFonts w:hint="default" w:ascii="仿宋_GB2312" w:eastAsia="仿宋_GB2312"/>
          <w:sz w:val="32"/>
          <w:szCs w:val="32"/>
          <w:lang w:eastAsia="zh-CN"/>
        </w:rPr>
        <w:t>法兰克福</w:t>
      </w:r>
      <w:r>
        <w:rPr>
          <w:rFonts w:hint="eastAsia" w:ascii="仿宋_GB2312" w:eastAsia="仿宋_GB2312"/>
          <w:sz w:val="32"/>
          <w:szCs w:val="32"/>
          <w:lang w:eastAsia="zh-CN"/>
        </w:rPr>
        <w:t>国际灯光照明及建筑物技术与设备展览会</w:t>
      </w:r>
      <w:r>
        <w:rPr>
          <w:rFonts w:hint="default" w:ascii="仿宋_GB2312" w:eastAsia="仿宋_GB2312"/>
          <w:sz w:val="32"/>
          <w:szCs w:val="32"/>
          <w:lang w:eastAsia="zh-CN"/>
        </w:rPr>
        <w:t>，</w:t>
      </w:r>
      <w:r>
        <w:rPr>
          <w:rFonts w:hint="default" w:ascii="仿宋_GB2312" w:hAnsi="宋体" w:eastAsia="仿宋_GB2312" w:cs="宋体"/>
          <w:kern w:val="0"/>
          <w:sz w:val="32"/>
          <w:szCs w:val="32"/>
        </w:rPr>
        <w:t>并</w:t>
      </w:r>
      <w:r>
        <w:rPr>
          <w:rFonts w:hint="eastAsia" w:ascii="仿宋_GB2312" w:eastAsia="仿宋_GB2312"/>
          <w:sz w:val="32"/>
          <w:szCs w:val="32"/>
        </w:rPr>
        <w:t>支付相关</w:t>
      </w:r>
      <w:r>
        <w:rPr>
          <w:rFonts w:hint="default" w:ascii="仿宋_GB2312" w:eastAsia="仿宋_GB2312"/>
          <w:sz w:val="32"/>
          <w:szCs w:val="32"/>
        </w:rPr>
        <w:t>机票</w:t>
      </w:r>
      <w:r>
        <w:rPr>
          <w:rFonts w:hint="eastAsia" w:ascii="仿宋_GB2312" w:eastAsia="仿宋_GB2312"/>
          <w:sz w:val="32"/>
          <w:szCs w:val="32"/>
        </w:rPr>
        <w:t>费用</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eastAsia="仿宋_GB2312"/>
          <w:b w:val="0"/>
          <w:bCs w:val="0"/>
          <w:sz w:val="32"/>
          <w:szCs w:val="32"/>
        </w:rPr>
        <w:t>2.</w:t>
      </w:r>
      <w:r>
        <w:rPr>
          <w:rFonts w:hint="default" w:ascii="仿宋_GB2312" w:eastAsia="仿宋_GB2312"/>
          <w:sz w:val="32"/>
          <w:szCs w:val="32"/>
          <w:lang w:eastAsia="zh-CN"/>
        </w:rPr>
        <w:t>展会举办时间为</w:t>
      </w:r>
      <w:r>
        <w:rPr>
          <w:rFonts w:hint="default" w:ascii="仿宋_GB2312" w:eastAsia="仿宋_GB2312"/>
          <w:sz w:val="32"/>
          <w:szCs w:val="32"/>
          <w:lang w:val="en-US" w:eastAsia="zh-CN"/>
        </w:rPr>
        <w:t>2022年10月2日至6日</w:t>
      </w:r>
      <w:r>
        <w:rPr>
          <w:rFonts w:hint="default" w:ascii="仿宋_GB2312" w:eastAsia="仿宋_GB2312"/>
          <w:sz w:val="32"/>
          <w:szCs w:val="32"/>
          <w:lang w:eastAsia="zh-CN"/>
        </w:rPr>
        <w:t>，企业人员</w:t>
      </w:r>
      <w:r>
        <w:rPr>
          <w:rFonts w:hint="eastAsia" w:ascii="仿宋_GB2312" w:hAnsi="仿宋_GB2312" w:eastAsia="仿宋_GB2312" w:cs="仿宋_GB2312"/>
          <w:sz w:val="32"/>
          <w:szCs w:val="32"/>
          <w:lang w:eastAsia="zh-CN"/>
        </w:rPr>
        <w:t>出发时间须在展会开始前，返回时间须在</w:t>
      </w:r>
      <w:r>
        <w:rPr>
          <w:rFonts w:hint="default"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eastAsia="zh-CN"/>
        </w:rPr>
        <w:t>11月30日前。</w:t>
      </w:r>
    </w:p>
    <w:p>
      <w:pPr>
        <w:pStyle w:val="10"/>
        <w:tabs>
          <w:tab w:val="left" w:pos="1845"/>
        </w:tabs>
        <w:spacing w:line="560" w:lineRule="exact"/>
        <w:ind w:firstLine="640" w:firstLineChars="200"/>
        <w:rPr>
          <w:rFonts w:ascii="仿宋_GB2312" w:eastAsia="仿宋_GB2312"/>
          <w:sz w:val="32"/>
          <w:szCs w:val="32"/>
        </w:rPr>
      </w:pPr>
      <w:r>
        <w:rPr>
          <w:rFonts w:hint="default"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申报主体原则上与相关单据支付凭证信息一致，如机票为出行人员自行购买或代购应提供情况说明。</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五、支持内容和支持标准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default" w:ascii="仿宋_GB2312" w:eastAsia="仿宋_GB2312"/>
          <w:sz w:val="32"/>
          <w:szCs w:val="32"/>
          <w:lang w:eastAsia="zh-CN"/>
        </w:rPr>
        <w:t>1.</w:t>
      </w:r>
      <w:r>
        <w:rPr>
          <w:rFonts w:hint="eastAsia" w:ascii="仿宋_GB2312" w:eastAsia="仿宋_GB2312"/>
          <w:sz w:val="32"/>
          <w:szCs w:val="32"/>
          <w:lang w:eastAsia="zh-CN"/>
        </w:rPr>
        <w:t>对报名参加</w:t>
      </w:r>
      <w:r>
        <w:rPr>
          <w:rFonts w:hint="default" w:ascii="仿宋_GB2312" w:eastAsia="仿宋_GB2312"/>
          <w:sz w:val="32"/>
          <w:szCs w:val="32"/>
          <w:lang w:eastAsia="zh-CN"/>
        </w:rPr>
        <w:t>省商务厅组织</w:t>
      </w:r>
      <w:r>
        <w:rPr>
          <w:rFonts w:hint="eastAsia" w:ascii="仿宋_GB2312" w:hAnsi="仿宋_GB2312" w:eastAsia="仿宋_GB2312" w:cs="仿宋_GB2312"/>
          <w:sz w:val="32"/>
          <w:szCs w:val="32"/>
          <w:lang w:eastAsia="zh-CN"/>
        </w:rPr>
        <w:t>广州至法兰克福往返</w:t>
      </w:r>
      <w:r>
        <w:rPr>
          <w:rFonts w:hint="default" w:ascii="仿宋_GB2312" w:eastAsia="仿宋_GB2312"/>
          <w:sz w:val="32"/>
          <w:szCs w:val="32"/>
          <w:lang w:eastAsia="zh-CN"/>
        </w:rPr>
        <w:t>包机，</w:t>
      </w:r>
      <w:r>
        <w:rPr>
          <w:rFonts w:hint="eastAsia" w:ascii="仿宋_GB2312" w:eastAsia="仿宋_GB2312"/>
          <w:sz w:val="32"/>
          <w:szCs w:val="32"/>
          <w:lang w:eastAsia="zh-CN"/>
        </w:rPr>
        <w:t>并实际实地</w:t>
      </w:r>
      <w:r>
        <w:rPr>
          <w:rFonts w:hint="default" w:ascii="仿宋_GB2312" w:eastAsia="仿宋_GB2312"/>
          <w:sz w:val="32"/>
          <w:szCs w:val="32"/>
          <w:lang w:eastAsia="zh-CN"/>
        </w:rPr>
        <w:t>参加2022年德国法兰克福</w:t>
      </w:r>
      <w:r>
        <w:rPr>
          <w:rFonts w:hint="eastAsia" w:ascii="仿宋_GB2312" w:eastAsia="仿宋_GB2312"/>
          <w:sz w:val="32"/>
          <w:szCs w:val="32"/>
          <w:lang w:eastAsia="zh-CN"/>
        </w:rPr>
        <w:t>国际灯光照明及建筑物技术与设备展览会的企业参展人员往返机票</w:t>
      </w:r>
      <w:r>
        <w:rPr>
          <w:rFonts w:hint="default" w:ascii="仿宋_GB2312" w:eastAsia="仿宋_GB2312"/>
          <w:sz w:val="32"/>
          <w:szCs w:val="32"/>
          <w:lang w:eastAsia="zh-CN"/>
        </w:rPr>
        <w:t>费用</w:t>
      </w:r>
      <w:r>
        <w:rPr>
          <w:rFonts w:hint="eastAsia" w:ascii="仿宋_GB2312" w:eastAsia="仿宋_GB2312"/>
          <w:sz w:val="32"/>
          <w:szCs w:val="32"/>
          <w:lang w:eastAsia="zh-CN"/>
        </w:rPr>
        <w:t>（经济舱，头等舱和商务舱的按经济舱计算）的50%给予支持</w:t>
      </w:r>
      <w:r>
        <w:rPr>
          <w:rFonts w:hint="eastAsia" w:ascii="仿宋_GB2312" w:eastAsia="仿宋_GB2312"/>
          <w:sz w:val="32"/>
          <w:szCs w:val="32"/>
        </w:rPr>
        <w:t>。</w:t>
      </w:r>
    </w:p>
    <w:p>
      <w:pPr>
        <w:pStyle w:val="10"/>
        <w:tabs>
          <w:tab w:val="left" w:pos="1845"/>
        </w:tabs>
        <w:spacing w:line="560" w:lineRule="exact"/>
        <w:ind w:firstLine="640" w:firstLineChars="200"/>
        <w:rPr>
          <w:rFonts w:ascii="仿宋_GB2312" w:eastAsia="仿宋_GB2312"/>
          <w:sz w:val="32"/>
          <w:szCs w:val="32"/>
        </w:rPr>
      </w:pPr>
      <w:r>
        <w:rPr>
          <w:rFonts w:hint="default" w:ascii="楷体_GB2312" w:hAnsi="楷体_GB2312" w:eastAsia="楷体_GB2312" w:cs="楷体_GB2312"/>
          <w:b w:val="0"/>
          <w:bCs w:val="0"/>
          <w:sz w:val="32"/>
        </w:rPr>
        <w:t>2.</w:t>
      </w:r>
      <w:r>
        <w:rPr>
          <w:rFonts w:hint="eastAsia" w:ascii="仿宋_GB2312" w:hAnsi="仿宋_GB2312" w:eastAsia="仿宋_GB2312" w:cs="仿宋_GB2312"/>
          <w:sz w:val="32"/>
          <w:szCs w:val="32"/>
          <w:lang w:eastAsia="zh-CN"/>
        </w:rPr>
        <w:t>每家实际参展企业享受往返机票支持的人数不超过5人（含5人）</w:t>
      </w:r>
      <w:r>
        <w:rPr>
          <w:rFonts w:hint="default"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default" w:ascii="仿宋_GB2312" w:eastAsia="仿宋_GB2312"/>
          <w:sz w:val="32"/>
          <w:szCs w:val="32"/>
        </w:rPr>
        <w:t>3</w:t>
      </w:r>
      <w:r>
        <w:rPr>
          <w:rFonts w:hint="eastAsia" w:ascii="仿宋_GB2312" w:eastAsia="仿宋_GB2312"/>
          <w:sz w:val="32"/>
          <w:szCs w:val="32"/>
        </w:rPr>
        <w:t>.</w:t>
      </w:r>
      <w:r>
        <w:rPr>
          <w:rFonts w:hint="eastAsia" w:ascii="仿宋_GB2312" w:hAnsi="仿宋_GB2312" w:eastAsia="仿宋_GB2312" w:cs="仿宋_GB2312"/>
          <w:sz w:val="32"/>
          <w:szCs w:val="32"/>
          <w:lang w:eastAsia="zh-CN"/>
        </w:rPr>
        <w:t>支持主航段机票补贴（飞行最长里程），如：出发城市（含内地城市、香港等）至法兰克福；多次转机的只支持主航段。</w:t>
      </w:r>
      <w:r>
        <w:rPr>
          <w:rFonts w:hint="default" w:ascii="仿宋_GB2312" w:hAnsi="仿宋_GB2312" w:eastAsia="仿宋_GB2312" w:cs="仿宋_GB2312"/>
          <w:sz w:val="32"/>
          <w:szCs w:val="32"/>
          <w:lang w:eastAsia="zh-CN"/>
        </w:rPr>
        <w:t>联程机票予以支持。</w:t>
      </w:r>
    </w:p>
    <w:p>
      <w:pPr>
        <w:pStyle w:val="10"/>
        <w:tabs>
          <w:tab w:val="left" w:pos="1845"/>
        </w:tabs>
        <w:spacing w:line="560" w:lineRule="exact"/>
        <w:ind w:firstLine="640" w:firstLineChars="200"/>
        <w:rPr>
          <w:rFonts w:hint="eastAsia" w:ascii="仿宋_GB2312" w:hAnsi="仿宋_GB2312" w:eastAsia="仿宋_GB2312" w:cs="仿宋_GB2312"/>
          <w:sz w:val="32"/>
          <w:szCs w:val="32"/>
          <w:lang w:eastAsia="zh-CN"/>
        </w:rPr>
      </w:pPr>
      <w:r>
        <w:rPr>
          <w:rFonts w:hint="default" w:ascii="仿宋_GB2312" w:eastAsia="仿宋_GB2312"/>
          <w:sz w:val="32"/>
          <w:szCs w:val="32"/>
        </w:rPr>
        <w:t>4.</w:t>
      </w:r>
      <w:r>
        <w:rPr>
          <w:rFonts w:hint="eastAsia" w:ascii="仿宋_GB2312" w:hAnsi="仿宋_GB2312" w:eastAsia="仿宋_GB2312" w:cs="仿宋_GB2312"/>
          <w:sz w:val="32"/>
          <w:szCs w:val="32"/>
          <w:lang w:eastAsia="zh-CN"/>
        </w:rPr>
        <w:t>往返城市不限定为广州，往返城市为广州以外其他中国城市（包括内地、香港）予以支持；从第三国往返法兰克福，往返最终目的地为中国（去程最终目的地为法兰克福）,支持主航段。</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六、申</w:t>
      </w:r>
      <w:r>
        <w:rPr>
          <w:rFonts w:ascii="黑体" w:hAnsi="黑体" w:eastAsia="黑体"/>
          <w:sz w:val="32"/>
          <w:szCs w:val="32"/>
        </w:rPr>
        <w:t>报</w:t>
      </w:r>
      <w:r>
        <w:rPr>
          <w:rFonts w:hint="eastAsia" w:ascii="黑体" w:hAnsi="黑体" w:eastAsia="黑体"/>
          <w:sz w:val="32"/>
          <w:szCs w:val="32"/>
        </w:rPr>
        <w:t>材料</w:t>
      </w:r>
    </w:p>
    <w:p>
      <w:pPr>
        <w:pStyle w:val="11"/>
        <w:ind w:firstLine="640"/>
        <w:rPr>
          <w:rFonts w:hint="eastAsia" w:ascii="楷体_GB2312" w:hAnsi="楷体_GB2312" w:eastAsia="楷体_GB2312" w:cs="楷体_GB2312"/>
          <w:b w:val="0"/>
          <w:bCs w:val="0"/>
          <w:sz w:val="32"/>
        </w:rPr>
      </w:pPr>
      <w:r>
        <w:rPr>
          <w:rFonts w:hint="eastAsia" w:ascii="楷体_GB2312" w:hAnsi="楷体_GB2312" w:eastAsia="楷体_GB2312" w:cs="楷体_GB2312"/>
          <w:b w:val="0"/>
          <w:bCs w:val="0"/>
          <w:sz w:val="32"/>
        </w:rPr>
        <w:t>（一）基础材料</w:t>
      </w:r>
    </w:p>
    <w:p>
      <w:pPr>
        <w:spacing w:line="560" w:lineRule="exact"/>
        <w:ind w:firstLine="640" w:firstLineChars="200"/>
        <w:rPr>
          <w:rFonts w:ascii="仿宋_GB2312" w:eastAsia="仿宋_GB2312"/>
          <w:sz w:val="32"/>
          <w:szCs w:val="32"/>
        </w:rPr>
      </w:pPr>
      <w:r>
        <w:rPr>
          <w:rFonts w:hint="default" w:ascii="仿宋_GB2312" w:eastAsia="仿宋_GB2312"/>
          <w:sz w:val="32"/>
          <w:szCs w:val="32"/>
        </w:rPr>
        <w:t>1.企业在规定期间登录</w:t>
      </w:r>
      <w:r>
        <w:rPr>
          <w:rFonts w:hint="eastAsia" w:ascii="仿宋_GB2312" w:eastAsia="仿宋_GB2312"/>
          <w:sz w:val="32"/>
          <w:szCs w:val="32"/>
        </w:rPr>
        <w:t>深圳市商务局财政专项资金申报系统（http://zj.commerce.sz.gov.cn）</w:t>
      </w:r>
      <w:r>
        <w:rPr>
          <w:rFonts w:hint="eastAsia" w:ascii="仿宋_GB2312" w:hAnsi="宋体" w:eastAsia="仿宋_GB2312"/>
          <w:sz w:val="32"/>
          <w:szCs w:val="32"/>
        </w:rPr>
        <w:t>—</w:t>
      </w:r>
      <w:r>
        <w:rPr>
          <w:rFonts w:hint="eastAsia" w:ascii="仿宋_GB2312" w:eastAsia="仿宋_GB2312"/>
          <w:sz w:val="32"/>
          <w:szCs w:val="32"/>
        </w:rPr>
        <w:t>搜索</w:t>
      </w:r>
      <w:r>
        <w:rPr>
          <w:rFonts w:hint="eastAsia" w:ascii="仿宋_GB2312" w:eastAsia="仿宋_GB2312"/>
          <w:sz w:val="32"/>
          <w:szCs w:val="32"/>
          <w:lang w:eastAsia="zh-CN"/>
        </w:rPr>
        <w:t>深圳市商务局深圳市商务局2022年广东省促进经济高质量发展专项资金（深圳企业参展费用支持项目）</w:t>
      </w:r>
      <w:r>
        <w:rPr>
          <w:rFonts w:hint="default" w:ascii="仿宋_GB2312" w:eastAsia="仿宋_GB2312"/>
          <w:sz w:val="32"/>
          <w:szCs w:val="32"/>
          <w:lang w:eastAsia="zh-CN"/>
        </w:rPr>
        <w:t>，</w:t>
      </w:r>
      <w:r>
        <w:rPr>
          <w:rFonts w:hint="eastAsia" w:ascii="仿宋_GB2312" w:eastAsia="仿宋_GB2312"/>
          <w:sz w:val="32"/>
          <w:szCs w:val="32"/>
        </w:rPr>
        <w:t>在线填报《深圳市商务局2022年广东省促进经济高质量发展专项资金</w:t>
      </w:r>
      <w:r>
        <w:rPr>
          <w:rFonts w:hint="default" w:ascii="仿宋_GB2312" w:eastAsia="仿宋_GB2312"/>
          <w:sz w:val="32"/>
          <w:szCs w:val="32"/>
          <w:lang w:eastAsia="zh-CN"/>
        </w:rPr>
        <w:t>（深圳企业参展费用支持项目）</w:t>
      </w:r>
      <w:r>
        <w:rPr>
          <w:rFonts w:hint="eastAsia" w:ascii="仿宋_GB2312" w:eastAsia="仿宋_GB2312"/>
          <w:sz w:val="32"/>
          <w:szCs w:val="32"/>
        </w:rPr>
        <w:t>申请书》，</w:t>
      </w:r>
      <w:r>
        <w:rPr>
          <w:rFonts w:hint="default" w:ascii="仿宋_GB2312" w:eastAsia="仿宋_GB2312"/>
          <w:sz w:val="32"/>
          <w:szCs w:val="32"/>
        </w:rPr>
        <w:t>并提交</w:t>
      </w:r>
      <w:r>
        <w:rPr>
          <w:rFonts w:hint="eastAsia" w:ascii="仿宋_GB2312" w:eastAsia="仿宋_GB2312"/>
          <w:sz w:val="32"/>
          <w:szCs w:val="32"/>
        </w:rPr>
        <w:t>通过该系统打印的申请书纸质文件原件。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eastAsia="zh-CN"/>
        </w:rPr>
      </w:pPr>
      <w:r>
        <w:rPr>
          <w:rFonts w:hint="default" w:ascii="仿宋_GB2312" w:eastAsia="仿宋_GB2312"/>
          <w:sz w:val="32"/>
          <w:szCs w:val="32"/>
          <w:lang w:val="en-US" w:eastAsia="zh-CN"/>
        </w:rPr>
        <w:t>2.广东商务诚信公共服务平台出具的《企业诚信信息记录》</w:t>
      </w:r>
      <w:r>
        <w:rPr>
          <w:rFonts w:hint="eastAsia" w:ascii="仿宋_GB2312" w:eastAsia="仿宋_GB2312"/>
          <w:sz w:val="32"/>
          <w:szCs w:val="32"/>
          <w:lang w:val="en-US" w:eastAsia="zh-CN"/>
        </w:rPr>
        <w:t>（</w:t>
      </w:r>
      <w:r>
        <w:rPr>
          <w:rFonts w:hint="default" w:ascii="仿宋_GB2312" w:eastAsia="仿宋_GB2312"/>
          <w:sz w:val="32"/>
          <w:szCs w:val="32"/>
          <w:lang w:val="en-US" w:eastAsia="zh-CN"/>
        </w:rPr>
        <w:t>平台网址:http://www.gdintegrity.com</w:t>
      </w:r>
      <w:r>
        <w:rPr>
          <w:rFonts w:hint="eastAsia" w:ascii="仿宋_GB2312" w:eastAsia="仿宋_GB2312"/>
          <w:sz w:val="32"/>
          <w:szCs w:val="32"/>
          <w:lang w:val="en-US" w:eastAsia="zh-CN"/>
        </w:rPr>
        <w:t>）。</w:t>
      </w:r>
    </w:p>
    <w:p>
      <w:pPr>
        <w:pStyle w:val="11"/>
        <w:ind w:firstLine="640"/>
        <w:rPr>
          <w:rFonts w:hint="eastAsia" w:ascii="楷体_GB2312" w:hAnsi="楷体_GB2312" w:eastAsia="楷体_GB2312" w:cs="楷体_GB2312"/>
          <w:b w:val="0"/>
          <w:bCs w:val="0"/>
          <w:sz w:val="32"/>
        </w:rPr>
      </w:pPr>
      <w:r>
        <w:rPr>
          <w:rFonts w:hint="eastAsia" w:ascii="楷体_GB2312" w:hAnsi="楷体_GB2312" w:eastAsia="楷体_GB2312" w:cs="楷体_GB2312"/>
          <w:b w:val="0"/>
          <w:bCs w:val="0"/>
          <w:sz w:val="32"/>
        </w:rPr>
        <w:t>（二）项目材料</w:t>
      </w:r>
    </w:p>
    <w:p>
      <w:pPr>
        <w:spacing w:line="560" w:lineRule="exact"/>
        <w:ind w:firstLine="640" w:firstLineChars="200"/>
        <w:rPr>
          <w:rFonts w:hint="default" w:ascii="仿宋_GB2312" w:hAnsi="仿宋_GB2312" w:eastAsia="仿宋_GB2312" w:cs="仿宋_GB2312"/>
          <w:color w:val="auto"/>
          <w:sz w:val="32"/>
          <w:szCs w:val="32"/>
        </w:rPr>
      </w:pPr>
      <w:r>
        <w:rPr>
          <w:rFonts w:hint="eastAsia" w:ascii="仿宋_GB2312" w:eastAsia="仿宋_GB2312"/>
          <w:sz w:val="32"/>
          <w:szCs w:val="32"/>
        </w:rPr>
        <w:t>1.</w:t>
      </w:r>
      <w:r>
        <w:rPr>
          <w:rFonts w:hint="default" w:ascii="仿宋_GB2312" w:eastAsia="仿宋_GB2312"/>
          <w:sz w:val="32"/>
          <w:szCs w:val="32"/>
        </w:rPr>
        <w:t>机票</w:t>
      </w:r>
      <w:r>
        <w:rPr>
          <w:rFonts w:hint="eastAsia" w:ascii="仿宋_GB2312" w:hAnsi="仿宋_GB2312" w:eastAsia="仿宋_GB2312" w:cs="仿宋_GB2312"/>
          <w:sz w:val="32"/>
          <w:szCs w:val="32"/>
        </w:rPr>
        <w:t>支付凭</w:t>
      </w:r>
      <w:r>
        <w:rPr>
          <w:rFonts w:hint="eastAsia" w:ascii="仿宋_GB2312" w:hAnsi="仿宋_GB2312" w:eastAsia="仿宋_GB2312" w:cs="仿宋_GB2312"/>
          <w:color w:val="auto"/>
          <w:sz w:val="32"/>
          <w:szCs w:val="32"/>
        </w:rPr>
        <w:t>证复印件</w:t>
      </w:r>
      <w:r>
        <w:rPr>
          <w:rFonts w:ascii="仿宋_GB2312" w:hAnsi="仿宋_GB2312" w:eastAsia="仿宋_GB2312" w:cs="仿宋_GB2312"/>
          <w:color w:val="auto"/>
          <w:sz w:val="32"/>
          <w:szCs w:val="32"/>
        </w:rPr>
        <w:t>（</w:t>
      </w:r>
      <w:r>
        <w:rPr>
          <w:rFonts w:hint="default" w:ascii="仿宋_GB2312" w:eastAsia="仿宋_GB2312"/>
          <w:sz w:val="32"/>
          <w:szCs w:val="32"/>
          <w:lang w:val="en-US" w:eastAsia="zh-CN"/>
        </w:rPr>
        <w:t>如取得申根签证，从签证地入境的，须提供情况说明，并附申根签证入境地至法兰克福的交通记录</w:t>
      </w:r>
      <w:r>
        <w:rPr>
          <w:rFonts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w:t>
      </w:r>
    </w:p>
    <w:p>
      <w:pPr>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行程单</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发票复</w:t>
      </w:r>
      <w:r>
        <w:rPr>
          <w:rFonts w:hint="eastAsia" w:ascii="仿宋_GB2312" w:hAnsi="仿宋_GB2312" w:eastAsia="仿宋_GB2312" w:cs="仿宋_GB2312"/>
          <w:sz w:val="32"/>
          <w:szCs w:val="32"/>
        </w:rPr>
        <w:t>印件</w:t>
      </w:r>
      <w:r>
        <w:rPr>
          <w:rFonts w:hint="default" w:ascii="仿宋_GB2312" w:hAnsi="仿宋_GB2312" w:eastAsia="仿宋_GB2312" w:cs="仿宋_GB2312"/>
          <w:sz w:val="32"/>
          <w:szCs w:val="32"/>
        </w:rPr>
        <w:t>。</w:t>
      </w:r>
    </w:p>
    <w:p>
      <w:pPr>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参展人员护照复印件（包括信息页、签证页及出入境记录页）</w:t>
      </w:r>
      <w:r>
        <w:rPr>
          <w:rFonts w:hint="default" w:ascii="仿宋_GB2312" w:hAnsi="仿宋_GB2312" w:eastAsia="仿宋_GB2312" w:cs="仿宋_GB2312"/>
          <w:sz w:val="32"/>
          <w:szCs w:val="32"/>
        </w:rPr>
        <w:t>。</w:t>
      </w:r>
    </w:p>
    <w:p>
      <w:pPr>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与展会主办方或组展方签署的展位合同协议或展位确认函复印件</w:t>
      </w:r>
      <w:r>
        <w:rPr>
          <w:rFonts w:hint="default" w:ascii="仿宋_GB2312" w:hAnsi="仿宋_GB2312" w:eastAsia="仿宋_GB2312" w:cs="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以上材料均需加盖申报单位公章，多页的还需加盖骑缝公章；涉及外文的，需提供中文翻译件；一式两份，A4纸正反面打印/复印，非空白页（含封面）需连续编写页码，装订成册（胶装）。</w:t>
      </w:r>
    </w:p>
    <w:p>
      <w:pPr>
        <w:widowControl/>
        <w:shd w:val="clear" w:color="auto" w:fill="FFFFFF"/>
        <w:adjustRightInd w:val="0"/>
        <w:snapToGrid w:val="0"/>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七、受理机关</w:t>
      </w:r>
    </w:p>
    <w:p>
      <w:pPr>
        <w:widowControl/>
        <w:shd w:val="clear" w:color="auto" w:fill="FFFFFF"/>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（一）受理机关：深圳市商务局。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（二）受理时间：</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1.网络填</w:t>
      </w:r>
      <w:r>
        <w:rPr>
          <w:rFonts w:hint="eastAsia" w:ascii="Times New Roman" w:hAnsi="Times New Roman" w:eastAsia="仿宋_GB2312"/>
          <w:sz w:val="32"/>
          <w:szCs w:val="32"/>
        </w:rPr>
        <w:t>报时间：</w:t>
      </w:r>
      <w:r>
        <w:rPr>
          <w:rFonts w:hint="eastAsia" w:ascii="仿宋_GB2312" w:hAnsi="宋体" w:eastAsia="仿宋_GB2312"/>
          <w:sz w:val="32"/>
          <w:szCs w:val="32"/>
        </w:rPr>
        <w:t>202</w:t>
      </w:r>
      <w:r>
        <w:rPr>
          <w:rFonts w:hint="default" w:ascii="仿宋_GB2312" w:hAnsi="宋体" w:eastAsia="仿宋_GB2312"/>
          <w:sz w:val="32"/>
          <w:szCs w:val="32"/>
        </w:rPr>
        <w:t>3</w:t>
      </w:r>
      <w:r>
        <w:rPr>
          <w:rFonts w:hint="eastAsia" w:ascii="仿宋_GB2312" w:hAnsi="宋体" w:eastAsia="仿宋_GB2312"/>
          <w:sz w:val="32"/>
          <w:szCs w:val="32"/>
        </w:rPr>
        <w:t>年</w:t>
      </w:r>
      <w:r>
        <w:rPr>
          <w:rFonts w:hint="default" w:ascii="仿宋_GB2312" w:hAnsi="宋体" w:eastAsia="仿宋_GB2312"/>
          <w:sz w:val="32"/>
          <w:szCs w:val="32"/>
        </w:rPr>
        <w:t>2</w:t>
      </w:r>
      <w:r>
        <w:rPr>
          <w:rFonts w:hint="eastAsia" w:ascii="仿宋_GB2312" w:hAnsi="宋体" w:eastAsia="仿宋_GB2312"/>
          <w:sz w:val="32"/>
          <w:szCs w:val="32"/>
        </w:rPr>
        <w:t>月</w:t>
      </w:r>
      <w:r>
        <w:rPr>
          <w:rFonts w:hint="default" w:ascii="仿宋_GB2312" w:hAnsi="宋体" w:eastAsia="仿宋_GB2312"/>
          <w:sz w:val="32"/>
          <w:szCs w:val="32"/>
        </w:rPr>
        <w:t>22</w:t>
      </w:r>
      <w:r>
        <w:rPr>
          <w:rFonts w:hint="eastAsia" w:ascii="仿宋_GB2312" w:hAnsi="宋体" w:eastAsia="仿宋_GB2312"/>
          <w:sz w:val="32"/>
          <w:szCs w:val="32"/>
        </w:rPr>
        <w:t>日9:00—202</w:t>
      </w:r>
      <w:r>
        <w:rPr>
          <w:rFonts w:hint="default" w:ascii="仿宋_GB2312" w:hAnsi="宋体" w:eastAsia="仿宋_GB2312"/>
          <w:sz w:val="32"/>
          <w:szCs w:val="32"/>
        </w:rPr>
        <w:t>3</w:t>
      </w:r>
      <w:r>
        <w:rPr>
          <w:rFonts w:hint="eastAsia" w:ascii="仿宋_GB2312" w:hAnsi="宋体" w:eastAsia="仿宋_GB2312"/>
          <w:sz w:val="32"/>
          <w:szCs w:val="32"/>
        </w:rPr>
        <w:t>年</w:t>
      </w:r>
      <w:r>
        <w:rPr>
          <w:rFonts w:hint="default" w:ascii="仿宋_GB2312" w:hAnsi="宋体" w:eastAsia="仿宋_GB2312"/>
          <w:sz w:val="32"/>
          <w:szCs w:val="32"/>
        </w:rPr>
        <w:t>3</w:t>
      </w:r>
      <w:r>
        <w:rPr>
          <w:rFonts w:hint="eastAsia" w:ascii="仿宋_GB2312" w:hAnsi="宋体" w:eastAsia="仿宋_GB2312"/>
          <w:sz w:val="32"/>
          <w:szCs w:val="32"/>
        </w:rPr>
        <w:t>月</w:t>
      </w:r>
      <w:r>
        <w:rPr>
          <w:rFonts w:hint="default" w:ascii="仿宋_GB2312" w:hAnsi="宋体" w:eastAsia="仿宋_GB2312"/>
          <w:sz w:val="32"/>
          <w:szCs w:val="32"/>
        </w:rPr>
        <w:t>1</w:t>
      </w:r>
      <w:r>
        <w:rPr>
          <w:rFonts w:hint="eastAsia" w:ascii="仿宋_GB2312" w:hAnsi="宋体" w:eastAsia="仿宋_GB2312"/>
          <w:sz w:val="32"/>
          <w:szCs w:val="32"/>
        </w:rPr>
        <w:t>日</w:t>
      </w:r>
      <w:r>
        <w:rPr>
          <w:rFonts w:hint="eastAsia" w:ascii="仿宋_GB2312" w:hAnsi="宋体" w:eastAsia="仿宋_GB2312"/>
          <w:color w:val="auto"/>
          <w:sz w:val="32"/>
          <w:szCs w:val="32"/>
        </w:rPr>
        <w:t>1</w:t>
      </w:r>
      <w:r>
        <w:rPr>
          <w:rFonts w:hint="default" w:ascii="仿宋_GB2312" w:hAnsi="宋体" w:eastAsia="仿宋_GB2312"/>
          <w:color w:val="auto"/>
          <w:sz w:val="32"/>
          <w:szCs w:val="32"/>
        </w:rPr>
        <w:t>8</w:t>
      </w:r>
      <w:r>
        <w:rPr>
          <w:rFonts w:hint="eastAsia" w:ascii="仿宋_GB2312" w:hAnsi="宋体" w:eastAsia="仿宋_GB2312"/>
          <w:color w:val="auto"/>
          <w:sz w:val="32"/>
          <w:szCs w:val="32"/>
        </w:rPr>
        <w:t>:</w:t>
      </w:r>
      <w:r>
        <w:rPr>
          <w:rFonts w:hint="default" w:ascii="仿宋_GB2312" w:hAnsi="宋体" w:eastAsia="仿宋_GB2312"/>
          <w:color w:val="auto"/>
          <w:sz w:val="32"/>
          <w:szCs w:val="32"/>
        </w:rPr>
        <w:t>00</w:t>
      </w:r>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hint="default" w:ascii="仿宋_GB2312" w:hAnsi="宋体" w:eastAsia="仿宋_GB2312"/>
          <w:sz w:val="32"/>
          <w:szCs w:val="32"/>
        </w:rPr>
        <w:t>2.纸质</w:t>
      </w:r>
      <w:r>
        <w:rPr>
          <w:rFonts w:hint="eastAsia" w:ascii="Times New Roman" w:hAnsi="Times New Roman" w:eastAsia="仿宋_GB2312"/>
          <w:color w:val="auto"/>
          <w:sz w:val="32"/>
          <w:szCs w:val="32"/>
        </w:rPr>
        <w:t>材料提交时间：</w:t>
      </w:r>
      <w:r>
        <w:rPr>
          <w:rFonts w:hint="eastAsia" w:ascii="仿宋_GB2312" w:hAnsi="宋体" w:eastAsia="仿宋_GB2312"/>
          <w:color w:val="auto"/>
          <w:sz w:val="32"/>
          <w:szCs w:val="32"/>
        </w:rPr>
        <w:t>20</w:t>
      </w:r>
      <w:r>
        <w:rPr>
          <w:rFonts w:hint="default" w:ascii="仿宋_GB2312" w:hAnsi="宋体" w:eastAsia="仿宋_GB2312"/>
          <w:color w:val="auto"/>
          <w:sz w:val="32"/>
          <w:szCs w:val="32"/>
        </w:rPr>
        <w:t>23</w:t>
      </w:r>
      <w:r>
        <w:rPr>
          <w:rFonts w:hint="eastAsia" w:ascii="仿宋_GB2312" w:hAnsi="宋体" w:eastAsia="仿宋_GB2312"/>
          <w:color w:val="auto"/>
          <w:sz w:val="32"/>
          <w:szCs w:val="32"/>
        </w:rPr>
        <w:t>年</w:t>
      </w:r>
      <w:r>
        <w:rPr>
          <w:rFonts w:hint="default" w:ascii="仿宋_GB2312" w:hAnsi="宋体" w:eastAsia="仿宋_GB2312"/>
          <w:color w:val="auto"/>
          <w:sz w:val="32"/>
          <w:szCs w:val="32"/>
        </w:rPr>
        <w:t>2</w:t>
      </w:r>
      <w:r>
        <w:rPr>
          <w:rFonts w:hint="eastAsia" w:ascii="仿宋_GB2312" w:hAnsi="宋体" w:eastAsia="仿宋_GB2312"/>
          <w:color w:val="auto"/>
          <w:sz w:val="32"/>
          <w:szCs w:val="32"/>
        </w:rPr>
        <w:t>月</w:t>
      </w:r>
      <w:r>
        <w:rPr>
          <w:rFonts w:hint="default" w:ascii="仿宋_GB2312" w:hAnsi="宋体" w:eastAsia="仿宋_GB2312"/>
          <w:color w:val="auto"/>
          <w:sz w:val="32"/>
          <w:szCs w:val="32"/>
        </w:rPr>
        <w:t>22</w:t>
      </w:r>
      <w:r>
        <w:rPr>
          <w:rFonts w:hint="eastAsia" w:ascii="仿宋_GB2312" w:hAnsi="宋体" w:eastAsia="仿宋_GB2312"/>
          <w:color w:val="auto"/>
          <w:sz w:val="32"/>
          <w:szCs w:val="32"/>
        </w:rPr>
        <w:t>日</w:t>
      </w:r>
      <w:r>
        <w:rPr>
          <w:rFonts w:hint="default" w:ascii="仿宋_GB2312" w:hAnsi="宋体" w:eastAsia="仿宋_GB2312"/>
          <w:color w:val="auto"/>
          <w:sz w:val="32"/>
          <w:szCs w:val="32"/>
        </w:rPr>
        <w:t>9：00</w:t>
      </w:r>
      <w:r>
        <w:rPr>
          <w:rFonts w:hint="eastAsia" w:ascii="仿宋_GB2312" w:hAnsi="宋体" w:eastAsia="仿宋_GB2312"/>
          <w:color w:val="auto"/>
          <w:sz w:val="32"/>
          <w:szCs w:val="32"/>
        </w:rPr>
        <w:t>—202</w:t>
      </w:r>
      <w:r>
        <w:rPr>
          <w:rFonts w:hint="default" w:ascii="仿宋_GB2312" w:hAnsi="宋体" w:eastAsia="仿宋_GB2312"/>
          <w:color w:val="auto"/>
          <w:sz w:val="32"/>
          <w:szCs w:val="32"/>
        </w:rPr>
        <w:t>3</w:t>
      </w:r>
      <w:r>
        <w:rPr>
          <w:rFonts w:hint="eastAsia" w:ascii="仿宋_GB2312" w:hAnsi="宋体" w:eastAsia="仿宋_GB2312"/>
          <w:color w:val="auto"/>
          <w:sz w:val="32"/>
          <w:szCs w:val="32"/>
        </w:rPr>
        <w:t>年</w:t>
      </w:r>
      <w:r>
        <w:rPr>
          <w:rFonts w:hint="default" w:ascii="仿宋_GB2312" w:hAnsi="宋体" w:eastAsia="仿宋_GB2312"/>
          <w:color w:val="auto"/>
          <w:sz w:val="32"/>
          <w:szCs w:val="32"/>
        </w:rPr>
        <w:t>3</w:t>
      </w:r>
      <w:r>
        <w:rPr>
          <w:rFonts w:hint="eastAsia" w:ascii="仿宋_GB2312" w:hAnsi="宋体" w:eastAsia="仿宋_GB2312"/>
          <w:color w:val="auto"/>
          <w:sz w:val="32"/>
          <w:szCs w:val="32"/>
        </w:rPr>
        <w:t>月</w:t>
      </w:r>
      <w:r>
        <w:rPr>
          <w:rFonts w:hint="default" w:ascii="仿宋_GB2312" w:hAnsi="宋体" w:eastAsia="仿宋_GB2312"/>
          <w:color w:val="auto"/>
          <w:sz w:val="32"/>
          <w:szCs w:val="32"/>
        </w:rPr>
        <w:t>6</w:t>
      </w:r>
      <w:r>
        <w:rPr>
          <w:rFonts w:hint="eastAsia" w:ascii="仿宋_GB2312" w:hAnsi="宋体" w:eastAsia="仿宋_GB2312"/>
          <w:color w:val="auto"/>
          <w:sz w:val="32"/>
          <w:szCs w:val="32"/>
        </w:rPr>
        <w:t>日</w:t>
      </w:r>
      <w:r>
        <w:rPr>
          <w:rFonts w:hint="eastAsia" w:ascii="仿宋_GB2312" w:hAnsi="宋体" w:eastAsia="仿宋_GB2312"/>
          <w:sz w:val="32"/>
          <w:szCs w:val="32"/>
        </w:rPr>
        <w:t>17:45</w:t>
      </w:r>
      <w:r>
        <w:rPr>
          <w:rFonts w:hint="eastAsia" w:ascii="仿宋_GB2312" w:hAnsi="宋体" w:eastAsia="仿宋_GB2312"/>
          <w:color w:val="auto"/>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申报单位在上述规定时间内提交材料，逾期不予受理。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（三）受理地点：深圳市福田区福</w:t>
      </w:r>
      <w:r>
        <w:rPr>
          <w:rFonts w:hint="default" w:ascii="仿宋_GB2312" w:eastAsia="仿宋_GB2312"/>
          <w:sz w:val="32"/>
          <w:szCs w:val="32"/>
        </w:rPr>
        <w:t>华</w:t>
      </w:r>
      <w:r>
        <w:rPr>
          <w:rFonts w:hint="eastAsia" w:ascii="仿宋_GB2312" w:eastAsia="仿宋_GB2312"/>
          <w:sz w:val="32"/>
          <w:szCs w:val="32"/>
        </w:rPr>
        <w:t>路</w:t>
      </w:r>
      <w:r>
        <w:rPr>
          <w:rFonts w:hint="default" w:ascii="仿宋_GB2312" w:eastAsia="仿宋_GB2312"/>
          <w:sz w:val="32"/>
          <w:szCs w:val="32"/>
        </w:rPr>
        <w:t>1号大中华国际交易广场北座1306（邮寄收件人：深圳市商务局对外合作处，电话：0755-88102014）</w:t>
      </w:r>
      <w:r>
        <w:rPr>
          <w:rFonts w:hint="eastAsia" w:ascii="仿宋_GB2312" w:eastAsia="仿宋_GB2312"/>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kern w:val="0"/>
          <w:sz w:val="32"/>
          <w:szCs w:val="32"/>
        </w:rPr>
        <w:t>（四）</w:t>
      </w:r>
      <w:r>
        <w:rPr>
          <w:rFonts w:hint="eastAsia" w:ascii="仿宋_GB2312" w:hAnsi="宋体" w:eastAsia="仿宋_GB2312" w:cs="宋体"/>
          <w:kern w:val="0"/>
          <w:sz w:val="32"/>
          <w:szCs w:val="32"/>
        </w:rPr>
        <w:t>咨询电话：0755-</w:t>
      </w:r>
      <w:r>
        <w:rPr>
          <w:rFonts w:ascii="仿宋_GB2312" w:hAnsi="宋体" w:eastAsia="仿宋_GB2312" w:cs="宋体"/>
          <w:kern w:val="0"/>
          <w:sz w:val="32"/>
          <w:szCs w:val="32"/>
        </w:rPr>
        <w:t>88102014</w:t>
      </w:r>
      <w:r>
        <w:rPr>
          <w:rFonts w:hint="eastAsia" w:ascii="仿宋_GB2312" w:hAnsi="宋体" w:eastAsia="仿宋_GB2312" w:cs="宋体"/>
          <w:kern w:val="0"/>
          <w:sz w:val="32"/>
          <w:szCs w:val="32"/>
        </w:rPr>
        <w:t>；系统技术服务电话：0755-88102445</w:t>
      </w:r>
      <w:r>
        <w:rPr>
          <w:rFonts w:hint="eastAsia" w:ascii="仿宋_GB2312" w:eastAsia="仿宋_GB2312"/>
          <w:sz w:val="32"/>
          <w:szCs w:val="32"/>
        </w:rPr>
        <w:t>。</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八、申请决定机关</w:t>
      </w:r>
    </w:p>
    <w:p>
      <w:pPr>
        <w:widowControl/>
        <w:shd w:val="clear" w:color="auto" w:fill="FFFFFF"/>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深圳市商务局。</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九、办理流程</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发布申</w:t>
      </w:r>
      <w:r>
        <w:rPr>
          <w:rFonts w:ascii="仿宋_GB2312" w:hAnsi="宋体" w:eastAsia="仿宋_GB2312"/>
          <w:sz w:val="32"/>
          <w:szCs w:val="32"/>
        </w:rPr>
        <w:t>报</w:t>
      </w:r>
      <w:r>
        <w:rPr>
          <w:rFonts w:hint="eastAsia" w:ascii="仿宋_GB2312" w:hAnsi="宋体" w:eastAsia="仿宋_GB2312"/>
          <w:sz w:val="32"/>
          <w:szCs w:val="32"/>
        </w:rPr>
        <w:t>指南——</w:t>
      </w:r>
      <w:r>
        <w:rPr>
          <w:rFonts w:hint="eastAsia" w:ascii="仿宋_GB2312" w:eastAsia="仿宋_GB2312"/>
          <w:sz w:val="32"/>
          <w:szCs w:val="32"/>
        </w:rPr>
        <w:t>申报单位</w:t>
      </w:r>
      <w:r>
        <w:rPr>
          <w:rFonts w:hint="default" w:ascii="仿宋_GB2312" w:eastAsia="仿宋_GB2312"/>
          <w:sz w:val="32"/>
          <w:szCs w:val="32"/>
        </w:rPr>
        <w:t>提交材料</w:t>
      </w:r>
      <w:r>
        <w:rPr>
          <w:rFonts w:hint="eastAsia" w:ascii="仿宋_GB2312" w:eastAsia="仿宋_GB2312"/>
          <w:sz w:val="32"/>
          <w:szCs w:val="32"/>
        </w:rPr>
        <w:t>——形式审查——资质审查——专项审计——</w:t>
      </w:r>
      <w:r>
        <w:rPr>
          <w:rFonts w:hint="eastAsia" w:ascii="仿宋_GB2312" w:eastAsia="仿宋_GB2312"/>
          <w:kern w:val="0"/>
          <w:sz w:val="32"/>
          <w:szCs w:val="32"/>
        </w:rPr>
        <w:t>根据需要征求相关单位意见（是否</w:t>
      </w:r>
      <w:r>
        <w:rPr>
          <w:rFonts w:hint="eastAsia" w:ascii="仿宋_GB2312" w:hAnsi="仿宋_GB2312" w:eastAsia="仿宋_GB2312" w:cs="仿宋_GB2312"/>
          <w:color w:val="000000"/>
          <w:kern w:val="0"/>
          <w:sz w:val="32"/>
          <w:szCs w:val="32"/>
          <w:lang w:bidi="ar"/>
        </w:rPr>
        <w:t>被国家、省、市有关部门列入严重失信主体名单实施失信惩戒，明确限制申请财政性资金项目，且在限制期内</w:t>
      </w:r>
      <w:r>
        <w:rPr>
          <w:rFonts w:hint="eastAsia" w:ascii="仿宋_GB2312" w:eastAsia="仿宋_GB2312"/>
          <w:kern w:val="0"/>
          <w:sz w:val="32"/>
          <w:szCs w:val="32"/>
        </w:rPr>
        <w:t>）</w:t>
      </w:r>
      <w:r>
        <w:rPr>
          <w:rFonts w:hint="eastAsia" w:ascii="仿宋_GB2312" w:eastAsia="仿宋_GB2312"/>
          <w:sz w:val="32"/>
          <w:szCs w:val="32"/>
        </w:rPr>
        <w:t>——</w:t>
      </w:r>
      <w:r>
        <w:rPr>
          <w:rFonts w:hint="eastAsia" w:ascii="仿宋_GB2312" w:hAnsi="宋体" w:eastAsia="仿宋_GB2312" w:cs="宋体"/>
          <w:kern w:val="0"/>
          <w:sz w:val="32"/>
          <w:szCs w:val="32"/>
        </w:rPr>
        <w:t>核定资助计划</w:t>
      </w:r>
      <w:r>
        <w:rPr>
          <w:rFonts w:hint="eastAsia" w:ascii="仿宋_GB2312" w:eastAsia="仿宋_GB2312"/>
          <w:sz w:val="32"/>
          <w:szCs w:val="32"/>
        </w:rPr>
        <w:t>——社会公示——申报单位办理拨款手续——拨付资金</w:t>
      </w:r>
      <w:r>
        <w:rPr>
          <w:rFonts w:hint="eastAsia" w:ascii="仿宋_GB2312" w:hAnsi="宋体" w:eastAsia="仿宋_GB2312"/>
          <w:sz w:val="32"/>
          <w:szCs w:val="32"/>
        </w:rPr>
        <w:t>。</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十、办理时限</w:t>
      </w:r>
    </w:p>
    <w:p>
      <w:pPr>
        <w:widowControl/>
        <w:adjustRightInd w:val="0"/>
        <w:snapToGrid w:val="0"/>
        <w:spacing w:line="560" w:lineRule="exact"/>
        <w:ind w:firstLine="640" w:firstLineChars="200"/>
        <w:rPr>
          <w:rFonts w:ascii="仿宋_GB2312" w:hAnsi="宋体" w:eastAsia="仿宋_GB2312"/>
          <w:sz w:val="32"/>
          <w:szCs w:val="32"/>
        </w:rPr>
      </w:pPr>
      <w:r>
        <w:rPr>
          <w:rFonts w:hint="default" w:ascii="仿宋_GB2312" w:hAnsi="宋体" w:eastAsia="仿宋_GB2312"/>
          <w:color w:val="auto"/>
          <w:sz w:val="32"/>
          <w:szCs w:val="32"/>
        </w:rPr>
        <w:t>90</w:t>
      </w:r>
      <w:r>
        <w:rPr>
          <w:rFonts w:ascii="仿宋_GB2312" w:hAnsi="宋体" w:eastAsia="仿宋_GB2312"/>
          <w:color w:val="auto"/>
          <w:sz w:val="32"/>
          <w:szCs w:val="32"/>
        </w:rPr>
        <w:t>个工</w:t>
      </w:r>
      <w:r>
        <w:rPr>
          <w:rFonts w:ascii="仿宋_GB2312" w:hAnsi="宋体" w:eastAsia="仿宋_GB2312"/>
          <w:sz w:val="32"/>
          <w:szCs w:val="32"/>
        </w:rPr>
        <w:t>作日</w:t>
      </w:r>
      <w:r>
        <w:rPr>
          <w:rFonts w:hint="eastAsia" w:ascii="仿宋_GB2312" w:eastAsia="仿宋_GB2312"/>
          <w:sz w:val="32"/>
          <w:szCs w:val="32"/>
        </w:rPr>
        <w:t>。</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十一、证件及有效期限</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证件：无</w:t>
      </w:r>
      <w:r>
        <w:rPr>
          <w:rFonts w:ascii="仿宋_GB2312" w:hAnsi="宋体" w:eastAsia="仿宋_GB2312"/>
          <w:sz w:val="32"/>
          <w:szCs w:val="32"/>
        </w:rPr>
        <w:t xml:space="preserve"> </w:t>
      </w:r>
    </w:p>
    <w:p>
      <w:pPr>
        <w:widowControl/>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有效期限：</w:t>
      </w:r>
      <w:r>
        <w:rPr>
          <w:rFonts w:ascii="仿宋_GB2312" w:hAnsi="宋体" w:eastAsia="仿宋_GB2312" w:cs="宋体"/>
          <w:kern w:val="0"/>
          <w:sz w:val="32"/>
          <w:szCs w:val="32"/>
        </w:rPr>
        <w:t>无</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十二、证件的法律效力</w:t>
      </w:r>
    </w:p>
    <w:p>
      <w:pPr>
        <w:widowControl/>
        <w:shd w:val="clear" w:color="auto" w:fill="FFFFFF"/>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无</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十三、收费</w:t>
      </w:r>
    </w:p>
    <w:p>
      <w:pPr>
        <w:widowControl/>
        <w:shd w:val="clear" w:color="auto" w:fill="FFFFFF"/>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十四、年审或年检</w:t>
      </w:r>
    </w:p>
    <w:p>
      <w:pPr>
        <w:widowControl/>
        <w:shd w:val="clear" w:color="auto" w:fill="FFFFFF"/>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spacing w:line="560" w:lineRule="exact"/>
        <w:ind w:left="640"/>
        <w:rPr>
          <w:rFonts w:ascii="黑体" w:hAnsi="黑体" w:eastAsia="黑体"/>
          <w:sz w:val="32"/>
          <w:szCs w:val="32"/>
        </w:rPr>
      </w:pPr>
      <w:r>
        <w:rPr>
          <w:rFonts w:hint="eastAsia" w:ascii="黑体" w:hAnsi="黑体" w:eastAsia="黑体"/>
          <w:sz w:val="32"/>
          <w:szCs w:val="32"/>
        </w:rPr>
        <w:t>十五、补充说明</w:t>
      </w:r>
    </w:p>
    <w:p>
      <w:r>
        <w:rPr>
          <w:rFonts w:hint="eastAsia" w:ascii="仿宋_GB2312" w:eastAsia="仿宋_GB2312"/>
          <w:sz w:val="32"/>
          <w:szCs w:val="32"/>
        </w:rPr>
        <w:t>我局从未委托任何单位和个人为申报单位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C059"/>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961E1"/>
    <w:multiLevelType w:val="singleLevel"/>
    <w:tmpl w:val="A84961E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FAFF4"/>
    <w:rsid w:val="FF6FA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80" w:lineRule="exact"/>
      <w:ind w:left="0" w:leftChars="0" w:firstLine="420" w:firstLineChars="200"/>
    </w:pPr>
    <w:rPr>
      <w:rFonts w:ascii="宋体" w:hAnsi="宋体"/>
      <w:spacing w:val="20"/>
      <w:sz w:val="24"/>
    </w:rPr>
  </w:style>
  <w:style w:type="paragraph" w:styleId="3">
    <w:name w:val="Body Text Indent"/>
    <w:basedOn w:val="1"/>
    <w:qFormat/>
    <w:uiPriority w:val="0"/>
    <w:pPr>
      <w:spacing w:after="120"/>
      <w:ind w:left="420" w:leftChars="200"/>
    </w:pPr>
  </w:style>
  <w:style w:type="paragraph" w:styleId="4">
    <w:name w:val="Body Text"/>
    <w:basedOn w:val="1"/>
    <w:next w:val="1"/>
    <w:qFormat/>
    <w:uiPriority w:val="0"/>
    <w:pPr>
      <w:tabs>
        <w:tab w:val="left" w:pos="562"/>
        <w:tab w:val="left" w:pos="3372"/>
        <w:tab w:val="left" w:pos="3653"/>
      </w:tabs>
    </w:pPr>
  </w:style>
  <w:style w:type="paragraph" w:styleId="5">
    <w:name w:val="Plain Text"/>
    <w:basedOn w:val="1"/>
    <w:qFormat/>
    <w:uiPriority w:val="0"/>
    <w:rPr>
      <w:rFonts w:ascii="等线" w:hAnsi="Courier New" w:cs="Courier New"/>
    </w:rPr>
  </w:style>
  <w:style w:type="paragraph" w:styleId="6">
    <w:name w:val="Subtitle"/>
    <w:basedOn w:val="1"/>
    <w:next w:val="1"/>
    <w:qFormat/>
    <w:uiPriority w:val="0"/>
    <w:pPr>
      <w:spacing w:before="240" w:after="60" w:line="312" w:lineRule="auto"/>
      <w:jc w:val="center"/>
      <w:outlineLvl w:val="1"/>
    </w:pPr>
    <w:rPr>
      <w:rFonts w:ascii="等线" w:hAnsi="等线" w:eastAsia="等线" w:cs="Times New Roman"/>
      <w:b/>
      <w:bCs/>
      <w:kern w:val="28"/>
      <w:sz w:val="32"/>
      <w:szCs w:val="32"/>
    </w:rPr>
  </w:style>
  <w:style w:type="paragraph" w:styleId="7">
    <w:name w:val="Body Text First Indent"/>
    <w:basedOn w:val="4"/>
    <w:qFormat/>
    <w:uiPriority w:val="0"/>
    <w:pPr>
      <w:ind w:firstLine="420" w:firstLineChars="100"/>
    </w:pPr>
  </w:style>
  <w:style w:type="paragraph" w:customStyle="1" w:styleId="10">
    <w:name w:val="正文_0"/>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文件正文"/>
    <w:basedOn w:val="6"/>
    <w:qFormat/>
    <w:uiPriority w:val="0"/>
    <w:pPr>
      <w:spacing w:before="0" w:after="0" w:line="560" w:lineRule="exact"/>
      <w:ind w:firstLine="622" w:firstLineChars="200"/>
      <w:jc w:val="both"/>
      <w:outlineLvl w:val="9"/>
    </w:pPr>
    <w:rPr>
      <w:rFonts w:ascii="仿宋_GB2312" w:hAnsi="仿宋_GB2312" w:eastAsia="宋体" w:cs="仿宋_GB2312"/>
      <w:b w:val="0"/>
      <w:bCs w:val="0"/>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2023-02-21T09:48:00Z</dcterms:created>
  <dc:creator>网站运维(陈梓标)</dc:creator>
  <cp:lastModifiedBy>网站运维(陈梓标)</cp:lastModifiedBy>
  <dcterms:modified xsi:type="dcterms:W3CDTF">2023-02-21T09:49:14Z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