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</w:pP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下半年扎实稳住经济增长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的若干措施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工业增加值增长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  <w:bookmarkStart w:id="0" w:name="_GoBack"/>
      <w:bookmarkEnd w:id="0"/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eastAsia="zh-CN"/>
        </w:rPr>
        <w:t>盐田区2022年下半年扎实稳住经济增长的若干措施</w:t>
      </w:r>
    </w:p>
    <w:p>
      <w:pPr>
        <w:spacing w:line="560" w:lineRule="exact"/>
        <w:ind w:firstLine="562" w:firstLineChars="200"/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eastAsia="zh-CN"/>
        </w:rPr>
        <w:t>工业增加值增长项目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下半年扎实稳住经济增长的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/>
          <w:bCs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2"/>
        <w:gridCol w:w="2156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2"/>
                <w:szCs w:val="22"/>
                <w:highlight w:val="none"/>
                <w:lang w:val="en-US" w:eastAsia="zh-CN"/>
              </w:rPr>
              <w:t>工业增加值增长项目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支持工业企业在做好疫情防控前提下扩大生产，对生产情况良好的工业企业给予一定奖励。2022年下半年，企业工业增加值较去年同期每增加100万元，奖励1万元，每家企业最高100万元。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202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eastAsia="zh-CN"/>
              </w:rPr>
              <w:t>工业总产值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工业总产值（万元）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月工业增加值（万元）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2022年7-12月同比2021年7-12月工业增加值增量（万元）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申请扶持额（万元）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64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sz w:val="21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eastAsia="宋体" w:cs="Times New Roman"/>
                <w:b w:val="0"/>
                <w:bCs w:val="0"/>
                <w:kern w:val="2"/>
                <w:sz w:val="21"/>
                <w:szCs w:val="32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32"/>
                <w:highlight w:val="none"/>
                <w:u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（盖公章）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B7D5A96"/>
    <w:rsid w:val="DF6FEA27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yt</cp:lastModifiedBy>
  <dcterms:modified xsi:type="dcterms:W3CDTF">2023-02-22T17:05:19Z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