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人才培训项目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（一）《深圳市文化产业发展专项资金资助办法》（深府规〔2020〕2号）</w:t>
      </w:r>
      <w:r>
        <w:rPr>
          <w:rFonts w:hint="eastAsia" w:ascii="仿宋_GB2312" w:eastAsia="仿宋_GB2312"/>
          <w:sz w:val="32"/>
          <w:szCs w:val="32"/>
          <w:highlight w:val="none"/>
          <w:lang w:eastAsia="zh-CN"/>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w:t>
      </w:r>
      <w:r>
        <w:rPr>
          <w:rFonts w:hint="eastAsia" w:ascii="仿宋_GB2312" w:hAnsi="仿宋_GB2312" w:eastAsia="仿宋_GB2312" w:cs="仿宋_GB2312"/>
          <w:sz w:val="32"/>
          <w:szCs w:val="32"/>
          <w:highlight w:val="none"/>
        </w:rPr>
        <w:t>、行业协会或研究机构</w:t>
      </w:r>
      <w:r>
        <w:rPr>
          <w:rFonts w:ascii="仿宋_GB2312" w:hAnsi="宋体" w:eastAsia="仿宋_GB2312" w:cs="宋体"/>
          <w:b w:val="0"/>
          <w:i w:val="0"/>
          <w:caps w:val="0"/>
          <w:spacing w:val="0"/>
          <w:sz w:val="32"/>
          <w:szCs w:val="32"/>
          <w:highlight w:val="none"/>
          <w:shd w:val="clear"/>
        </w:rPr>
        <w:t>（已在深圳市文化产业发展专项资金网上申报系统注册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w:t>
      </w:r>
      <w:r>
        <w:rPr>
          <w:rFonts w:hint="eastAsia" w:ascii="仿宋_GB2312" w:eastAsia="仿宋_GB2312" w:cs="宋体"/>
          <w:b w:val="0"/>
          <w:i w:val="0"/>
          <w:caps w:val="0"/>
          <w:spacing w:val="0"/>
          <w:sz w:val="32"/>
          <w:szCs w:val="32"/>
          <w:highlight w:val="none"/>
          <w:shd w:val="clear"/>
          <w:lang w:eastAsia="zh-CN"/>
        </w:rPr>
        <w:t>单位</w:t>
      </w:r>
      <w:r>
        <w:rPr>
          <w:rFonts w:ascii="仿宋_GB2312" w:hAnsi="宋体" w:eastAsia="仿宋_GB2312" w:cs="宋体"/>
          <w:b w:val="0"/>
          <w:i w:val="0"/>
          <w:caps w:val="0"/>
          <w:spacing w:val="0"/>
          <w:sz w:val="32"/>
          <w:szCs w:val="32"/>
          <w:highlight w:val="none"/>
          <w:shd w:val="clear"/>
        </w:rPr>
        <w:t>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w:t>
      </w:r>
      <w:r>
        <w:rPr>
          <w:rFonts w:hint="eastAsia" w:ascii="仿宋_GB2312" w:eastAsia="仿宋_GB2312"/>
          <w:sz w:val="32"/>
          <w:szCs w:val="32"/>
          <w:highlight w:val="none"/>
        </w:rPr>
        <w:t>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（二）培训对象须为深圳文化企业</w:t>
      </w:r>
      <w:r>
        <w:rPr>
          <w:rFonts w:hint="eastAsia" w:ascii="仿宋_GB2312" w:hAnsi="仿宋_GB2312" w:eastAsia="仿宋_GB2312" w:cs="仿宋_GB2312"/>
          <w:sz w:val="32"/>
          <w:szCs w:val="32"/>
          <w:highlight w:val="none"/>
          <w:lang w:eastAsia="zh-CN"/>
        </w:rPr>
        <w:t>（即主营业务属国家统计局《文化及相关产业分类（</w:t>
      </w:r>
      <w:r>
        <w:rPr>
          <w:rFonts w:hint="eastAsia" w:ascii="仿宋_GB2312" w:hAnsi="仿宋_GB2312" w:eastAsia="仿宋_GB2312" w:cs="仿宋_GB2312"/>
          <w:sz w:val="32"/>
          <w:szCs w:val="32"/>
          <w:highlight w:val="none"/>
          <w:lang w:val="en-US" w:eastAsia="zh-CN"/>
        </w:rPr>
        <w:t>2018</w:t>
      </w:r>
      <w:r>
        <w:rPr>
          <w:rFonts w:hint="eastAsia" w:ascii="仿宋_GB2312" w:hAnsi="仿宋_GB2312" w:eastAsia="仿宋_GB2312" w:cs="仿宋_GB2312"/>
          <w:sz w:val="32"/>
          <w:szCs w:val="32"/>
          <w:highlight w:val="none"/>
          <w:lang w:eastAsia="zh-CN"/>
        </w:rPr>
        <w:t>）》范围）</w:t>
      </w:r>
      <w:r>
        <w:rPr>
          <w:rFonts w:hint="eastAsia" w:ascii="仿宋_GB2312" w:hAnsi="仿宋_GB2312" w:eastAsia="仿宋_GB2312" w:cs="仿宋_GB2312"/>
          <w:sz w:val="32"/>
          <w:szCs w:val="32"/>
          <w:highlight w:val="none"/>
        </w:rPr>
        <w:t>及其工作人员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企业针对本单位员工开展的</w:t>
      </w:r>
      <w:r>
        <w:rPr>
          <w:rFonts w:hint="eastAsia" w:ascii="仿宋_GB2312" w:hAnsi="仿宋_GB2312" w:eastAsia="仿宋_GB2312" w:cs="仿宋_GB2312"/>
          <w:sz w:val="32"/>
          <w:szCs w:val="32"/>
          <w:highlight w:val="none"/>
          <w:lang w:eastAsia="zh-CN"/>
        </w:rPr>
        <w:t>内部</w:t>
      </w:r>
      <w:r>
        <w:rPr>
          <w:rFonts w:hint="eastAsia" w:ascii="仿宋_GB2312" w:hAnsi="仿宋_GB2312" w:eastAsia="仿宋_GB2312" w:cs="仿宋_GB2312"/>
          <w:sz w:val="32"/>
          <w:szCs w:val="32"/>
          <w:highlight w:val="none"/>
        </w:rPr>
        <w:t>培训项目</w:t>
      </w:r>
      <w:r>
        <w:rPr>
          <w:rFonts w:hint="eastAsia" w:ascii="仿宋_GB2312" w:hAnsi="仿宋_GB2312" w:eastAsia="仿宋_GB2312" w:cs="仿宋_GB2312"/>
          <w:sz w:val="32"/>
          <w:szCs w:val="32"/>
          <w:highlight w:val="none"/>
          <w:lang w:eastAsia="zh-CN"/>
        </w:rPr>
        <w:t>、针对青少年群体开展的课外培训项目，以及针对市民群体开展的业余培训项目，</w:t>
      </w:r>
      <w:r>
        <w:rPr>
          <w:rFonts w:hint="eastAsia" w:ascii="仿宋_GB2312" w:hAnsi="仿宋_GB2312" w:eastAsia="仿宋_GB2312" w:cs="仿宋_GB2312"/>
          <w:sz w:val="32"/>
          <w:szCs w:val="32"/>
          <w:highlight w:val="none"/>
        </w:rPr>
        <w:t>不在本资助范围内。</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（三）同一期培训累计学时不少于16学时，学员人数不少于30人。</w:t>
      </w:r>
    </w:p>
    <w:p>
      <w:pPr>
        <w:spacing w:line="560" w:lineRule="exact"/>
        <w:ind w:firstLine="640" w:firstLineChars="20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2"/>
          <w:szCs w:val="32"/>
          <w:highlight w:val="none"/>
        </w:rPr>
        <w:t>（四）培训内容属文化产业（管理）相关知识和技能。</w:t>
      </w:r>
    </w:p>
    <w:p>
      <w:pPr>
        <w:numPr>
          <w:ilvl w:val="0"/>
          <w:numId w:val="1"/>
        </w:num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培训费用开支标准符合《深圳市市级机关培训费管理办法》相关要求。</w:t>
      </w:r>
    </w:p>
    <w:p>
      <w:pPr>
        <w:numPr>
          <w:ilvl w:val="0"/>
          <w:numId w:val="1"/>
        </w:num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于</w:t>
      </w:r>
      <w:r>
        <w:rPr>
          <w:rFonts w:hint="eastAsia" w:ascii="仿宋_GB2312" w:hAnsi="仿宋_GB2312" w:eastAsia="仿宋_GB2312" w:cs="仿宋_GB2312"/>
          <w:sz w:val="32"/>
          <w:szCs w:val="32"/>
          <w:highlight w:val="none"/>
          <w:lang w:val="en-US" w:eastAsia="zh-CN"/>
        </w:rPr>
        <w:t>202</w:t>
      </w:r>
      <w:r>
        <w:rPr>
          <w:rFonts w:hint="default" w:ascii="仿宋_GB2312" w:hAnsi="仿宋_GB2312" w:eastAsia="仿宋_GB2312" w:cs="仿宋_GB2312"/>
          <w:sz w:val="32"/>
          <w:szCs w:val="32"/>
          <w:highlight w:val="none"/>
          <w:lang w:val="en" w:eastAsia="zh-CN"/>
        </w:rPr>
        <w:t>2</w:t>
      </w:r>
      <w:r>
        <w:rPr>
          <w:rFonts w:hint="eastAsia"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rPr>
        <w:t>实施</w:t>
      </w:r>
      <w:r>
        <w:rPr>
          <w:rFonts w:hint="eastAsia" w:ascii="仿宋_GB2312" w:hAnsi="仿宋_GB2312" w:eastAsia="仿宋_GB2312" w:cs="仿宋_GB2312"/>
          <w:sz w:val="32"/>
          <w:szCs w:val="32"/>
          <w:highlight w:val="none"/>
          <w:lang w:eastAsia="zh-CN"/>
        </w:rPr>
        <w:t>并已</w:t>
      </w:r>
      <w:r>
        <w:rPr>
          <w:rFonts w:hint="eastAsia" w:ascii="仿宋_GB2312" w:hAnsi="仿宋_GB2312" w:eastAsia="仿宋_GB2312" w:cs="仿宋_GB2312"/>
          <w:sz w:val="32"/>
          <w:szCs w:val="32"/>
          <w:highlight w:val="none"/>
        </w:rPr>
        <w:t>完成，且对深圳文化产业人才培养产生了积极作用。</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资助范围：培训产生的各项直接费用支出，包括住宿费、伙食费、培训场地费、讲课费、培训资料费及其他相关费用。</w:t>
      </w:r>
    </w:p>
    <w:p>
      <w:pPr>
        <w:spacing w:line="56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资助标准：每个申报单位可以申报不多于3个培训项目，资助总金额不超过培训费用30%，最高不超过50万元。</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2"/>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“人才培训项目”，在线填报申报书</w:t>
      </w:r>
      <w:r>
        <w:rPr>
          <w:rFonts w:hint="eastAsia" w:ascii="仿宋_GB2312" w:eastAsia="仿宋_GB2312"/>
          <w:sz w:val="32"/>
          <w:szCs w:val="32"/>
          <w:highlight w:val="none"/>
          <w:lang w:eastAsia="zh-CN"/>
        </w:rPr>
        <w:t>并按系统提示要求上载相关附件。</w:t>
      </w:r>
    </w:p>
    <w:p>
      <w:pPr>
        <w:numPr>
          <w:ilvl w:val="0"/>
          <w:numId w:val="2"/>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rPr>
        <w:t>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rPr>
        <w:t>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培训项目相关材料：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举办培训班的通知；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培训现场照片（5-</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张，要求含</w:t>
      </w:r>
      <w:r>
        <w:rPr>
          <w:rFonts w:hint="eastAsia" w:ascii="仿宋_GB2312" w:eastAsia="仿宋_GB2312"/>
          <w:sz w:val="32"/>
          <w:szCs w:val="32"/>
          <w:highlight w:val="none"/>
          <w:lang w:eastAsia="zh-CN"/>
        </w:rPr>
        <w:t>活动现场、</w:t>
      </w:r>
      <w:r>
        <w:rPr>
          <w:rFonts w:hint="eastAsia" w:ascii="仿宋_GB2312" w:eastAsia="仿宋_GB2312"/>
          <w:sz w:val="32"/>
          <w:szCs w:val="32"/>
          <w:highlight w:val="none"/>
        </w:rPr>
        <w:t>授课人</w:t>
      </w:r>
      <w:r>
        <w:rPr>
          <w:rFonts w:hint="eastAsia" w:ascii="仿宋_GB2312" w:eastAsia="仿宋_GB2312"/>
          <w:sz w:val="32"/>
          <w:szCs w:val="32"/>
          <w:highlight w:val="none"/>
          <w:lang w:eastAsia="zh-CN"/>
        </w:rPr>
        <w:t>及</w:t>
      </w:r>
      <w:r>
        <w:rPr>
          <w:rFonts w:hint="eastAsia" w:ascii="仿宋_GB2312" w:eastAsia="仿宋_GB2312"/>
          <w:sz w:val="32"/>
          <w:szCs w:val="32"/>
          <w:highlight w:val="none"/>
        </w:rPr>
        <w:t>学员的清晰影像）；</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学员签到表（包括单位、职务与联系方式</w:t>
      </w:r>
      <w:r>
        <w:rPr>
          <w:rFonts w:hint="eastAsia" w:ascii="仿宋_GB2312" w:eastAsia="仿宋_GB2312"/>
          <w:sz w:val="32"/>
          <w:szCs w:val="32"/>
          <w:highlight w:val="none"/>
          <w:lang w:val="en-US" w:eastAsia="zh-CN"/>
        </w:rPr>
        <w:t>等</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培训日程安排（以半天为单位，列明培训地址、培训内容、授课人姓名及联系方式等）；</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培训项目工作总结报告，包括但不限于：培训项目总体情况，培训内容涉及的优秀案例或成功经验，</w:t>
      </w:r>
      <w:r>
        <w:rPr>
          <w:rFonts w:hint="eastAsia" w:ascii="仿宋_GB2312" w:eastAsia="仿宋_GB2312"/>
          <w:sz w:val="32"/>
          <w:szCs w:val="32"/>
          <w:highlight w:val="none"/>
          <w:lang w:eastAsia="zh-CN"/>
        </w:rPr>
        <w:t>培训完成情况和取得的成效，项目实施的组织与管理情况，下一步</w:t>
      </w:r>
      <w:r>
        <w:rPr>
          <w:rFonts w:hint="eastAsia" w:ascii="仿宋_GB2312" w:eastAsia="仿宋_GB2312"/>
          <w:sz w:val="32"/>
          <w:szCs w:val="32"/>
          <w:highlight w:val="none"/>
        </w:rPr>
        <w:t>培训</w:t>
      </w:r>
      <w:r>
        <w:rPr>
          <w:rFonts w:hint="eastAsia" w:ascii="仿宋_GB2312" w:eastAsia="仿宋_GB2312"/>
          <w:sz w:val="32"/>
          <w:szCs w:val="32"/>
          <w:highlight w:val="none"/>
        </w:rPr>
        <w:t>工作</w:t>
      </w:r>
      <w:r>
        <w:rPr>
          <w:rFonts w:hint="eastAsia" w:ascii="仿宋_GB2312" w:eastAsia="仿宋_GB2312"/>
          <w:sz w:val="32"/>
          <w:szCs w:val="32"/>
          <w:highlight w:val="none"/>
          <w:lang w:eastAsia="zh-CN"/>
        </w:rPr>
        <w:t>改进</w:t>
      </w:r>
      <w:r>
        <w:rPr>
          <w:rFonts w:hint="eastAsia" w:ascii="仿宋_GB2312" w:eastAsia="仿宋_GB2312"/>
          <w:sz w:val="32"/>
          <w:szCs w:val="32"/>
          <w:highlight w:val="none"/>
        </w:rPr>
        <w:t>方向</w:t>
      </w:r>
      <w:r>
        <w:rPr>
          <w:rFonts w:hint="eastAsia" w:ascii="仿宋_GB2312" w:eastAsia="仿宋_GB2312"/>
          <w:sz w:val="32"/>
          <w:szCs w:val="32"/>
          <w:highlight w:val="none"/>
          <w:lang w:eastAsia="zh-CN"/>
        </w:rPr>
        <w:t>及建议等</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主要培训教材</w:t>
      </w:r>
      <w:r>
        <w:rPr>
          <w:rFonts w:hint="eastAsia" w:ascii="仿宋_GB2312" w:eastAsia="仿宋_GB2312"/>
          <w:sz w:val="32"/>
          <w:szCs w:val="32"/>
          <w:highlight w:val="none"/>
          <w:lang w:eastAsia="zh-CN"/>
        </w:rPr>
        <w:t>或课件</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培训项目费用的合法凭证，包括：发票、记账凭证、银行付款凭证、银行对账单等。</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88101064</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年储备项目，202</w:t>
      </w:r>
      <w:r>
        <w:rPr>
          <w:rFonts w:hint="eastAsia" w:ascii="仿宋_GB2312" w:eastAsia="仿宋_GB2312"/>
          <w:sz w:val="32"/>
          <w:szCs w:val="32"/>
          <w:highlight w:val="none"/>
          <w:lang w:val="en-US"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1、在申报过程中弄虚作假，骗取专项资金的；</w:t>
      </w:r>
      <w:r>
        <w:rPr>
          <w:rFonts w:ascii="仿宋_GB2312" w:hAnsi="仿宋_GB2312" w:eastAsia="仿宋_GB2312" w:cs="仿宋_GB2312"/>
          <w:sz w:val="32"/>
          <w:szCs w:val="32"/>
          <w:highlight w:val="none"/>
        </w:rPr>
        <w:t xml:space="preserve"> </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4、其他违反专项资金管理制度的行为。</w:t>
      </w: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CBD39A"/>
    <w:multiLevelType w:val="singleLevel"/>
    <w:tmpl w:val="EDCBD39A"/>
    <w:lvl w:ilvl="0" w:tentative="0">
      <w:start w:val="5"/>
      <w:numFmt w:val="chineseCounting"/>
      <w:suff w:val="nothing"/>
      <w:lvlText w:val="（%1）"/>
      <w:lvlJc w:val="left"/>
      <w:rPr>
        <w:rFonts w:hint="eastAsia"/>
      </w:rPr>
    </w:lvl>
  </w:abstractNum>
  <w:abstractNum w:abstractNumId="1">
    <w:nsid w:val="448E0FDC"/>
    <w:multiLevelType w:val="singleLevel"/>
    <w:tmpl w:val="448E0FD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7106E29"/>
    <w:rsid w:val="374BB792"/>
    <w:rsid w:val="3C6C3DF5"/>
    <w:rsid w:val="3FEF5B3A"/>
    <w:rsid w:val="43F46D38"/>
    <w:rsid w:val="46E13400"/>
    <w:rsid w:val="4BDA3BE7"/>
    <w:rsid w:val="50B732AC"/>
    <w:rsid w:val="5BB852A0"/>
    <w:rsid w:val="5D8629FD"/>
    <w:rsid w:val="63654BB2"/>
    <w:rsid w:val="67953BED"/>
    <w:rsid w:val="687B0346"/>
    <w:rsid w:val="69C54A61"/>
    <w:rsid w:val="6C30448B"/>
    <w:rsid w:val="6DED9A09"/>
    <w:rsid w:val="6FF98F1A"/>
    <w:rsid w:val="71430C78"/>
    <w:rsid w:val="7CF0E015"/>
    <w:rsid w:val="7EFDEDEF"/>
    <w:rsid w:val="7F777019"/>
    <w:rsid w:val="7FFE3E3F"/>
    <w:rsid w:val="7FFFBC8F"/>
    <w:rsid w:val="9BC89722"/>
    <w:rsid w:val="9CFA757C"/>
    <w:rsid w:val="A5EAE06C"/>
    <w:rsid w:val="BA7B23C6"/>
    <w:rsid w:val="BECB7E78"/>
    <w:rsid w:val="BFBD955B"/>
    <w:rsid w:val="BFBE7E3C"/>
    <w:rsid w:val="D67F4B98"/>
    <w:rsid w:val="DB5A4510"/>
    <w:rsid w:val="ED7A8DF4"/>
    <w:rsid w:val="F4FAC96C"/>
    <w:rsid w:val="FBFF2BD0"/>
    <w:rsid w:val="FC57B0B7"/>
    <w:rsid w:val="FE734873"/>
    <w:rsid w:val="FFFD4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60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2020-01-09T10:41:00Z</dcterms:created>
  <dc:creator>冷艳丽</dc:creator>
  <cp:lastModifiedBy>WXF</cp:lastModifiedBy>
  <cp:lastPrinted>2020-04-26T09:41:00Z</cp:lastPrinted>
  <dcterms:modified xsi:type="dcterms:W3CDTF">2023-03-27T11:12:25Z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