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Lines="200" w:beforeAutospacing="0" w:afterLines="10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年度深圳市知识产权优势单位资助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申报指南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申报内容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华文中宋" w:eastAsia="仿宋_GB2312" w:cs="黑体"/>
          <w:bCs/>
          <w:sz w:val="32"/>
          <w:szCs w:val="32"/>
          <w:lang w:val="en-US" w:eastAsia="zh-CN"/>
        </w:rPr>
        <w:t>2023年度</w:t>
      </w:r>
      <w:r>
        <w:rPr>
          <w:rFonts w:hint="eastAsia" w:ascii="仿宋_GB2312" w:hAnsi="华文中宋" w:eastAsia="仿宋_GB2312" w:cs="黑体"/>
          <w:bCs/>
          <w:sz w:val="32"/>
          <w:szCs w:val="32"/>
        </w:rPr>
        <w:t>深圳市知识产权优势单位资助</w:t>
      </w:r>
      <w:r>
        <w:rPr>
          <w:rFonts w:hint="eastAsia" w:ascii="仿宋_GB2312" w:hAnsi="华文中宋" w:eastAsia="仿宋_GB2312" w:cs="黑体"/>
          <w:bCs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设定</w:t>
      </w:r>
      <w:r>
        <w:rPr>
          <w:rFonts w:hint="default" w:ascii="Times New Roman" w:hAnsi="Times New Roman" w:eastAsia="黑体"/>
          <w:b w:val="0"/>
          <w:sz w:val="32"/>
        </w:rPr>
        <w:t>依据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（一）《深圳市市场监督管理局专项资金管理办法》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深市监规〔2020〕3号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（二）《深圳市市场监督管理局知识产权领域专项资金操作规程》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深市监规〔2022〕10号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资助</w:t>
      </w:r>
      <w:r>
        <w:rPr>
          <w:rFonts w:hint="eastAsia" w:ascii="Times New Roman" w:hAnsi="Times New Roman" w:eastAsia="黑体"/>
          <w:b w:val="0"/>
          <w:sz w:val="32"/>
          <w:lang w:eastAsia="zh-CN"/>
        </w:rPr>
        <w:t>标准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每年认定深圳市知识产权优势单位不超过20家，每家给予一次性资助50万元。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hint="default" w:ascii="Times New Roman" w:hAnsi="Times New Roman" w:eastAsia="黑体"/>
          <w:b w:val="0"/>
          <w:sz w:val="32"/>
        </w:rPr>
        <w:t>申</w:t>
      </w:r>
      <w:r>
        <w:rPr>
          <w:rFonts w:ascii="Times New Roman" w:hAnsi="Times New Roman" w:eastAsia="黑体"/>
          <w:b w:val="0"/>
          <w:sz w:val="32"/>
        </w:rPr>
        <w:t>请</w:t>
      </w:r>
      <w:r>
        <w:rPr>
          <w:rFonts w:hint="default" w:ascii="Times New Roman" w:hAnsi="Times New Roman" w:eastAsia="黑体"/>
          <w:b w:val="0"/>
          <w:sz w:val="32"/>
        </w:rPr>
        <w:t>条件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申请人应当同时符合下列条件：</w:t>
      </w:r>
    </w:p>
    <w:p>
      <w:pPr>
        <w:pStyle w:val="6"/>
        <w:widowControl/>
        <w:numPr>
          <w:ilvl w:val="0"/>
          <w:numId w:val="2"/>
        </w:numPr>
        <w:snapToGrid w:val="0"/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属于依法登记注册、具有独立法人资格的企业、高校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科研院所，成立时间3年以上，且未获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</w:rPr>
        <w:t>过国家知识产权优势示范单位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广东省知识产权示范企业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，未获得过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版权创新发展基地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培育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商标品牌基地培育资助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、第三十一条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服务机构能力提升奖励、第三十二条知识产权运营机构奖励以及本条规定的资助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（二）在深圳市从事生产经营活动，在深圳市拥有稳定办公场所；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（三）具有知识产权管理部门和专职工作人员，已建立较为健全的知识产权管理制度；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（四）已建立知识产权信息运用机制，能熟练使用专利信息系统查阅和分析专利文献，并取得成效；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（五）近2年专利授权量或版权登记数量或商标注册核准数量持续增长；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（六）知识产权运用成效好，知识产权对产品（服务）起到核心支撑作用，或已对外实施知识产权，或在知识产权金融领域取得一定成果；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（七）已建立完善的知识产权保护体系，并且采取有效措施保护知识产权；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（八）上年度对知识产权工作的投入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含知识产权人力成本、知识产权教育培训、知识产权信息化建设、知识产权保护/维权、知识产权申请官费及代理费、知识产权专业咨询等相关费用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占研发投入2%以上。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本条资助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本规程第十二条（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深圳市版权创新发展基地培育资助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第十三条（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深圳市商标品牌基地培育资助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第三十一条（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知识产权服务机构能力提升奖励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第三十二条（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知识产权运营机构奖励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）规定的资助和奖励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不可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不予资助的情形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申请人存在下列情形之一的，不予资助：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（一）不符合相关法律法规、专项资金管理办法、专项资金操作规程有关要求的；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（二）经查询深圳市信用网，依法依规被纳入严重失信主体名单的；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）所申请项目已经获得市级同类资助或者奖励的；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）申请人主体已经消亡，或者进入破产清算程序的。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申请材料</w:t>
      </w:r>
    </w:p>
    <w:p>
      <w:pPr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（一）</w:t>
      </w:r>
      <w:r>
        <w:rPr>
          <w:rFonts w:hint="eastAsia" w:ascii="楷体_GB2312" w:eastAsia="楷体_GB2312"/>
          <w:b/>
          <w:sz w:val="32"/>
          <w:szCs w:val="32"/>
        </w:rPr>
        <w:t>申请表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在申报系统上在线填写项目申报信息。</w:t>
      </w:r>
    </w:p>
    <w:p>
      <w:pPr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申请人主体资格材料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申请人</w:t>
      </w:r>
      <w:r>
        <w:rPr>
          <w:rFonts w:hint="default" w:ascii="仿宋_GB2312" w:eastAsia="仿宋_GB2312"/>
          <w:sz w:val="32"/>
          <w:szCs w:val="32"/>
          <w:highlight w:val="none"/>
        </w:rPr>
        <w:t>应当在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深圳市从事生产经营活动，在深圳市拥有稳定办公场所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根据单位性质提交事业单位法人证书、民办非企业单位登记证书等主体资格材料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企业申请人无须提交营业执照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line="560" w:lineRule="exact"/>
        <w:ind w:left="17" w:leftChars="8" w:firstLine="620" w:firstLineChars="194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申请人自行申报的</w:t>
      </w:r>
      <w:r>
        <w:rPr>
          <w:rFonts w:hint="default" w:ascii="仿宋_GB2312" w:eastAsia="仿宋_GB2312"/>
          <w:sz w:val="32"/>
          <w:szCs w:val="32"/>
          <w:highlight w:val="none"/>
        </w:rPr>
        <w:t>或者</w:t>
      </w:r>
      <w:r>
        <w:rPr>
          <w:rFonts w:hint="eastAsia" w:ascii="仿宋_GB2312" w:eastAsia="仿宋_GB2312"/>
          <w:sz w:val="32"/>
          <w:szCs w:val="32"/>
          <w:highlight w:val="none"/>
        </w:rPr>
        <w:t>委托代办机构申报的，需提交《申报项目委托情况申明》</w:t>
      </w:r>
      <w:r>
        <w:rPr>
          <w:rFonts w:hint="default" w:ascii="仿宋_GB2312" w:eastAsia="仿宋_GB2312"/>
          <w:sz w:val="32"/>
          <w:szCs w:val="32"/>
          <w:highlight w:val="none"/>
        </w:rPr>
        <w:t>（参照系统模</w:t>
      </w:r>
      <w:r>
        <w:rPr>
          <w:rFonts w:hint="default" w:ascii="仿宋_GB2312" w:eastAsia="仿宋_GB2312"/>
          <w:color w:val="auto"/>
          <w:sz w:val="32"/>
          <w:szCs w:val="32"/>
          <w:highlight w:val="none"/>
        </w:rPr>
        <w:t>板）及经办人相关资料。</w:t>
      </w:r>
    </w:p>
    <w:p>
      <w:pPr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（三）申请人知识产权规章制度建设相关材料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提交申请人知识产权</w:t>
      </w:r>
      <w:r>
        <w:rPr>
          <w:rFonts w:hint="default" w:ascii="仿宋_GB2312" w:eastAsia="仿宋_GB2312"/>
          <w:sz w:val="32"/>
          <w:szCs w:val="32"/>
        </w:rPr>
        <w:t>部门、组织架构及</w:t>
      </w:r>
      <w:r>
        <w:rPr>
          <w:rFonts w:hint="eastAsia" w:ascii="仿宋_GB2312" w:eastAsia="仿宋_GB2312"/>
          <w:sz w:val="32"/>
          <w:szCs w:val="32"/>
        </w:rPr>
        <w:t>专职人员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名单</w:t>
      </w:r>
      <w:r>
        <w:rPr>
          <w:rFonts w:hint="eastAsia" w:ascii="仿宋_GB2312" w:eastAsia="仿宋_GB2312"/>
          <w:sz w:val="32"/>
          <w:szCs w:val="32"/>
          <w:lang w:eastAsia="zh-CN"/>
        </w:rPr>
        <w:t>（系统模板）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包括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各人的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知识产权相关职业资格情况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（专利代理师资格证书、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法律职业资格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证等）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、职称情况（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知识产权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专业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中级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或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高级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技术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职称</w:t>
      </w:r>
      <w:r>
        <w:rPr>
          <w:rFonts w:hint="default" w:ascii="仿宋_GB2312" w:eastAsia="仿宋_GB2312" w:cs="Times New Roman"/>
          <w:b w:val="0"/>
          <w:kern w:val="2"/>
          <w:sz w:val="32"/>
          <w:szCs w:val="32"/>
          <w:highlight w:val="none"/>
          <w:lang w:eastAsia="zh-CN" w:bidi="ar-SA"/>
        </w:rPr>
        <w:t>认定文件等）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和近3个月</w:t>
      </w:r>
      <w:r>
        <w:rPr>
          <w:rFonts w:hint="default" w:ascii="仿宋_GB2312" w:eastAsia="仿宋_GB2312" w:cs="Times New Roman"/>
          <w:b w:val="0"/>
          <w:color w:val="auto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2023年1月-2023年3月</w:t>
      </w:r>
      <w:r>
        <w:rPr>
          <w:rFonts w:hint="default" w:ascii="仿宋_GB2312" w:eastAsia="仿宋_GB2312" w:cs="Times New Roman"/>
          <w:b w:val="0"/>
          <w:color w:val="auto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社保缴纳凭证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default" w:ascii="仿宋_GB2312" w:eastAsia="仿宋_GB2312"/>
          <w:sz w:val="32"/>
          <w:szCs w:val="32"/>
          <w:lang w:eastAsia="zh-CN"/>
        </w:rPr>
        <w:t>提交</w:t>
      </w:r>
      <w:r>
        <w:rPr>
          <w:rFonts w:hint="default" w:ascii="仿宋_GB2312" w:eastAsia="仿宋_GB2312"/>
          <w:sz w:val="32"/>
          <w:szCs w:val="32"/>
        </w:rPr>
        <w:t>建立和完善</w:t>
      </w:r>
      <w:r>
        <w:rPr>
          <w:rFonts w:hint="eastAsia" w:ascii="仿宋_GB2312" w:eastAsia="仿宋_GB2312"/>
          <w:sz w:val="32"/>
          <w:szCs w:val="32"/>
        </w:rPr>
        <w:t>知识产权管理制度</w:t>
      </w:r>
      <w:r>
        <w:rPr>
          <w:rFonts w:hint="default" w:ascii="仿宋_GB2312" w:eastAsia="仿宋_GB2312"/>
          <w:sz w:val="32"/>
          <w:szCs w:val="32"/>
        </w:rPr>
        <w:t>的相关材料；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eastAsia="仿宋_GB2312"/>
          <w:sz w:val="32"/>
          <w:szCs w:val="32"/>
          <w:highlight w:val="none"/>
        </w:rPr>
        <w:t>《企业知识产权管理规范》</w:t>
      </w:r>
      <w:r>
        <w:rPr>
          <w:rFonts w:hint="default" w:ascii="仿宋_GB2312" w:eastAsia="仿宋_GB2312"/>
          <w:sz w:val="32"/>
          <w:szCs w:val="32"/>
          <w:highlight w:val="none"/>
        </w:rPr>
        <w:t>或</w:t>
      </w:r>
      <w:r>
        <w:rPr>
          <w:rFonts w:hint="eastAsia" w:ascii="仿宋_GB2312" w:eastAsia="仿宋_GB2312"/>
          <w:sz w:val="32"/>
          <w:szCs w:val="32"/>
          <w:highlight w:val="none"/>
        </w:rPr>
        <w:t>《高等学校知识产权管理规范》</w:t>
      </w:r>
      <w:r>
        <w:rPr>
          <w:rFonts w:hint="default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《科研组织知识产权管理规范》认证的</w:t>
      </w:r>
      <w:r>
        <w:rPr>
          <w:rFonts w:hint="default" w:ascii="仿宋_GB2312" w:eastAsia="仿宋_GB2312"/>
          <w:sz w:val="32"/>
          <w:szCs w:val="32"/>
          <w:highlight w:val="none"/>
        </w:rPr>
        <w:t>，提交</w:t>
      </w:r>
      <w:r>
        <w:rPr>
          <w:rFonts w:hint="eastAsia" w:ascii="仿宋_GB2312" w:eastAsia="仿宋_GB2312"/>
          <w:sz w:val="32"/>
          <w:szCs w:val="32"/>
          <w:highlight w:val="none"/>
        </w:rPr>
        <w:t>有关</w:t>
      </w:r>
      <w:r>
        <w:rPr>
          <w:rFonts w:hint="default" w:ascii="仿宋_GB2312" w:eastAsia="仿宋_GB2312"/>
          <w:sz w:val="32"/>
          <w:szCs w:val="32"/>
          <w:highlight w:val="none"/>
        </w:rPr>
        <w:t>证书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hint="eastAsia" w:ascii="楷体_GB2312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  <w:lang w:eastAsia="zh-CN"/>
        </w:rPr>
        <w:t>（四）知识产权创造、运用、保护各领域工作成效的相关材料</w:t>
      </w:r>
    </w:p>
    <w:p>
      <w:pPr>
        <w:snapToGrid w:val="0"/>
        <w:spacing w:line="560" w:lineRule="exact"/>
        <w:ind w:left="0" w:leftChars="0" w:firstLine="642" w:firstLineChars="200"/>
        <w:rPr>
          <w:rFonts w:hint="default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eastAsia="仿宋_GB2312"/>
          <w:b/>
          <w:bCs/>
          <w:sz w:val="32"/>
          <w:szCs w:val="32"/>
          <w:lang w:eastAsia="zh-CN"/>
        </w:rPr>
        <w:t>知识产权创造：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</w:rPr>
        <w:t>提交</w:t>
      </w:r>
      <w:r>
        <w:rPr>
          <w:rFonts w:hint="eastAsia" w:ascii="仿宋_GB2312" w:eastAsia="仿宋_GB2312"/>
          <w:sz w:val="32"/>
          <w:szCs w:val="32"/>
        </w:rPr>
        <w:t>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2020年度、2021年度、2022年度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default" w:ascii="仿宋_GB2312" w:eastAsia="仿宋_GB2312"/>
          <w:sz w:val="32"/>
          <w:szCs w:val="32"/>
          <w:lang w:eastAsia="zh-CN"/>
        </w:rPr>
        <w:t>境内</w:t>
      </w:r>
      <w:r>
        <w:rPr>
          <w:rFonts w:hint="eastAsia" w:ascii="仿宋_GB2312" w:eastAsia="仿宋_GB2312"/>
          <w:sz w:val="32"/>
          <w:szCs w:val="32"/>
          <w:lang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专利授权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版权登记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商标注册核准</w:t>
      </w:r>
      <w:r>
        <w:rPr>
          <w:rFonts w:hint="default" w:ascii="仿宋_GB2312" w:eastAsia="仿宋_GB2312"/>
          <w:sz w:val="32"/>
          <w:szCs w:val="32"/>
        </w:rPr>
        <w:t>、境外专利授权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sz w:val="32"/>
          <w:szCs w:val="32"/>
          <w:lang w:eastAsia="zh-CN"/>
        </w:rPr>
        <w:t>PCT申请</w:t>
      </w:r>
      <w:r>
        <w:rPr>
          <w:rFonts w:hint="eastAsia" w:ascii="仿宋_GB2312" w:eastAsia="仿宋_GB2312"/>
          <w:sz w:val="32"/>
          <w:szCs w:val="32"/>
          <w:lang w:eastAsia="zh-CN"/>
        </w:rPr>
        <w:t>量清单；</w:t>
      </w:r>
    </w:p>
    <w:p>
      <w:pPr>
        <w:snapToGrid w:val="0"/>
        <w:spacing w:line="560" w:lineRule="exact"/>
        <w:ind w:left="0" w:leftChars="0" w:firstLine="642" w:firstLineChars="200"/>
        <w:rPr>
          <w:rFonts w:hint="default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/>
          <w:b/>
          <w:bCs/>
          <w:sz w:val="32"/>
          <w:szCs w:val="32"/>
          <w:lang w:eastAsia="zh-CN"/>
        </w:rPr>
        <w:t>知识产权运用：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提交专利产品备案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eastAsia="zh-CN"/>
        </w:rPr>
        <w:t>截至申报截止日2023年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eastAsia="zh-CN"/>
        </w:rPr>
        <w:t>日）</w:t>
      </w:r>
      <w:r>
        <w:rPr>
          <w:rFonts w:hint="default" w:ascii="仿宋_GB2312" w:eastAsia="仿宋_GB2312"/>
          <w:sz w:val="32"/>
          <w:szCs w:val="32"/>
          <w:lang w:eastAsia="zh-CN"/>
        </w:rPr>
        <w:t>及2022年度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专利产品销售财务报表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/>
          <w:sz w:val="32"/>
          <w:szCs w:val="32"/>
        </w:rPr>
        <w:t>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2020年度、2021年度、2022年度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default" w:ascii="仿宋_GB2312" w:eastAsia="仿宋_GB2312"/>
          <w:sz w:val="32"/>
          <w:szCs w:val="32"/>
          <w:lang w:eastAsia="zh-CN"/>
        </w:rPr>
        <w:t>开展的知识产权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转让、许可、作价入股、质押融资</w:t>
      </w:r>
      <w:r>
        <w:rPr>
          <w:rFonts w:hint="default" w:ascii="仿宋_GB2312" w:eastAsia="仿宋_GB2312"/>
          <w:sz w:val="32"/>
          <w:szCs w:val="32"/>
          <w:lang w:eastAsia="zh-CN"/>
        </w:rPr>
        <w:t>、证券化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等成果转化的</w:t>
      </w:r>
      <w:r>
        <w:rPr>
          <w:rFonts w:hint="default" w:ascii="仿宋_GB2312" w:eastAsia="仿宋_GB2312"/>
          <w:sz w:val="32"/>
          <w:szCs w:val="32"/>
          <w:lang w:eastAsia="zh-CN"/>
        </w:rPr>
        <w:t>清单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提供</w:t>
      </w:r>
      <w:r>
        <w:rPr>
          <w:rFonts w:hint="default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的协议</w:t>
      </w:r>
      <w:r>
        <w:rPr>
          <w:rFonts w:hint="default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备案（登记）佐证材料；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提交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eastAsia="zh-CN" w:bidi="ar-SA"/>
        </w:rPr>
        <w:t>2020-2022年中国/广东省/深圳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市专利奖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、中国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商标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、中国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版权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奖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</w:rPr>
        <w:t>获奖情况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提供对应的证佐证材料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snapToGrid w:val="0"/>
        <w:spacing w:line="560" w:lineRule="exact"/>
        <w:ind w:left="0" w:leftChars="0" w:firstLine="642" w:firstLineChars="200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highlight w:val="none"/>
          <w:lang w:eastAsia="zh-CN"/>
        </w:rPr>
        <w:t>知识产权保护：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过往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有效处理国内国际知识产权产权纠纷获得赔偿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（补偿）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或者避免损失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，形式包括但不限于行政裁决、司法诉讼、仲裁、和解等，提供相应的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生效法律文书和相关材料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hint="eastAsia" w:ascii="楷体_GB2312" w:eastAsia="楷体_GB2312"/>
          <w:b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highlight w:val="none"/>
          <w:lang w:eastAsia="zh-CN"/>
        </w:rPr>
        <w:t>（五）知识产权信息运用工作成效相关材料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提交</w:t>
      </w:r>
      <w:r>
        <w:rPr>
          <w:rFonts w:hint="eastAsia" w:ascii="仿宋_GB2312" w:eastAsia="仿宋_GB2312"/>
          <w:sz w:val="32"/>
          <w:szCs w:val="32"/>
          <w:lang w:eastAsia="zh-CN"/>
        </w:rPr>
        <w:t>通过</w:t>
      </w:r>
      <w:r>
        <w:rPr>
          <w:rFonts w:hint="eastAsia" w:ascii="仿宋_GB2312" w:eastAsia="仿宋_GB2312"/>
          <w:sz w:val="32"/>
          <w:szCs w:val="32"/>
        </w:rPr>
        <w:t>专利信息系统查阅和分析专利文献</w:t>
      </w:r>
      <w:r>
        <w:rPr>
          <w:rFonts w:hint="eastAsia" w:ascii="仿宋_GB2312" w:eastAsia="仿宋_GB2312"/>
          <w:sz w:val="32"/>
          <w:szCs w:val="32"/>
          <w:lang w:eastAsia="zh-CN"/>
        </w:rPr>
        <w:t>形成</w:t>
      </w:r>
      <w:r>
        <w:rPr>
          <w:rFonts w:hint="default" w:ascii="仿宋_GB2312" w:eastAsia="仿宋_GB2312"/>
          <w:sz w:val="32"/>
          <w:szCs w:val="32"/>
          <w:lang w:eastAsia="zh-CN"/>
        </w:rPr>
        <w:t>的相关成果</w:t>
      </w:r>
      <w:r>
        <w:rPr>
          <w:rFonts w:hint="eastAsia" w:ascii="仿宋_GB2312" w:eastAsia="仿宋_GB2312"/>
          <w:sz w:val="32"/>
          <w:szCs w:val="32"/>
          <w:lang w:eastAsia="zh-CN"/>
        </w:rPr>
        <w:t>，包括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FTO、专利导航、</w:t>
      </w:r>
      <w:r>
        <w:rPr>
          <w:rFonts w:hint="eastAsia" w:ascii="仿宋_GB2312" w:eastAsia="仿宋_GB2312"/>
          <w:sz w:val="32"/>
          <w:szCs w:val="32"/>
        </w:rPr>
        <w:t>重大经济科技活动知识产权分析评议</w:t>
      </w:r>
      <w:r>
        <w:rPr>
          <w:rFonts w:hint="eastAsia" w:ascii="仿宋_GB2312" w:eastAsia="仿宋_GB2312"/>
          <w:sz w:val="32"/>
          <w:szCs w:val="32"/>
          <w:lang w:eastAsia="zh-CN"/>
        </w:rPr>
        <w:t>、专利检索、专利分析</w:t>
      </w:r>
      <w:r>
        <w:rPr>
          <w:rFonts w:hint="default" w:ascii="仿宋_GB2312" w:eastAsia="仿宋_GB2312"/>
          <w:sz w:val="32"/>
          <w:szCs w:val="32"/>
          <w:lang w:eastAsia="zh-CN"/>
        </w:rPr>
        <w:t>报告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（六）第三方机构依法出具的知识产权投入审计报告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提交</w:t>
      </w:r>
      <w:r>
        <w:rPr>
          <w:rFonts w:hint="default" w:ascii="仿宋_GB2312" w:eastAsia="仿宋_GB2312"/>
          <w:sz w:val="32"/>
          <w:szCs w:val="32"/>
        </w:rPr>
        <w:t>有资质的第三方机构</w:t>
      </w:r>
      <w:r>
        <w:rPr>
          <w:rFonts w:hint="eastAsia" w:ascii="仿宋_GB2312" w:eastAsia="仿宋_GB2312"/>
          <w:sz w:val="32"/>
          <w:szCs w:val="32"/>
          <w:lang w:eastAsia="zh-CN"/>
        </w:rPr>
        <w:t>依法</w:t>
      </w:r>
      <w:r>
        <w:rPr>
          <w:rFonts w:hint="eastAsia" w:ascii="仿宋_GB2312" w:eastAsia="仿宋_GB2312"/>
          <w:sz w:val="32"/>
          <w:szCs w:val="32"/>
        </w:rPr>
        <w:t>出具的知识产权投入</w:t>
      </w:r>
      <w:r>
        <w:rPr>
          <w:rFonts w:hint="default" w:ascii="仿宋_GB2312" w:eastAsia="仿宋_GB2312"/>
          <w:sz w:val="32"/>
          <w:szCs w:val="32"/>
        </w:rPr>
        <w:t>审计</w:t>
      </w:r>
      <w:r>
        <w:rPr>
          <w:rFonts w:hint="eastAsia" w:ascii="仿宋_GB2312" w:eastAsia="仿宋_GB2312"/>
          <w:sz w:val="32"/>
          <w:szCs w:val="32"/>
        </w:rPr>
        <w:t>报告，其中需明确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年度对知识产权工作的投入（含知识产权人力成本、知识产权教育培训、知识产权信息化建设、知识产权保护/维权、知识产权申请官费及代理费、知识产权专业咨询等相关费用）和研发投入具体金额</w:t>
      </w:r>
      <w:r>
        <w:rPr>
          <w:rFonts w:hint="default" w:ascii="仿宋_GB2312" w:eastAsia="仿宋_GB2312"/>
          <w:sz w:val="32"/>
          <w:szCs w:val="32"/>
        </w:rPr>
        <w:t>及占比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以上第（一）至第（</w:t>
      </w:r>
      <w:r>
        <w:rPr>
          <w:rFonts w:hint="default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）项全部申请材料应当确保页面文字、公章、签名等实质性内容清晰可辨，各页面主要内容均为正向，不可横置或倒置。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受理事宜</w:t>
      </w:r>
    </w:p>
    <w:p>
      <w:pPr>
        <w:snapToGrid w:val="0"/>
        <w:spacing w:line="56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（一）受理机关：</w:t>
      </w:r>
      <w:r>
        <w:rPr>
          <w:rFonts w:hint="eastAsia" w:ascii="仿宋_GB2312" w:eastAsia="仿宋_GB2312"/>
          <w:sz w:val="32"/>
          <w:szCs w:val="32"/>
        </w:rPr>
        <w:t>深圳市市场监督管理局。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（二）受理时间：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9:00</w:t>
      </w:r>
      <w:r>
        <w:rPr>
          <w:rFonts w:hint="eastAsia" w:ascii="仿宋_GB2312" w:eastAsia="仿宋_GB2312"/>
          <w:color w:val="auto"/>
          <w:sz w:val="32"/>
          <w:szCs w:val="32"/>
        </w:rPr>
        <w:t>至</w:t>
      </w:r>
      <w:r>
        <w:rPr>
          <w:rFonts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ascii="仿宋_GB2312" w:eastAsia="仿宋_GB2312"/>
          <w:color w:val="auto"/>
          <w:sz w:val="32"/>
          <w:szCs w:val="32"/>
        </w:rPr>
        <w:t>18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:</w:t>
      </w:r>
      <w:r>
        <w:rPr>
          <w:rFonts w:ascii="仿宋_GB2312" w:eastAsia="仿宋_GB2312"/>
          <w:sz w:val="32"/>
          <w:szCs w:val="32"/>
        </w:rPr>
        <w:t>00截止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（三）申报方式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本次资助实行网上在线申报，申报系统网址为： 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  <w:t>https://amr.sz.gov.cn/mrasgas/sfc-company/#/apply/check-info?itemId=MB2C927393442125181001440300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建议使用360（极速模式）、火狐等浏览器软件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登录申报系统后，选择办理情形“</w:t>
      </w:r>
      <w:r>
        <w:rPr>
          <w:rFonts w:hint="eastAsia" w:ascii="仿宋_GB2312" w:hAnsi="华文中宋" w:eastAsia="仿宋_GB2312" w:cs="黑体"/>
          <w:bCs/>
          <w:sz w:val="32"/>
          <w:szCs w:val="32"/>
        </w:rPr>
        <w:t>深圳市知识产权优势单位资助</w:t>
      </w:r>
      <w:r>
        <w:rPr>
          <w:rFonts w:hint="eastAsia" w:ascii="仿宋_GB2312" w:hAnsi="华文中宋" w:eastAsia="仿宋_GB2312" w:cs="黑体"/>
          <w:bCs/>
          <w:sz w:val="32"/>
          <w:szCs w:val="32"/>
          <w:lang w:eastAsia="zh-CN"/>
        </w:rPr>
        <w:t>项目（</w:t>
      </w:r>
      <w:r>
        <w:rPr>
          <w:rFonts w:hint="eastAsia" w:ascii="仿宋_GB2312" w:hAnsi="华文中宋" w:eastAsia="仿宋_GB2312" w:cs="黑体"/>
          <w:bCs/>
          <w:sz w:val="32"/>
          <w:szCs w:val="32"/>
          <w:lang w:val="en-US" w:eastAsia="zh-CN"/>
        </w:rPr>
        <w:t>2023年度</w:t>
      </w:r>
      <w:r>
        <w:rPr>
          <w:rFonts w:hint="eastAsia" w:ascii="仿宋_GB2312" w:hAnsi="华文中宋" w:eastAsia="仿宋_GB2312" w:cs="黑体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”，阅读并勾选同意《广东省网上办事大厅服务条款》内容，点击“下一步”进入申报；或者，登录广东政务</w:t>
      </w:r>
      <w:r>
        <w:rPr>
          <w:rFonts w:hint="eastAsia" w:asci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网，在“切换区域”和“部门”分别选择“深圳市”和“市场监督管理局”，点击“公共服务”，找到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华文中宋" w:eastAsia="仿宋_GB2312" w:cs="黑体"/>
          <w:bCs/>
          <w:sz w:val="32"/>
          <w:szCs w:val="32"/>
        </w:rPr>
        <w:t>深圳市知识产权优势单位资助</w:t>
      </w:r>
      <w:r>
        <w:rPr>
          <w:rFonts w:hint="eastAsia" w:ascii="仿宋_GB2312" w:hAnsi="华文中宋" w:eastAsia="仿宋_GB2312" w:cs="黑体"/>
          <w:bCs/>
          <w:sz w:val="32"/>
          <w:szCs w:val="32"/>
          <w:lang w:eastAsia="zh-CN"/>
        </w:rPr>
        <w:t>项目（</w:t>
      </w:r>
      <w:r>
        <w:rPr>
          <w:rFonts w:hint="eastAsia" w:ascii="仿宋_GB2312" w:hAnsi="华文中宋" w:eastAsia="仿宋_GB2312" w:cs="黑体"/>
          <w:bCs/>
          <w:sz w:val="32"/>
          <w:szCs w:val="32"/>
          <w:lang w:val="en-US" w:eastAsia="zh-CN"/>
        </w:rPr>
        <w:t>2023年度</w:t>
      </w:r>
      <w:r>
        <w:rPr>
          <w:rFonts w:hint="eastAsia" w:ascii="仿宋_GB2312" w:hAnsi="华文中宋" w:eastAsia="仿宋_GB2312" w:cs="黑体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，或者直接搜索“</w:t>
      </w:r>
      <w:r>
        <w:rPr>
          <w:rFonts w:hint="eastAsia" w:ascii="仿宋_GB2312" w:hAnsi="华文中宋" w:eastAsia="仿宋_GB2312" w:cs="黑体"/>
          <w:bCs/>
          <w:sz w:val="32"/>
          <w:szCs w:val="32"/>
        </w:rPr>
        <w:t>深圳市知识产权优势单位资助</w:t>
      </w:r>
      <w:r>
        <w:rPr>
          <w:rFonts w:hint="eastAsia" w:ascii="仿宋_GB2312" w:hAnsi="华文中宋" w:eastAsia="仿宋_GB2312" w:cs="黑体"/>
          <w:bCs/>
          <w:sz w:val="32"/>
          <w:szCs w:val="32"/>
          <w:lang w:eastAsia="zh-CN"/>
        </w:rPr>
        <w:t>项目（</w:t>
      </w:r>
      <w:r>
        <w:rPr>
          <w:rFonts w:hint="eastAsia" w:ascii="仿宋_GB2312" w:hAnsi="华文中宋" w:eastAsia="仿宋_GB2312" w:cs="黑体"/>
          <w:bCs/>
          <w:sz w:val="32"/>
          <w:szCs w:val="32"/>
          <w:lang w:val="en-US" w:eastAsia="zh-CN"/>
        </w:rPr>
        <w:t>2023年度</w:t>
      </w:r>
      <w:r>
        <w:rPr>
          <w:rFonts w:hint="eastAsia" w:ascii="仿宋_GB2312" w:hAnsi="华文中宋" w:eastAsia="仿宋_GB2312" w:cs="黑体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”，选中后进入申报页面。</w:t>
      </w:r>
      <w:r>
        <w:rPr>
          <w:rFonts w:ascii="仿宋_GB2312" w:hAnsi="Times New Roman" w:eastAsia="仿宋_GB2312"/>
          <w:kern w:val="0"/>
          <w:sz w:val="32"/>
          <w:szCs w:val="32"/>
        </w:rPr>
        <w:t>将本指南第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六</w:t>
      </w:r>
      <w:r>
        <w:rPr>
          <w:rFonts w:ascii="仿宋_GB2312" w:hAnsi="Times New Roman" w:eastAsia="仿宋_GB2312"/>
          <w:kern w:val="0"/>
          <w:sz w:val="32"/>
          <w:szCs w:val="32"/>
        </w:rPr>
        <w:t>条要求的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全部</w:t>
      </w:r>
      <w:r>
        <w:rPr>
          <w:rFonts w:ascii="仿宋_GB2312" w:hAnsi="Times New Roman" w:eastAsia="仿宋_GB2312"/>
          <w:kern w:val="0"/>
          <w:sz w:val="32"/>
          <w:szCs w:val="32"/>
        </w:rPr>
        <w:t>申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请</w:t>
      </w:r>
      <w:r>
        <w:rPr>
          <w:rFonts w:ascii="仿宋_GB2312" w:hAnsi="Times New Roman" w:eastAsia="仿宋_GB2312"/>
          <w:kern w:val="0"/>
          <w:sz w:val="32"/>
          <w:szCs w:val="32"/>
        </w:rPr>
        <w:t>材料按照申报系统中的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有关</w:t>
      </w:r>
      <w:r>
        <w:rPr>
          <w:rFonts w:ascii="仿宋_GB2312" w:hAnsi="Times New Roman" w:eastAsia="仿宋_GB2312"/>
          <w:kern w:val="0"/>
          <w:sz w:val="32"/>
          <w:szCs w:val="32"/>
        </w:rPr>
        <w:t>提示要求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分别</w:t>
      </w:r>
      <w:r>
        <w:rPr>
          <w:rFonts w:ascii="仿宋_GB2312" w:hAnsi="Times New Roman" w:eastAsia="仿宋_GB2312"/>
          <w:kern w:val="0"/>
          <w:sz w:val="32"/>
          <w:szCs w:val="32"/>
        </w:rPr>
        <w:t>上传。</w:t>
      </w:r>
    </w:p>
    <w:p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申报系统技术支持电话：0755-23602720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。申报业务咨询电话：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0755-</w:t>
      </w:r>
      <w:r>
        <w:rPr>
          <w:rFonts w:ascii="仿宋_GB2312" w:hAnsi="Verdana" w:eastAsia="仿宋_GB2312"/>
          <w:color w:val="auto"/>
          <w:kern w:val="0"/>
          <w:sz w:val="32"/>
          <w:szCs w:val="32"/>
        </w:rPr>
        <w:t>83070173</w:t>
      </w:r>
      <w:r>
        <w:rPr>
          <w:rFonts w:hint="eastAsia" w:ascii="仿宋_GB2312" w:hAnsi="Verdan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Verdana" w:eastAsia="仿宋_GB2312"/>
          <w:color w:val="auto"/>
          <w:kern w:val="0"/>
          <w:sz w:val="32"/>
          <w:szCs w:val="32"/>
          <w:lang w:val="en-US" w:eastAsia="zh-CN"/>
        </w:rPr>
        <w:t>0755-83070752</w:t>
      </w:r>
      <w:r>
        <w:rPr>
          <w:rFonts w:hint="eastAsia" w:ascii="仿宋_GB2312" w:hAnsi="仿宋_GB2312" w:eastAsia="仿宋_GB2312" w:cs="仿宋_GB2312"/>
          <w:sz w:val="32"/>
          <w:szCs w:val="32"/>
        </w:rPr>
        <w:t>。办公时间：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星期一至星期五（法定节假日除外）上午</w:t>
      </w:r>
      <w:r>
        <w:rPr>
          <w:rFonts w:ascii="仿宋_GB2312" w:eastAsia="仿宋_GB2312" w:cs="仿宋_GB2312"/>
          <w:kern w:val="0"/>
          <w:sz w:val="32"/>
          <w:szCs w:val="32"/>
        </w:rPr>
        <w:t>09:00-12:00，下午14:00-1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8</w:t>
      </w:r>
      <w:r>
        <w:rPr>
          <w:rFonts w:asci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00。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 w:cs="仿宋_GB2312"/>
          <w:bCs/>
          <w:sz w:val="32"/>
          <w:szCs w:val="32"/>
        </w:rPr>
        <w:t>决定机关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深圳市市场监督管理局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办理程序与注意事项</w:t>
      </w:r>
    </w:p>
    <w:p>
      <w:pPr>
        <w:pStyle w:val="6"/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b/>
          <w:sz w:val="32"/>
        </w:rPr>
        <w:t>（一）办理程序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市市场监管局发布年度申报指南（通知）——申请人网上申报（通过申报系统在线提交电子申请材料）——市市场监管局受理初审（含可能发生的补正程序）——专家评审（</w:t>
      </w:r>
      <w:r>
        <w:rPr>
          <w:rFonts w:hint="eastAsia" w:ascii="仿宋_GB2312" w:eastAsia="仿宋_GB2312"/>
          <w:sz w:val="32"/>
          <w:lang w:eastAsia="zh-CN"/>
        </w:rPr>
        <w:t>含</w:t>
      </w:r>
      <w:r>
        <w:rPr>
          <w:rFonts w:hint="default" w:ascii="仿宋_GB2312" w:eastAsia="仿宋_GB2312"/>
          <w:sz w:val="32"/>
          <w:lang w:eastAsia="zh-CN"/>
        </w:rPr>
        <w:t>根据工作需要开展的进一步</w:t>
      </w:r>
      <w:r>
        <w:rPr>
          <w:rFonts w:hint="eastAsia" w:ascii="仿宋_GB2312" w:eastAsia="仿宋_GB2312"/>
          <w:sz w:val="32"/>
        </w:rPr>
        <w:t>实地考察）——</w:t>
      </w:r>
      <w:r>
        <w:rPr>
          <w:rFonts w:hint="default" w:ascii="仿宋_GB2312" w:eastAsia="仿宋_GB2312"/>
          <w:sz w:val="32"/>
        </w:rPr>
        <w:t>会同</w:t>
      </w:r>
      <w:r>
        <w:rPr>
          <w:rFonts w:hint="eastAsia" w:ascii="仿宋_GB2312" w:eastAsia="仿宋_GB2312"/>
          <w:sz w:val="32"/>
        </w:rPr>
        <w:t>相关部门核对数据、核查诚信情况</w:t>
      </w:r>
      <w:r>
        <w:rPr>
          <w:rFonts w:hint="default" w:ascii="仿宋_GB2312" w:eastAsia="仿宋_GB2312"/>
          <w:sz w:val="32"/>
        </w:rPr>
        <w:t>和重复资助情况</w:t>
      </w:r>
      <w:r>
        <w:rPr>
          <w:rFonts w:hint="eastAsia" w:ascii="仿宋_GB2312" w:eastAsia="仿宋_GB2312"/>
          <w:sz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集体研究决策</w:t>
      </w:r>
      <w:r>
        <w:rPr>
          <w:rFonts w:hint="eastAsia" w:ascii="仿宋_GB2312" w:eastAsia="仿宋_GB2312"/>
          <w:sz w:val="32"/>
        </w:rPr>
        <w:t>——公示（</w:t>
      </w:r>
      <w:r>
        <w:rPr>
          <w:rFonts w:ascii="仿宋_GB2312" w:eastAsia="仿宋_GB2312"/>
          <w:sz w:val="32"/>
        </w:rPr>
        <w:t>5个工作日）</w:t>
      </w:r>
      <w:r>
        <w:rPr>
          <w:rFonts w:hint="eastAsia" w:ascii="仿宋_GB2312" w:eastAsia="仿宋_GB2312"/>
          <w:sz w:val="32"/>
        </w:rPr>
        <w:t>——财政资金预算申请——资金拨付。</w:t>
      </w:r>
    </w:p>
    <w:p>
      <w:pPr>
        <w:pStyle w:val="6"/>
        <w:numPr>
          <w:ilvl w:val="0"/>
          <w:numId w:val="0"/>
        </w:numPr>
        <w:snapToGrid w:val="0"/>
        <w:spacing w:line="560" w:lineRule="exact"/>
        <w:ind w:firstLine="642" w:firstLineChars="200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b/>
          <w:sz w:val="32"/>
        </w:rPr>
        <w:t>（二）注意事项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sz w:val="32"/>
          <w:szCs w:val="32"/>
        </w:rPr>
        <w:t>1．严格按照申报系统有关提示进行填报。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申请人需通过广东政务服务网进行申报，账户等级须达到五级（原L3级别）核验方可进行申报。申请人名称与其银行开户名称必须完全一致，否则将影响资助申请审核结果及办理资金发放，相应后果由申请人自行承担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</w:rPr>
        <w:t>市知识产权主管部门对申请材料进行受理和初审，申请材料不完善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，限期予以补正；申请人应按要求进行补正，未按要求补正材料或补正材料未通过审核的，不予资助或奖励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eastAsia="仿宋_GB2312"/>
          <w:sz w:val="32"/>
          <w:szCs w:val="32"/>
        </w:rPr>
        <w:t>申请人提交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资助或奖励</w:t>
      </w:r>
      <w:r>
        <w:rPr>
          <w:rFonts w:ascii="仿宋_GB2312" w:eastAsia="仿宋_GB2312"/>
          <w:sz w:val="32"/>
          <w:szCs w:val="32"/>
        </w:rPr>
        <w:t>申请后，可通过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系统自行查询办理进度状态，</w:t>
      </w:r>
      <w:r>
        <w:rPr>
          <w:rFonts w:hint="eastAsia" w:ascii="仿宋_GB2312" w:eastAsia="仿宋_GB2312"/>
          <w:sz w:val="32"/>
          <w:szCs w:val="32"/>
        </w:rPr>
        <w:t>及时关注系统审批意见，</w:t>
      </w:r>
      <w:r>
        <w:rPr>
          <w:rFonts w:ascii="仿宋_GB2312" w:eastAsia="仿宋_GB2312"/>
          <w:sz w:val="32"/>
          <w:szCs w:val="32"/>
        </w:rPr>
        <w:t>根据系统提示信息及时办理有关手续。</w:t>
      </w:r>
      <w:r>
        <w:rPr>
          <w:rFonts w:hint="eastAsia" w:ascii="仿宋_GB2312" w:eastAsia="仿宋_GB2312"/>
          <w:sz w:val="32"/>
          <w:szCs w:val="32"/>
        </w:rPr>
        <w:t>本资助申请事项不设短信、电话和邮件等形式的通知推送。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>资助专项资金的发放时间将根据市财政预算具体规划而定，届时将另行通知办理领款手续，请按通知要求办理。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合规提示</w:t>
      </w:r>
    </w:p>
    <w:p>
      <w:pPr>
        <w:pStyle w:val="3"/>
        <w:numPr>
          <w:ilvl w:val="0"/>
          <w:numId w:val="3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《深圳市市场监督管理局知识产权领域专项资金操作规程》第四十条规定：申请人应对提交的申请材料真实性、合法性、有效性负责。申请人利用虚假材料或通过其他不正当行为骗取、套取、虚报、冒领、截留、挪用专项资金或者违反其他财务纪律的，按照有关规定处理；情节严重的，依照国家相关法律、法规移交有关部门处理。</w:t>
      </w:r>
    </w:p>
    <w:p>
      <w:pPr>
        <w:pStyle w:val="3"/>
        <w:numPr>
          <w:ilvl w:val="0"/>
          <w:numId w:val="3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《深圳市市场监督管理局知识产权领域专项资金操作规程》受委托的第三方审计机构或专业机构在审计或核验过程中，存在弄虚作假、隐瞒事实真相或与受资助单位串通作弊并出具相关报告情形的，按照有关规定追究责任。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/>
        </w:rPr>
      </w:pPr>
      <w:r>
        <w:rPr>
          <w:rFonts w:ascii="仿宋_GB2312" w:eastAsia="仿宋_GB2312"/>
          <w:b w:val="0"/>
          <w:sz w:val="32"/>
          <w:szCs w:val="32"/>
        </w:rPr>
        <w:t>（三）根据上述规定，申请人申请资助时必须作出合规承诺（在申报系统中操作），否则不予受理。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收费情况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不收费。</w:t>
      </w:r>
    </w:p>
    <w:p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ind w:left="1288" w:hanging="658"/>
        <w:jc w:val="both"/>
        <w:rPr>
          <w:rFonts w:hint="default" w:ascii="Times New Roman" w:hAnsi="Times New Roman" w:eastAsia="黑体"/>
          <w:b w:val="0"/>
          <w:sz w:val="32"/>
        </w:rPr>
      </w:pPr>
      <w:r>
        <w:rPr>
          <w:rFonts w:ascii="Times New Roman" w:hAnsi="Times New Roman" w:eastAsia="黑体"/>
          <w:b w:val="0"/>
          <w:sz w:val="32"/>
        </w:rPr>
        <w:t>年审或年检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无年审、年检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83D1A"/>
    <w:multiLevelType w:val="singleLevel"/>
    <w:tmpl w:val="E1683D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547D8"/>
    <w:multiLevelType w:val="multilevel"/>
    <w:tmpl w:val="654547D8"/>
    <w:lvl w:ilvl="0" w:tentative="0">
      <w:start w:val="1"/>
      <w:numFmt w:val="japaneseCounting"/>
      <w:lvlText w:val="（%1）"/>
      <w:lvlJc w:val="left"/>
      <w:pPr>
        <w:ind w:left="2245" w:hanging="160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8DF5BA5"/>
    <w:multiLevelType w:val="multilevel"/>
    <w:tmpl w:val="78DF5BA5"/>
    <w:lvl w:ilvl="0" w:tentative="0">
      <w:start w:val="1"/>
      <w:numFmt w:val="japaneseCounting"/>
      <w:lvlText w:val="%1、"/>
      <w:lvlJc w:val="left"/>
      <w:pPr>
        <w:ind w:left="2351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MjIwYjk4YTQxYzRkNjZiY2M4ODBmZDEzZTNiNmYifQ=="/>
  </w:docVars>
  <w:rsids>
    <w:rsidRoot w:val="3E3F90A7"/>
    <w:rsid w:val="1BDF4DFC"/>
    <w:rsid w:val="1D08168F"/>
    <w:rsid w:val="315A6764"/>
    <w:rsid w:val="3E3F90A7"/>
    <w:rsid w:val="760D3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kern w:val="0"/>
      <w:szCs w:val="36"/>
      <w:lang w:bidi="ar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3151</Words>
  <Characters>3402</Characters>
  <Lines>0</Lines>
  <Paragraphs>0</Paragraphs>
  <TotalTime>0</TotalTime>
  <ScaleCrop>false</ScaleCrop>
  <LinksUpToDate>false</LinksUpToDate>
  <CharactersWithSpaces>3403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2023-04-14T19:15:00Z</dcterms:created>
  <dc:creator>liuyt1</dc:creator>
  <cp:lastModifiedBy>WANGQW</cp:lastModifiedBy>
  <dcterms:modified xsi:type="dcterms:W3CDTF">2023-04-17T12:59:16Z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2A2CA9857B084534A0B46378C44829DF_12</vt:lpwstr>
  </property>
</Properties>
</file>