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val="0"/>
        <w:spacing w:beforeLines="200" w:beforeAutospacing="0" w:afterLines="100" w:afterAutospacing="0" w:line="560" w:lineRule="exact"/>
        <w:ind w:firstLine="420"/>
        <w:jc w:val="center"/>
        <w:textAlignment w:val="auto"/>
        <w:rPr>
          <w:rFonts w:hint="eastAsia" w:ascii="方正小标宋简体" w:hAnsi="华文中宋" w:eastAsia="方正小标宋简体" w:cs="黑体"/>
          <w:b w:val="0"/>
          <w:bCs/>
          <w:sz w:val="44"/>
          <w:szCs w:val="44"/>
          <w:lang w:eastAsia="zh-CN"/>
        </w:rPr>
      </w:pPr>
      <w:bookmarkStart w:id="0" w:name="_GoBack"/>
      <w:bookmarkEnd w:id="0"/>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度</w:t>
      </w:r>
      <w:r>
        <w:rPr>
          <w:rFonts w:hint="eastAsia" w:ascii="方正小标宋简体" w:hAnsi="方正小标宋简体" w:eastAsia="方正小标宋简体" w:cs="方正小标宋简体"/>
          <w:b w:val="0"/>
          <w:bCs w:val="0"/>
          <w:sz w:val="44"/>
          <w:szCs w:val="44"/>
        </w:rPr>
        <w:t>知识产权培训资助项目</w:t>
      </w:r>
      <w:r>
        <w:rPr>
          <w:rFonts w:hint="eastAsia" w:ascii="方正小标宋简体" w:hAnsi="方正小标宋简体" w:eastAsia="方正小标宋简体" w:cs="方正小标宋简体"/>
          <w:b w:val="0"/>
          <w:bCs w:val="0"/>
          <w:sz w:val="44"/>
          <w:szCs w:val="44"/>
        </w:rPr>
        <w:br w:type="textWrapping"/>
      </w:r>
      <w:r>
        <w:rPr>
          <w:rFonts w:hint="eastAsia" w:ascii="方正小标宋简体" w:hAnsi="方正小标宋简体" w:eastAsia="方正小标宋简体" w:cs="方正小标宋简体"/>
          <w:b w:val="0"/>
          <w:bCs w:val="0"/>
          <w:sz w:val="44"/>
          <w:szCs w:val="44"/>
        </w:rPr>
        <w:t>申报指南</w:t>
      </w:r>
    </w:p>
    <w:p>
      <w:pPr>
        <w:pStyle w:val="8"/>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申报内容</w:t>
      </w:r>
    </w:p>
    <w:p>
      <w:pPr>
        <w:numPr>
          <w:ilvl w:val="0"/>
          <w:numId w:val="0"/>
        </w:num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hAnsi="仿宋_GB2312" w:eastAsia="仿宋_GB2312" w:cs="仿宋_GB2312"/>
          <w:bCs/>
          <w:sz w:val="32"/>
          <w:szCs w:val="32"/>
        </w:rPr>
        <w:t>知识产权培训资助</w:t>
      </w:r>
      <w:r>
        <w:rPr>
          <w:rFonts w:hint="eastAsia" w:ascii="仿宋_GB2312" w:eastAsia="仿宋_GB2312"/>
          <w:sz w:val="32"/>
          <w:szCs w:val="32"/>
          <w:lang w:val="en-US" w:eastAsia="zh-CN"/>
        </w:rPr>
        <w:t>项目。</w:t>
      </w:r>
    </w:p>
    <w:p>
      <w:pPr>
        <w:pStyle w:val="8"/>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设定依据</w:t>
      </w:r>
    </w:p>
    <w:p>
      <w:pPr>
        <w:numPr>
          <w:ilvl w:val="0"/>
          <w:numId w:val="0"/>
        </w:num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（一）《深圳市市场监督管理局专项资金管理办法》</w:t>
      </w:r>
      <w:r>
        <w:rPr>
          <w:rFonts w:hint="eastAsia" w:ascii="仿宋_GB2312" w:eastAsia="仿宋_GB2312"/>
          <w:sz w:val="32"/>
          <w:szCs w:val="32"/>
          <w:lang w:eastAsia="zh-CN"/>
        </w:rPr>
        <w:t>（</w:t>
      </w:r>
      <w:r>
        <w:rPr>
          <w:rFonts w:hint="eastAsia" w:ascii="仿宋_GB2312" w:eastAsia="仿宋_GB2312"/>
          <w:sz w:val="32"/>
          <w:szCs w:val="32"/>
        </w:rPr>
        <w:t>深市监规〔2020〕3号</w:t>
      </w:r>
      <w:r>
        <w:rPr>
          <w:rFonts w:hint="eastAsia" w:ascii="仿宋_GB2312" w:eastAsia="仿宋_GB2312"/>
          <w:sz w:val="32"/>
          <w:szCs w:val="32"/>
          <w:lang w:eastAsia="zh-CN"/>
        </w:rPr>
        <w:t>）</w:t>
      </w:r>
      <w:r>
        <w:rPr>
          <w:rFonts w:hint="eastAsia" w:ascii="仿宋_GB2312" w:eastAsia="仿宋_GB2312"/>
          <w:sz w:val="32"/>
          <w:szCs w:val="32"/>
        </w:rPr>
        <w:t>；</w:t>
      </w:r>
    </w:p>
    <w:p>
      <w:pPr>
        <w:numPr>
          <w:ilvl w:val="0"/>
          <w:numId w:val="0"/>
        </w:num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（二）《深圳市市场监督管理局知识产权领域专项资金操作规程》</w:t>
      </w:r>
      <w:r>
        <w:rPr>
          <w:rFonts w:hint="eastAsia" w:ascii="仿宋_GB2312" w:eastAsia="仿宋_GB2312"/>
          <w:sz w:val="32"/>
          <w:szCs w:val="32"/>
          <w:lang w:eastAsia="zh-CN"/>
        </w:rPr>
        <w:t>（</w:t>
      </w:r>
      <w:r>
        <w:rPr>
          <w:rFonts w:hint="eastAsia" w:ascii="仿宋_GB2312" w:eastAsia="仿宋_GB2312"/>
          <w:sz w:val="32"/>
          <w:szCs w:val="32"/>
        </w:rPr>
        <w:t>深市监规〔20</w:t>
      </w:r>
      <w:r>
        <w:rPr>
          <w:rFonts w:hint="eastAsia" w:ascii="仿宋_GB2312" w:eastAsia="仿宋_GB2312"/>
          <w:sz w:val="32"/>
          <w:szCs w:val="32"/>
          <w:lang w:val="en-US" w:eastAsia="zh-CN"/>
        </w:rPr>
        <w:t>22</w:t>
      </w:r>
      <w:r>
        <w:rPr>
          <w:rFonts w:hint="eastAsia" w:ascii="仿宋_GB2312" w:eastAsia="仿宋_GB2312"/>
          <w:sz w:val="32"/>
          <w:szCs w:val="32"/>
        </w:rPr>
        <w:t>〕10号</w:t>
      </w:r>
      <w:r>
        <w:rPr>
          <w:rFonts w:hint="eastAsia" w:ascii="仿宋_GB2312" w:eastAsia="仿宋_GB2312"/>
          <w:sz w:val="32"/>
          <w:szCs w:val="32"/>
          <w:lang w:eastAsia="zh-CN"/>
        </w:rPr>
        <w:t>）</w:t>
      </w:r>
      <w:r>
        <w:rPr>
          <w:rFonts w:hint="eastAsia" w:ascii="仿宋_GB2312" w:eastAsia="仿宋_GB2312"/>
          <w:sz w:val="32"/>
          <w:szCs w:val="32"/>
        </w:rPr>
        <w:t>。</w:t>
      </w:r>
    </w:p>
    <w:p>
      <w:pPr>
        <w:pStyle w:val="8"/>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资助</w:t>
      </w:r>
      <w:r>
        <w:rPr>
          <w:rFonts w:hint="eastAsia" w:ascii="黑体" w:hAnsi="黑体" w:eastAsia="黑体"/>
          <w:sz w:val="32"/>
          <w:szCs w:val="32"/>
          <w:lang w:eastAsia="zh-CN"/>
        </w:rPr>
        <w:t>标准</w:t>
      </w:r>
      <w:r>
        <w:rPr>
          <w:rFonts w:ascii="黑体" w:hAnsi="黑体" w:eastAsia="黑体"/>
          <w:sz w:val="32"/>
          <w:szCs w:val="32"/>
        </w:rPr>
        <w:t xml:space="preserve"> </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鼓励企事业单位、社会组织和其</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机构围绕知识产权创造、运用、保护、管理、服务等工作开展公益性培训，提升深圳市知识产权工作整体水平。资助标准如下：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每项培训按照实际支出成本资助不超过20万元，同一申请人每年可以申报最多2个项目</w:t>
      </w:r>
      <w:r>
        <w:rPr>
          <w:rFonts w:hint="eastAsia" w:ascii="仿宋_GB2312" w:hAnsi="仿宋_GB2312" w:eastAsia="仿宋_GB2312" w:cs="仿宋_GB2312"/>
          <w:sz w:val="32"/>
          <w:szCs w:val="32"/>
          <w:lang w:eastAsia="zh-CN"/>
        </w:rPr>
        <w:t>；</w:t>
      </w:r>
    </w:p>
    <w:p>
      <w:pPr>
        <w:adjustRightInd w:val="0"/>
        <w:snapToGrid w:val="0"/>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知识产权促进类培训每年资助总额不超过200万元，知识产权保护类培训每年资助总额不超过100万元，知识产权综合类培训每年资助总额不超过200万元。</w:t>
      </w:r>
    </w:p>
    <w:p>
      <w:pPr>
        <w:pStyle w:val="8"/>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申请条件</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申请人应当同时符合下列条件：</w:t>
      </w:r>
    </w:p>
    <w:p>
      <w:pPr>
        <w:numPr>
          <w:ilvl w:val="0"/>
          <w:numId w:val="2"/>
        </w:num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申请人属于依法登记注册的企事业单位、社会组织或者其</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机构；</w:t>
      </w:r>
    </w:p>
    <w:p>
      <w:pPr>
        <w:numPr>
          <w:ilvl w:val="0"/>
          <w:numId w:val="2"/>
        </w:num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在深圳市从事生产经营活动，且在深圳市拥有稳定办公场所；</w:t>
      </w:r>
    </w:p>
    <w:p>
      <w:pPr>
        <w:adjustRightInd w:val="0"/>
        <w:snapToGrid w:val="0"/>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）在深圳市</w:t>
      </w:r>
      <w:r>
        <w:rPr>
          <w:rFonts w:hint="eastAsia" w:ascii="仿宋_GB2312" w:hAnsi="仿宋_GB2312" w:eastAsia="仿宋_GB2312" w:cs="仿宋_GB2312"/>
          <w:sz w:val="32"/>
          <w:szCs w:val="32"/>
          <w:lang w:eastAsia="zh-CN"/>
        </w:rPr>
        <w:t>行政区域内</w:t>
      </w:r>
      <w:r>
        <w:rPr>
          <w:rFonts w:hint="eastAsia" w:ascii="仿宋_GB2312" w:hAnsi="仿宋_GB2312" w:eastAsia="仿宋_GB2312" w:cs="仿宋_GB2312"/>
          <w:sz w:val="32"/>
          <w:szCs w:val="32"/>
        </w:rPr>
        <w:t>开展知识产权培训，或以线上形式组织开展面向深圳市企事业单位或相关从业人员、社会公众</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知识产权培训，培训的主题应为国内外知识产权创造、运用、保护、管理、服务等方面相</w:t>
      </w:r>
      <w:r>
        <w:rPr>
          <w:rFonts w:hint="eastAsia" w:ascii="仿宋_GB2312" w:hAnsi="仿宋_GB2312" w:eastAsia="仿宋_GB2312" w:cs="仿宋_GB2312"/>
          <w:b w:val="0"/>
          <w:bCs w:val="0"/>
          <w:sz w:val="32"/>
          <w:szCs w:val="32"/>
        </w:rPr>
        <w:t>关内</w:t>
      </w:r>
      <w:r>
        <w:rPr>
          <w:rFonts w:hint="eastAsia" w:ascii="仿宋_GB2312" w:hAnsi="仿宋_GB2312" w:eastAsia="仿宋_GB2312" w:cs="仿宋_GB2312"/>
          <w:sz w:val="32"/>
          <w:szCs w:val="32"/>
        </w:rPr>
        <w:t>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市知识产权主管部门发布的课程培训重点主题清单要求的项目予以优</w:t>
      </w:r>
      <w:r>
        <w:rPr>
          <w:rFonts w:hint="eastAsia" w:ascii="仿宋_GB2312" w:hAnsi="仿宋_GB2312" w:eastAsia="仿宋_GB2312" w:cs="仿宋_GB2312"/>
          <w:b w:val="0"/>
          <w:bCs w:val="0"/>
          <w:sz w:val="32"/>
          <w:szCs w:val="32"/>
        </w:rPr>
        <w:t>先考虑</w:t>
      </w:r>
      <w:r>
        <w:rPr>
          <w:rFonts w:hint="eastAsia" w:ascii="仿宋_GB2312" w:hAnsi="仿宋_GB2312" w:eastAsia="仿宋_GB2312" w:cs="仿宋_GB2312"/>
          <w:b w:val="0"/>
          <w:bCs w:val="0"/>
          <w:sz w:val="32"/>
          <w:szCs w:val="32"/>
          <w:lang w:eastAsia="zh-CN"/>
        </w:rPr>
        <w:t>，具体清单详见附件</w:t>
      </w:r>
      <w:r>
        <w:rPr>
          <w:rFonts w:hint="eastAsia" w:ascii="仿宋_GB2312" w:hAnsi="仿宋_GB2312" w:eastAsia="仿宋_GB2312" w:cs="仿宋_GB2312"/>
          <w:b w:val="0"/>
          <w:bCs w:val="0"/>
          <w:sz w:val="32"/>
          <w:szCs w:val="32"/>
        </w:rPr>
        <w:t>；</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）培训已</w:t>
      </w:r>
      <w:r>
        <w:rPr>
          <w:rFonts w:hint="eastAsia" w:ascii="仿宋_GB2312" w:hAnsi="仿宋_GB2312" w:eastAsia="仿宋_GB2312" w:cs="仿宋_GB2312"/>
          <w:b w:val="0"/>
          <w:bCs w:val="0"/>
          <w:sz w:val="32"/>
          <w:szCs w:val="32"/>
          <w:lang w:eastAsia="zh-CN"/>
        </w:rPr>
        <w:t>完成</w:t>
      </w:r>
      <w:r>
        <w:rPr>
          <w:rFonts w:hint="eastAsia" w:ascii="仿宋_GB2312" w:hAnsi="仿宋_GB2312" w:eastAsia="仿宋_GB2312" w:cs="仿宋_GB2312"/>
          <w:b w:val="0"/>
          <w:bCs w:val="0"/>
          <w:sz w:val="32"/>
          <w:szCs w:val="32"/>
        </w:rPr>
        <w:t>的，完成时间应在</w:t>
      </w:r>
      <w:r>
        <w:rPr>
          <w:rFonts w:hint="eastAsia" w:ascii="仿宋_GB2312" w:hAnsi="仿宋_GB2312" w:eastAsia="仿宋_GB2312" w:cs="仿宋_GB2312"/>
          <w:b w:val="0"/>
          <w:bCs w:val="0"/>
          <w:sz w:val="32"/>
          <w:szCs w:val="32"/>
          <w:lang w:val="en-US" w:eastAsia="zh-CN"/>
        </w:rPr>
        <w:t>2022年</w:t>
      </w:r>
      <w:r>
        <w:rPr>
          <w:rFonts w:hint="eastAsia" w:ascii="仿宋_GB2312" w:hAnsi="仿宋_GB2312" w:eastAsia="仿宋_GB2312" w:cs="仿宋_GB2312"/>
          <w:b w:val="0"/>
          <w:bCs w:val="0"/>
          <w:sz w:val="32"/>
          <w:szCs w:val="32"/>
        </w:rPr>
        <w:t>1月1日之后；培训项目</w:t>
      </w:r>
      <w:r>
        <w:rPr>
          <w:rFonts w:hint="eastAsia" w:ascii="仿宋_GB2312" w:hAnsi="仿宋_GB2312" w:eastAsia="仿宋_GB2312" w:cs="仿宋_GB2312"/>
          <w:b w:val="0"/>
          <w:bCs w:val="0"/>
          <w:sz w:val="32"/>
          <w:szCs w:val="32"/>
          <w:lang w:eastAsia="zh-CN"/>
        </w:rPr>
        <w:t>在</w:t>
      </w:r>
      <w:r>
        <w:rPr>
          <w:rFonts w:hint="eastAsia" w:ascii="仿宋_GB2312" w:hAnsi="仿宋_GB2312" w:eastAsia="仿宋_GB2312" w:cs="仿宋_GB2312"/>
          <w:b w:val="0"/>
          <w:bCs w:val="0"/>
          <w:sz w:val="32"/>
          <w:szCs w:val="32"/>
        </w:rPr>
        <w:t>实施中或策划中的，申请人需具备组织知识产权培训活动的专业人员团队、相关工作能力及活动开展的其他必要条件，并承诺在</w:t>
      </w:r>
      <w:r>
        <w:rPr>
          <w:rFonts w:hint="eastAsia" w:ascii="仿宋_GB2312" w:hAnsi="仿宋_GB2312" w:eastAsia="仿宋_GB2312" w:cs="仿宋_GB2312"/>
          <w:b w:val="0"/>
          <w:bCs w:val="0"/>
          <w:sz w:val="32"/>
          <w:szCs w:val="32"/>
          <w:lang w:eastAsia="zh-CN"/>
        </w:rPr>
        <w:t>合同签订之日起</w:t>
      </w:r>
      <w:r>
        <w:rPr>
          <w:rFonts w:hint="eastAsia" w:ascii="仿宋_GB2312" w:hAnsi="仿宋_GB2312" w:eastAsia="仿宋_GB2312" w:cs="仿宋_GB2312"/>
          <w:b w:val="0"/>
          <w:bCs w:val="0"/>
          <w:sz w:val="32"/>
          <w:szCs w:val="32"/>
        </w:rPr>
        <w:t>1年内完成培训计</w:t>
      </w:r>
      <w:r>
        <w:rPr>
          <w:rFonts w:hint="eastAsia" w:ascii="仿宋_GB2312" w:hAnsi="仿宋_GB2312" w:eastAsia="仿宋_GB2312" w:cs="仿宋_GB2312"/>
          <w:sz w:val="32"/>
          <w:szCs w:val="32"/>
        </w:rPr>
        <w:t>划</w:t>
      </w:r>
      <w:r>
        <w:rPr>
          <w:rFonts w:hint="eastAsia" w:ascii="仿宋_GB2312" w:hAnsi="仿宋_GB2312" w:eastAsia="仿宋_GB2312" w:cs="仿宋_GB2312"/>
          <w:sz w:val="32"/>
          <w:szCs w:val="32"/>
          <w:lang w:eastAsia="zh-CN"/>
        </w:rPr>
        <w:t>；</w:t>
      </w:r>
    </w:p>
    <w:p>
      <w:pPr>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）培训属于非盈利性质，免费向深圳企事业单位及相关社会公众提供。</w:t>
      </w:r>
    </w:p>
    <w:p>
      <w:pPr>
        <w:pStyle w:val="8"/>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不予资助的情形</w:t>
      </w:r>
    </w:p>
    <w:p>
      <w:pPr>
        <w:snapToGrid w:val="0"/>
        <w:spacing w:line="560" w:lineRule="exact"/>
        <w:ind w:firstLine="640" w:firstLineChars="200"/>
        <w:rPr>
          <w:rFonts w:eastAsia="仿宋_GB2312"/>
          <w:b/>
          <w:sz w:val="32"/>
        </w:rPr>
      </w:pPr>
      <w:r>
        <w:rPr>
          <w:rFonts w:hint="eastAsia" w:ascii="仿宋_GB2312" w:hAnsi="仿宋_GB2312" w:eastAsia="仿宋_GB2312" w:cs="仿宋_GB2312"/>
          <w:sz w:val="32"/>
          <w:szCs w:val="32"/>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（一）不符合相关法律法规、专项资金管理办法、专项资金操作规程有关要求的；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（二）经查询深圳市信用网，依法依规被纳入严重失信主体名单的；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）所申请项目已经获得市级同类资助或者奖励的；</w:t>
      </w:r>
    </w:p>
    <w:p>
      <w:pPr>
        <w:adjustRightInd w:val="0"/>
        <w:snapToGrid w:val="0"/>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）申请人主体已经消亡，或者进入破产清算程序的。</w:t>
      </w:r>
    </w:p>
    <w:p>
      <w:pPr>
        <w:pStyle w:val="8"/>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申请材料</w:t>
      </w:r>
    </w:p>
    <w:p>
      <w:pPr>
        <w:pStyle w:val="8"/>
        <w:numPr>
          <w:ilvl w:val="0"/>
          <w:numId w:val="3"/>
        </w:numPr>
        <w:snapToGrid w:val="0"/>
        <w:spacing w:line="560" w:lineRule="exact"/>
        <w:ind w:left="0" w:firstLine="643"/>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申请表</w:t>
      </w:r>
    </w:p>
    <w:p>
      <w:pPr>
        <w:snapToGrid w:val="0"/>
        <w:spacing w:line="56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rPr>
        <w:t>在申报</w:t>
      </w:r>
      <w:r>
        <w:rPr>
          <w:rFonts w:hint="eastAsia" w:ascii="仿宋_GB2312" w:eastAsia="仿宋_GB2312"/>
          <w:sz w:val="32"/>
          <w:szCs w:val="32"/>
          <w:highlight w:val="none"/>
        </w:rPr>
        <w:t>系统上在线填写项目申报信息。</w:t>
      </w:r>
    </w:p>
    <w:p>
      <w:pPr>
        <w:pStyle w:val="8"/>
        <w:numPr>
          <w:ilvl w:val="0"/>
          <w:numId w:val="3"/>
        </w:numPr>
        <w:snapToGrid w:val="0"/>
        <w:spacing w:line="560" w:lineRule="exact"/>
        <w:ind w:left="0" w:firstLine="643"/>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申请人主体资格材料</w:t>
      </w:r>
    </w:p>
    <w:p>
      <w:pPr>
        <w:snapToGrid w:val="0"/>
        <w:spacing w:line="560" w:lineRule="exact"/>
        <w:ind w:left="0" w:leftChars="0"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申请人</w:t>
      </w:r>
      <w:r>
        <w:rPr>
          <w:rFonts w:hint="default" w:ascii="仿宋_GB2312" w:eastAsia="仿宋_GB2312"/>
          <w:sz w:val="32"/>
          <w:szCs w:val="32"/>
          <w:highlight w:val="none"/>
        </w:rPr>
        <w:t>应当在</w:t>
      </w:r>
      <w:r>
        <w:rPr>
          <w:rFonts w:hint="eastAsia" w:ascii="仿宋_GB2312" w:hAnsi="仿宋_GB2312" w:eastAsia="仿宋_GB2312" w:cs="仿宋_GB2312"/>
          <w:sz w:val="32"/>
          <w:szCs w:val="32"/>
          <w:highlight w:val="none"/>
        </w:rPr>
        <w:t>深圳市从事生产经营活动，</w:t>
      </w:r>
      <w:r>
        <w:rPr>
          <w:rFonts w:hint="eastAsia" w:ascii="仿宋_GB2312" w:hAnsi="仿宋_GB2312" w:eastAsia="仿宋_GB2312" w:cs="仿宋_GB2312"/>
          <w:sz w:val="32"/>
          <w:szCs w:val="32"/>
          <w:highlight w:val="none"/>
          <w:lang w:val="en-US" w:eastAsia="zh-CN"/>
        </w:rPr>
        <w:t>且</w:t>
      </w:r>
      <w:r>
        <w:rPr>
          <w:rFonts w:hint="eastAsia" w:ascii="仿宋_GB2312" w:hAnsi="仿宋_GB2312" w:eastAsia="仿宋_GB2312" w:cs="仿宋_GB2312"/>
          <w:sz w:val="32"/>
          <w:szCs w:val="32"/>
          <w:highlight w:val="none"/>
        </w:rPr>
        <w:t>在深圳市拥有稳定办公场所</w:t>
      </w:r>
      <w:r>
        <w:rPr>
          <w:rFonts w:hint="default" w:ascii="仿宋_GB2312" w:hAnsi="仿宋_GB2312" w:eastAsia="仿宋_GB2312" w:cs="仿宋_GB2312"/>
          <w:sz w:val="32"/>
          <w:szCs w:val="32"/>
          <w:highlight w:val="none"/>
        </w:rPr>
        <w:t>。</w:t>
      </w:r>
      <w:r>
        <w:rPr>
          <w:rFonts w:hint="eastAsia" w:ascii="仿宋_GB2312" w:eastAsia="仿宋_GB2312"/>
          <w:sz w:val="32"/>
          <w:szCs w:val="32"/>
          <w:highlight w:val="none"/>
        </w:rPr>
        <w:t>申请人根据单位性质提交事业单位法人证书、民办非企业单位登记证书等主体资格材料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企业申请人无须提交营业执照</w:t>
      </w:r>
      <w:r>
        <w:rPr>
          <w:rFonts w:hint="eastAsia" w:ascii="仿宋_GB2312" w:eastAsia="仿宋_GB2312"/>
          <w:sz w:val="32"/>
          <w:szCs w:val="32"/>
          <w:highlight w:val="none"/>
          <w:lang w:eastAsia="zh-CN"/>
        </w:rPr>
        <w:t>；</w:t>
      </w:r>
    </w:p>
    <w:p>
      <w:pPr>
        <w:numPr>
          <w:ilvl w:val="0"/>
          <w:numId w:val="0"/>
        </w:numPr>
        <w:snapToGrid w:val="0"/>
        <w:spacing w:line="560" w:lineRule="exact"/>
        <w:ind w:left="17" w:leftChars="8" w:firstLine="620" w:firstLineChars="194"/>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申请人自行申报的</w:t>
      </w:r>
      <w:r>
        <w:rPr>
          <w:rFonts w:hint="default" w:ascii="仿宋_GB2312" w:eastAsia="仿宋_GB2312"/>
          <w:sz w:val="32"/>
          <w:szCs w:val="32"/>
          <w:highlight w:val="none"/>
        </w:rPr>
        <w:t>或者</w:t>
      </w:r>
      <w:r>
        <w:rPr>
          <w:rFonts w:hint="eastAsia" w:ascii="仿宋_GB2312" w:eastAsia="仿宋_GB2312"/>
          <w:sz w:val="32"/>
          <w:szCs w:val="32"/>
          <w:highlight w:val="none"/>
        </w:rPr>
        <w:t>委托代办机构申报的，需提交《申报项目委托情况申明》</w:t>
      </w:r>
      <w:r>
        <w:rPr>
          <w:rFonts w:hint="default" w:ascii="仿宋_GB2312" w:eastAsia="仿宋_GB2312"/>
          <w:sz w:val="32"/>
          <w:szCs w:val="32"/>
          <w:highlight w:val="none"/>
        </w:rPr>
        <w:t>（参照系统模</w:t>
      </w:r>
      <w:r>
        <w:rPr>
          <w:rFonts w:hint="default" w:ascii="仿宋_GB2312" w:eastAsia="仿宋_GB2312"/>
          <w:color w:val="auto"/>
          <w:sz w:val="32"/>
          <w:szCs w:val="32"/>
          <w:highlight w:val="none"/>
        </w:rPr>
        <w:t>板）及经办人相关资料。</w:t>
      </w:r>
    </w:p>
    <w:p>
      <w:pPr>
        <w:pStyle w:val="8"/>
        <w:numPr>
          <w:ilvl w:val="0"/>
          <w:numId w:val="3"/>
        </w:numPr>
        <w:snapToGrid w:val="0"/>
        <w:spacing w:line="560" w:lineRule="exact"/>
        <w:ind w:left="0" w:firstLine="643"/>
        <w:jc w:val="left"/>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培训师资的相关材料</w:t>
      </w:r>
    </w:p>
    <w:p>
      <w:pPr>
        <w:pStyle w:val="8"/>
        <w:numPr>
          <w:ilvl w:val="0"/>
          <w:numId w:val="0"/>
        </w:numPr>
        <w:tabs>
          <w:tab w:val="left" w:pos="1134"/>
        </w:tabs>
        <w:snapToGrid w:val="0"/>
        <w:spacing w:line="560" w:lineRule="exact"/>
        <w:ind w:left="0" w:leftChars="0"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提交培训师资名单（系统模板）及相关佐证</w:t>
      </w:r>
      <w:r>
        <w:rPr>
          <w:rFonts w:hint="eastAsia" w:ascii="仿宋_GB2312" w:eastAsia="仿宋_GB2312"/>
          <w:sz w:val="32"/>
          <w:szCs w:val="32"/>
          <w:highlight w:val="none"/>
        </w:rPr>
        <w:t>材料</w:t>
      </w:r>
      <w:r>
        <w:rPr>
          <w:rFonts w:hint="eastAsia" w:ascii="仿宋_GB2312" w:eastAsia="仿宋_GB2312"/>
          <w:sz w:val="32"/>
          <w:szCs w:val="32"/>
          <w:highlight w:val="none"/>
          <w:lang w:eastAsia="zh-CN"/>
        </w:rPr>
        <w:t>，包括但不限于：授课老师</w:t>
      </w:r>
      <w:r>
        <w:rPr>
          <w:rFonts w:hint="eastAsia" w:ascii="仿宋_GB2312" w:eastAsia="仿宋_GB2312"/>
          <w:sz w:val="32"/>
          <w:szCs w:val="32"/>
          <w:highlight w:val="none"/>
        </w:rPr>
        <w:t>专业资格职称</w:t>
      </w:r>
      <w:r>
        <w:rPr>
          <w:rFonts w:hint="eastAsia" w:ascii="仿宋_GB2312" w:eastAsia="仿宋_GB2312"/>
          <w:sz w:val="32"/>
          <w:szCs w:val="32"/>
          <w:highlight w:val="none"/>
          <w:lang w:eastAsia="zh-CN"/>
        </w:rPr>
        <w:t>及所获荣誉的佐证材料（如有）</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被聘为市级以上知识产权专家库成员的佐证材料（聘书、主管部门官网发布的专家库名单截图等）等。</w:t>
      </w:r>
    </w:p>
    <w:p>
      <w:pPr>
        <w:pStyle w:val="8"/>
        <w:numPr>
          <w:ilvl w:val="0"/>
          <w:numId w:val="3"/>
        </w:numPr>
        <w:snapToGrid w:val="0"/>
        <w:spacing w:line="560" w:lineRule="exact"/>
        <w:ind w:left="0" w:firstLine="643"/>
        <w:jc w:val="left"/>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培训已完成的，需提交培训活动总结及相关材料</w:t>
      </w:r>
    </w:p>
    <w:p>
      <w:pPr>
        <w:pStyle w:val="8"/>
        <w:numPr>
          <w:ilvl w:val="0"/>
          <w:numId w:val="0"/>
        </w:numPr>
        <w:snapToGrid w:val="0"/>
        <w:spacing w:line="560" w:lineRule="exact"/>
        <w:ind w:leftChars="0" w:firstLine="642" w:firstLineChars="200"/>
        <w:jc w:val="left"/>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1.培训活动总结</w:t>
      </w:r>
    </w:p>
    <w:p>
      <w:pPr>
        <w:pStyle w:val="8"/>
        <w:numPr>
          <w:ilvl w:val="0"/>
          <w:numId w:val="0"/>
        </w:numPr>
        <w:snapToGrid w:val="0"/>
        <w:spacing w:line="560" w:lineRule="exact"/>
        <w:ind w:leftChars="0" w:firstLine="640" w:firstLineChars="200"/>
        <w:jc w:val="left"/>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内容包括但不限于：培训主题、背景意义、培训形式、时间地点、培训对象及参训人</w:t>
      </w:r>
      <w:r>
        <w:rPr>
          <w:rFonts w:hint="eastAsia" w:ascii="仿宋_GB2312" w:eastAsia="仿宋_GB2312" w:cs="Times New Roman"/>
          <w:b w:val="0"/>
          <w:bCs w:val="0"/>
          <w:sz w:val="32"/>
          <w:szCs w:val="32"/>
          <w:highlight w:val="none"/>
          <w:lang w:val="en-US" w:eastAsia="zh-CN"/>
        </w:rPr>
        <w:t>次</w:t>
      </w:r>
      <w:r>
        <w:rPr>
          <w:rFonts w:hint="eastAsia" w:ascii="仿宋_GB2312" w:hAnsi="Times New Roman" w:eastAsia="仿宋_GB2312" w:cs="Times New Roman"/>
          <w:b w:val="0"/>
          <w:bCs w:val="0"/>
          <w:sz w:val="32"/>
          <w:szCs w:val="32"/>
          <w:highlight w:val="none"/>
          <w:lang w:val="en-US" w:eastAsia="zh-CN"/>
        </w:rPr>
        <w:t>、授课老师名单、授课老师荣誉与职称、培训效果与完成情况。</w:t>
      </w:r>
    </w:p>
    <w:p>
      <w:pPr>
        <w:pStyle w:val="8"/>
        <w:numPr>
          <w:ilvl w:val="0"/>
          <w:numId w:val="0"/>
        </w:numPr>
        <w:snapToGrid w:val="0"/>
        <w:spacing w:line="560" w:lineRule="exact"/>
        <w:ind w:leftChars="0" w:firstLine="642" w:firstLineChars="200"/>
        <w:jc w:val="left"/>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2.相关佐证材料</w:t>
      </w:r>
    </w:p>
    <w:p>
      <w:pPr>
        <w:pStyle w:val="8"/>
        <w:numPr>
          <w:ilvl w:val="0"/>
          <w:numId w:val="0"/>
        </w:numPr>
        <w:snapToGrid w:val="0"/>
        <w:spacing w:line="560" w:lineRule="exact"/>
        <w:ind w:leftChars="0" w:firstLine="640" w:firstLineChars="200"/>
        <w:jc w:val="left"/>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需提交现场活动照片、现场签到表（线上培训需提供可显示参训人数的网页截图）、培训通知、新闻稿（如有，请提供网页链接及截图）、培训课件（如有）。</w:t>
      </w:r>
    </w:p>
    <w:p>
      <w:pPr>
        <w:pStyle w:val="8"/>
        <w:numPr>
          <w:ilvl w:val="0"/>
          <w:numId w:val="0"/>
        </w:numPr>
        <w:snapToGrid w:val="0"/>
        <w:spacing w:line="560" w:lineRule="exact"/>
        <w:ind w:leftChars="0" w:firstLine="642" w:firstLineChars="200"/>
        <w:jc w:val="left"/>
        <w:rPr>
          <w:rFonts w:hint="eastAsia" w:ascii="仿宋_GB2312"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3.经费使用情况</w:t>
      </w:r>
    </w:p>
    <w:p>
      <w:pPr>
        <w:pStyle w:val="8"/>
        <w:numPr>
          <w:ilvl w:val="0"/>
          <w:numId w:val="0"/>
        </w:numPr>
        <w:snapToGrid w:val="0"/>
        <w:spacing w:line="560" w:lineRule="exact"/>
        <w:ind w:leftChars="0" w:firstLine="640" w:firstLineChars="200"/>
        <w:jc w:val="left"/>
        <w:rPr>
          <w:rFonts w:hint="eastAsia" w:ascii="仿宋_GB2312" w:eastAsia="仿宋_GB2312" w:cs="Times New Roman"/>
          <w:b w:val="0"/>
          <w:bCs w:val="0"/>
          <w:sz w:val="32"/>
          <w:szCs w:val="32"/>
          <w:highlight w:val="none"/>
          <w:lang w:val="en-US" w:eastAsia="zh-CN"/>
        </w:rPr>
      </w:pPr>
      <w:r>
        <w:rPr>
          <w:rFonts w:hint="default" w:ascii="仿宋_GB2312" w:eastAsia="仿宋_GB2312" w:cs="Times New Roman"/>
          <w:b w:val="0"/>
          <w:bCs w:val="0"/>
          <w:sz w:val="32"/>
          <w:szCs w:val="32"/>
          <w:highlight w:val="none"/>
          <w:lang w:eastAsia="zh-CN"/>
        </w:rPr>
        <w:t>需提供由有资质的第三方</w:t>
      </w:r>
      <w:r>
        <w:rPr>
          <w:rFonts w:hint="eastAsia" w:ascii="仿宋_GB2312" w:eastAsia="仿宋_GB2312" w:cs="Times New Roman"/>
          <w:b w:val="0"/>
          <w:bCs w:val="0"/>
          <w:sz w:val="32"/>
          <w:szCs w:val="32"/>
          <w:highlight w:val="none"/>
          <w:lang w:eastAsia="zh-CN"/>
        </w:rPr>
        <w:t>依法</w:t>
      </w:r>
      <w:r>
        <w:rPr>
          <w:rFonts w:hint="default" w:ascii="仿宋_GB2312" w:eastAsia="仿宋_GB2312" w:cs="Times New Roman"/>
          <w:b w:val="0"/>
          <w:bCs w:val="0"/>
          <w:sz w:val="32"/>
          <w:szCs w:val="32"/>
          <w:highlight w:val="none"/>
          <w:lang w:eastAsia="zh-CN"/>
        </w:rPr>
        <w:t>出具的培训成本审计报告。</w:t>
      </w:r>
    </w:p>
    <w:p>
      <w:pPr>
        <w:pStyle w:val="8"/>
        <w:numPr>
          <w:ilvl w:val="0"/>
          <w:numId w:val="3"/>
        </w:numPr>
        <w:snapToGrid w:val="0"/>
        <w:spacing w:line="560" w:lineRule="exact"/>
        <w:ind w:left="0" w:firstLine="643"/>
        <w:jc w:val="left"/>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培训在实施中或策划中的，需提供培训方案及其他必要条件的相关材料</w:t>
      </w:r>
    </w:p>
    <w:p>
      <w:pPr>
        <w:pStyle w:val="8"/>
        <w:numPr>
          <w:ilvl w:val="0"/>
          <w:numId w:val="0"/>
        </w:numPr>
        <w:snapToGrid w:val="0"/>
        <w:spacing w:line="560" w:lineRule="exact"/>
        <w:ind w:left="0" w:leftChars="0" w:firstLine="642" w:firstLineChars="200"/>
        <w:jc w:val="left"/>
        <w:rPr>
          <w:rFonts w:hint="eastAsia" w:ascii="仿宋_GB2312"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1.培训方案</w:t>
      </w:r>
    </w:p>
    <w:p>
      <w:pPr>
        <w:pStyle w:val="8"/>
        <w:numPr>
          <w:ilvl w:val="0"/>
          <w:numId w:val="0"/>
        </w:numPr>
        <w:snapToGrid w:val="0"/>
        <w:spacing w:line="560" w:lineRule="exact"/>
        <w:ind w:left="0" w:leftChars="0" w:firstLine="640" w:firstLineChars="200"/>
        <w:jc w:val="left"/>
        <w:rPr>
          <w:rFonts w:hint="eastAsia" w:ascii="仿宋_GB2312" w:eastAsia="仿宋_GB2312" w:cs="Times New Roman"/>
          <w:b w:val="0"/>
          <w:bCs w:val="0"/>
          <w:sz w:val="32"/>
          <w:szCs w:val="32"/>
          <w:highlight w:val="none"/>
          <w:lang w:val="en-US" w:eastAsia="zh-CN"/>
        </w:rPr>
      </w:pPr>
      <w:r>
        <w:rPr>
          <w:rFonts w:hint="eastAsia" w:ascii="仿宋_GB2312" w:eastAsia="仿宋_GB2312"/>
          <w:sz w:val="32"/>
          <w:szCs w:val="32"/>
          <w:highlight w:val="none"/>
        </w:rPr>
        <w:t>内容包括但不限于：培训主题、背景意义、培训形式、时间地点、培训对象及</w:t>
      </w:r>
      <w:r>
        <w:rPr>
          <w:rFonts w:hint="eastAsia" w:ascii="仿宋_GB2312" w:eastAsia="仿宋_GB2312"/>
          <w:sz w:val="32"/>
          <w:szCs w:val="32"/>
          <w:highlight w:val="none"/>
          <w:lang w:eastAsia="zh-CN"/>
        </w:rPr>
        <w:t>预计</w:t>
      </w:r>
      <w:r>
        <w:rPr>
          <w:rFonts w:hint="eastAsia" w:ascii="仿宋_GB2312" w:eastAsia="仿宋_GB2312"/>
          <w:sz w:val="32"/>
          <w:szCs w:val="32"/>
          <w:highlight w:val="none"/>
        </w:rPr>
        <w:t>参训人</w:t>
      </w:r>
      <w:r>
        <w:rPr>
          <w:rFonts w:hint="eastAsia" w:ascii="仿宋_GB2312" w:eastAsia="仿宋_GB2312"/>
          <w:sz w:val="32"/>
          <w:szCs w:val="32"/>
          <w:highlight w:val="none"/>
          <w:lang w:eastAsia="zh-CN"/>
        </w:rPr>
        <w:t>次</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拟邀请的</w:t>
      </w:r>
      <w:r>
        <w:rPr>
          <w:rFonts w:hint="eastAsia" w:ascii="仿宋_GB2312" w:eastAsia="仿宋_GB2312"/>
          <w:sz w:val="32"/>
          <w:szCs w:val="32"/>
          <w:highlight w:val="none"/>
        </w:rPr>
        <w:t>授课老师名单、授课老师荣誉与职称、</w:t>
      </w:r>
      <w:r>
        <w:rPr>
          <w:rFonts w:hint="eastAsia" w:ascii="仿宋_GB2312" w:eastAsia="仿宋_GB2312"/>
          <w:sz w:val="32"/>
          <w:szCs w:val="32"/>
          <w:highlight w:val="none"/>
          <w:lang w:eastAsia="zh-CN"/>
        </w:rPr>
        <w:t>预期</w:t>
      </w:r>
      <w:r>
        <w:rPr>
          <w:rFonts w:hint="eastAsia" w:ascii="仿宋_GB2312" w:eastAsia="仿宋_GB2312"/>
          <w:sz w:val="32"/>
          <w:szCs w:val="32"/>
          <w:highlight w:val="none"/>
        </w:rPr>
        <w:t>效果</w:t>
      </w:r>
      <w:r>
        <w:rPr>
          <w:rFonts w:hint="eastAsia" w:ascii="仿宋_GB2312" w:eastAsia="仿宋_GB2312"/>
          <w:sz w:val="32"/>
          <w:szCs w:val="32"/>
          <w:highlight w:val="none"/>
          <w:lang w:eastAsia="zh-CN"/>
        </w:rPr>
        <w:t>（含定量指标与定性指标）</w:t>
      </w:r>
      <w:r>
        <w:rPr>
          <w:rFonts w:hint="eastAsia" w:ascii="仿宋_GB2312" w:eastAsia="仿宋_GB2312"/>
          <w:sz w:val="32"/>
          <w:szCs w:val="32"/>
          <w:highlight w:val="none"/>
        </w:rPr>
        <w:t>。</w:t>
      </w:r>
    </w:p>
    <w:p>
      <w:pPr>
        <w:pStyle w:val="8"/>
        <w:numPr>
          <w:ilvl w:val="0"/>
          <w:numId w:val="0"/>
        </w:numPr>
        <w:snapToGrid w:val="0"/>
        <w:spacing w:line="560" w:lineRule="exact"/>
        <w:ind w:left="0" w:leftChars="0" w:firstLine="642" w:firstLineChars="200"/>
        <w:jc w:val="left"/>
        <w:rPr>
          <w:rFonts w:hint="eastAsia" w:ascii="仿宋_GB2312"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2.人员团队信息及相关材料</w:t>
      </w:r>
    </w:p>
    <w:p>
      <w:pPr>
        <w:pStyle w:val="8"/>
        <w:keepNext w:val="0"/>
        <w:keepLines w:val="0"/>
        <w:pageBreakBefore w:val="0"/>
        <w:widowControl w:val="0"/>
        <w:numPr>
          <w:ilvl w:val="0"/>
          <w:numId w:val="0"/>
        </w:numPr>
        <w:tabs>
          <w:tab w:val="left" w:pos="1134"/>
        </w:tabs>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highlight w:val="yellow"/>
        </w:rPr>
      </w:pPr>
      <w:r>
        <w:rPr>
          <w:rFonts w:hint="eastAsia" w:ascii="仿宋_GB2312" w:eastAsia="仿宋_GB2312"/>
          <w:sz w:val="32"/>
          <w:szCs w:val="32"/>
          <w:lang w:eastAsia="zh-CN"/>
        </w:rPr>
        <w:t>提交</w:t>
      </w:r>
      <w:r>
        <w:rPr>
          <w:rFonts w:hint="eastAsia" w:ascii="仿宋_GB2312" w:eastAsia="仿宋_GB2312"/>
          <w:sz w:val="32"/>
          <w:szCs w:val="32"/>
        </w:rPr>
        <w:t>知识产权工作人员</w:t>
      </w:r>
      <w:r>
        <w:rPr>
          <w:rFonts w:hint="eastAsia" w:ascii="仿宋_GB2312" w:eastAsia="仿宋_GB2312"/>
          <w:sz w:val="32"/>
          <w:szCs w:val="32"/>
          <w:lang w:eastAsia="zh-CN"/>
        </w:rPr>
        <w:t>名单（系统模板，需注明项目联系人或项目负责人）及对应的</w:t>
      </w:r>
      <w:r>
        <w:rPr>
          <w:rFonts w:hint="eastAsia" w:ascii="仿宋_GB2312" w:eastAsia="仿宋_GB2312"/>
          <w:sz w:val="32"/>
          <w:szCs w:val="32"/>
        </w:rPr>
        <w:t>人员能力相关材料</w:t>
      </w:r>
      <w:r>
        <w:rPr>
          <w:rFonts w:hint="eastAsia" w:ascii="仿宋_GB2312" w:eastAsia="仿宋_GB2312"/>
          <w:sz w:val="32"/>
          <w:szCs w:val="32"/>
          <w:lang w:eastAsia="zh-CN"/>
        </w:rPr>
        <w:t>，包括但不限于：</w:t>
      </w:r>
      <w:r>
        <w:rPr>
          <w:rFonts w:hint="eastAsia" w:ascii="仿宋_GB2312" w:eastAsia="仿宋_GB2312"/>
          <w:sz w:val="32"/>
          <w:szCs w:val="32"/>
        </w:rPr>
        <w:t>学历或学位证</w:t>
      </w:r>
      <w:r>
        <w:rPr>
          <w:rFonts w:hint="eastAsia" w:ascii="仿宋_GB2312" w:eastAsia="仿宋_GB2312"/>
          <w:sz w:val="32"/>
          <w:szCs w:val="32"/>
          <w:lang w:eastAsia="zh-CN"/>
        </w:rPr>
        <w:t>书</w:t>
      </w:r>
      <w:r>
        <w:rPr>
          <w:rFonts w:hint="eastAsia" w:ascii="仿宋_GB2312" w:eastAsia="仿宋_GB2312"/>
          <w:sz w:val="32"/>
          <w:szCs w:val="32"/>
        </w:rPr>
        <w:t>、专业资格职称</w:t>
      </w:r>
      <w:r>
        <w:rPr>
          <w:rFonts w:hint="eastAsia" w:ascii="仿宋_GB2312" w:eastAsia="仿宋_GB2312"/>
          <w:sz w:val="32"/>
          <w:szCs w:val="32"/>
          <w:lang w:eastAsia="zh-CN"/>
        </w:rPr>
        <w:t>情况（如有）</w:t>
      </w:r>
      <w:r>
        <w:rPr>
          <w:rFonts w:hint="eastAsia" w:ascii="仿宋_GB2312" w:eastAsia="仿宋_GB2312"/>
          <w:sz w:val="32"/>
          <w:szCs w:val="32"/>
        </w:rPr>
        <w:t>、</w:t>
      </w:r>
      <w:r>
        <w:rPr>
          <w:rFonts w:hint="eastAsia" w:ascii="仿宋_GB2312" w:eastAsia="仿宋_GB2312"/>
          <w:sz w:val="32"/>
          <w:szCs w:val="32"/>
          <w:lang w:eastAsia="zh-CN"/>
        </w:rPr>
        <w:t>近</w:t>
      </w:r>
      <w:r>
        <w:rPr>
          <w:rFonts w:hint="eastAsia" w:ascii="仿宋_GB2312" w:eastAsia="仿宋_GB2312"/>
          <w:sz w:val="32"/>
          <w:szCs w:val="32"/>
          <w:lang w:val="en-US" w:eastAsia="zh-CN"/>
        </w:rPr>
        <w:t>3个月</w:t>
      </w:r>
      <w:r>
        <w:rPr>
          <w:rFonts w:hint="default" w:ascii="仿宋_GB2312" w:eastAsia="仿宋_GB2312" w:cs="Times New Roman"/>
          <w:b w:val="0"/>
          <w:color w:val="auto"/>
          <w:kern w:val="2"/>
          <w:sz w:val="32"/>
          <w:szCs w:val="32"/>
          <w:highlight w:val="none"/>
          <w:lang w:eastAsia="zh-CN" w:bidi="ar-SA"/>
        </w:rPr>
        <w:t>（</w:t>
      </w:r>
      <w:r>
        <w:rPr>
          <w:rFonts w:hint="eastAsia" w:ascii="仿宋_GB2312" w:eastAsia="仿宋_GB2312" w:cs="Times New Roman"/>
          <w:b w:val="0"/>
          <w:color w:val="auto"/>
          <w:kern w:val="2"/>
          <w:sz w:val="32"/>
          <w:szCs w:val="32"/>
          <w:highlight w:val="none"/>
          <w:lang w:val="en-US" w:eastAsia="zh-CN" w:bidi="ar-SA"/>
        </w:rPr>
        <w:t>2023年1月-2023年3月</w:t>
      </w:r>
      <w:r>
        <w:rPr>
          <w:rFonts w:hint="default" w:ascii="仿宋_GB2312" w:eastAsia="仿宋_GB2312" w:cs="Times New Roman"/>
          <w:b w:val="0"/>
          <w:color w:val="auto"/>
          <w:kern w:val="2"/>
          <w:sz w:val="32"/>
          <w:szCs w:val="32"/>
          <w:highlight w:val="none"/>
          <w:lang w:eastAsia="zh-CN" w:bidi="ar-SA"/>
        </w:rPr>
        <w:t>）</w:t>
      </w:r>
      <w:r>
        <w:rPr>
          <w:rFonts w:hint="eastAsia" w:ascii="仿宋_GB2312" w:eastAsia="仿宋_GB2312"/>
          <w:sz w:val="32"/>
          <w:szCs w:val="32"/>
        </w:rPr>
        <w:t>社保缴纳费用明细表</w:t>
      </w:r>
      <w:r>
        <w:rPr>
          <w:rFonts w:hint="eastAsia" w:ascii="仿宋_GB2312" w:eastAsia="仿宋_GB2312"/>
          <w:sz w:val="32"/>
          <w:szCs w:val="32"/>
          <w:lang w:eastAsia="zh-CN"/>
        </w:rPr>
        <w:t>、</w:t>
      </w:r>
      <w:r>
        <w:rPr>
          <w:rFonts w:hint="eastAsia" w:ascii="仿宋_GB2312" w:eastAsia="仿宋_GB2312"/>
          <w:sz w:val="32"/>
          <w:szCs w:val="32"/>
        </w:rPr>
        <w:t>知识产权工作经历</w:t>
      </w:r>
      <w:r>
        <w:rPr>
          <w:rFonts w:hint="eastAsia" w:ascii="仿宋_GB2312" w:eastAsia="仿宋_GB2312"/>
          <w:sz w:val="32"/>
          <w:szCs w:val="32"/>
          <w:lang w:eastAsia="zh-CN"/>
        </w:rPr>
        <w:t>证明、相关</w:t>
      </w:r>
      <w:r>
        <w:rPr>
          <w:rFonts w:hint="eastAsia" w:ascii="仿宋_GB2312" w:eastAsia="仿宋_GB2312"/>
          <w:sz w:val="32"/>
          <w:szCs w:val="32"/>
        </w:rPr>
        <w:t>证书等</w:t>
      </w:r>
      <w:r>
        <w:rPr>
          <w:rFonts w:hint="eastAsia" w:ascii="仿宋_GB2312" w:eastAsia="仿宋_GB2312"/>
          <w:sz w:val="32"/>
          <w:szCs w:val="32"/>
          <w:lang w:eastAsia="zh-CN"/>
        </w:rPr>
        <w:t>。</w:t>
      </w:r>
    </w:p>
    <w:p>
      <w:pPr>
        <w:pStyle w:val="8"/>
        <w:numPr>
          <w:ilvl w:val="0"/>
          <w:numId w:val="0"/>
        </w:numPr>
        <w:snapToGrid w:val="0"/>
        <w:spacing w:line="560" w:lineRule="exact"/>
        <w:ind w:left="0" w:leftChars="0" w:firstLine="642" w:firstLineChars="200"/>
        <w:jc w:val="left"/>
        <w:rPr>
          <w:rFonts w:hint="eastAsia" w:ascii="仿宋_GB2312"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3.经费测算明细表</w:t>
      </w:r>
    </w:p>
    <w:p>
      <w:pPr>
        <w:pStyle w:val="8"/>
        <w:numPr>
          <w:ilvl w:val="0"/>
          <w:numId w:val="0"/>
        </w:numPr>
        <w:snapToGrid w:val="0"/>
        <w:spacing w:line="560" w:lineRule="exact"/>
        <w:ind w:leftChars="0" w:firstLine="640" w:firstLineChars="200"/>
        <w:jc w:val="left"/>
        <w:rPr>
          <w:rFonts w:hint="eastAsia" w:ascii="仿宋_GB2312"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需列明经费测算明细。</w:t>
      </w:r>
    </w:p>
    <w:p>
      <w:pPr>
        <w:pStyle w:val="8"/>
        <w:numPr>
          <w:ilvl w:val="0"/>
          <w:numId w:val="3"/>
        </w:numPr>
        <w:snapToGrid w:val="0"/>
        <w:spacing w:line="560" w:lineRule="exact"/>
        <w:ind w:left="0" w:firstLine="643"/>
        <w:jc w:val="left"/>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其他相关材料</w:t>
      </w:r>
    </w:p>
    <w:p>
      <w:pPr>
        <w:pStyle w:val="8"/>
        <w:numPr>
          <w:ilvl w:val="0"/>
          <w:numId w:val="0"/>
        </w:numPr>
        <w:snapToGrid w:val="0"/>
        <w:spacing w:line="560" w:lineRule="exact"/>
        <w:ind w:left="0" w:leftChars="0" w:firstLine="642" w:firstLineChars="200"/>
        <w:jc w:val="left"/>
        <w:rPr>
          <w:rFonts w:hint="eastAsia" w:ascii="仿宋_GB2312" w:eastAsia="仿宋_GB2312"/>
          <w:sz w:val="32"/>
          <w:szCs w:val="32"/>
          <w:highlight w:val="none"/>
        </w:rPr>
      </w:pPr>
      <w:r>
        <w:rPr>
          <w:rFonts w:hint="eastAsia" w:ascii="仿宋_GB2312" w:eastAsia="仿宋_GB2312" w:cs="Times New Roman"/>
          <w:b/>
          <w:bCs/>
          <w:sz w:val="32"/>
          <w:szCs w:val="32"/>
          <w:highlight w:val="none"/>
          <w:lang w:val="en-US" w:eastAsia="zh-CN"/>
        </w:rPr>
        <w:t>过往项目经验（如有）：</w:t>
      </w:r>
      <w:r>
        <w:rPr>
          <w:rFonts w:hint="eastAsia" w:ascii="仿宋_GB2312" w:eastAsia="仿宋_GB2312" w:cs="Times New Roman"/>
          <w:b w:val="0"/>
          <w:bCs w:val="0"/>
          <w:sz w:val="32"/>
          <w:szCs w:val="32"/>
          <w:highlight w:val="none"/>
          <w:lang w:val="en-US" w:eastAsia="zh-CN"/>
        </w:rPr>
        <w:t>过往主/承办过国家、省、市知识产权培训项目的，需上传相关培训清单列表及相对应的佐证材料，</w:t>
      </w:r>
      <w:r>
        <w:rPr>
          <w:rFonts w:hint="eastAsia" w:ascii="仿宋_GB2312" w:eastAsia="仿宋_GB2312"/>
          <w:sz w:val="32"/>
          <w:szCs w:val="32"/>
          <w:highlight w:val="none"/>
        </w:rPr>
        <w:t>包括但不限于：培训主题、背景意义、培训形式、时间地点、培训对象及参训人</w:t>
      </w:r>
      <w:r>
        <w:rPr>
          <w:rFonts w:hint="eastAsia" w:ascii="仿宋_GB2312" w:eastAsia="仿宋_GB2312"/>
          <w:sz w:val="32"/>
          <w:szCs w:val="32"/>
          <w:highlight w:val="none"/>
          <w:lang w:eastAsia="zh-CN"/>
        </w:rPr>
        <w:t>次</w:t>
      </w:r>
      <w:r>
        <w:rPr>
          <w:rFonts w:hint="eastAsia" w:ascii="仿宋_GB2312" w:eastAsia="仿宋_GB2312"/>
          <w:sz w:val="32"/>
          <w:szCs w:val="32"/>
          <w:highlight w:val="none"/>
        </w:rPr>
        <w:t>、授课老师名单、授课老师荣誉与职称、</w:t>
      </w:r>
      <w:r>
        <w:rPr>
          <w:rFonts w:hint="eastAsia" w:ascii="仿宋_GB2312" w:eastAsia="仿宋_GB2312"/>
          <w:sz w:val="32"/>
          <w:szCs w:val="32"/>
          <w:highlight w:val="none"/>
          <w:lang w:eastAsia="zh-CN"/>
        </w:rPr>
        <w:t>培训</w:t>
      </w:r>
      <w:r>
        <w:rPr>
          <w:rFonts w:hint="eastAsia" w:ascii="仿宋_GB2312" w:eastAsia="仿宋_GB2312"/>
          <w:sz w:val="32"/>
          <w:szCs w:val="32"/>
          <w:highlight w:val="none"/>
        </w:rPr>
        <w:t>效果</w:t>
      </w:r>
      <w:r>
        <w:rPr>
          <w:rFonts w:hint="eastAsia" w:ascii="仿宋_GB2312" w:eastAsia="仿宋_GB2312"/>
          <w:sz w:val="32"/>
          <w:szCs w:val="32"/>
          <w:highlight w:val="none"/>
          <w:lang w:eastAsia="zh-CN"/>
        </w:rPr>
        <w:t>等</w:t>
      </w:r>
      <w:r>
        <w:rPr>
          <w:rFonts w:hint="eastAsia" w:ascii="仿宋_GB2312" w:eastAsia="仿宋_GB2312"/>
          <w:sz w:val="32"/>
          <w:szCs w:val="32"/>
          <w:highlight w:val="none"/>
        </w:rPr>
        <w:t>。</w:t>
      </w:r>
    </w:p>
    <w:p>
      <w:pPr>
        <w:pStyle w:val="8"/>
        <w:numPr>
          <w:ilvl w:val="0"/>
          <w:numId w:val="0"/>
        </w:numPr>
        <w:snapToGrid w:val="0"/>
        <w:spacing w:line="560" w:lineRule="exact"/>
        <w:ind w:leftChars="0" w:firstLine="640" w:firstLineChars="200"/>
        <w:jc w:val="left"/>
        <w:rPr>
          <w:rFonts w:hint="eastAsia" w:ascii="楷体_GB2312" w:hAnsi="楷体_GB2312" w:eastAsia="楷体_GB2312" w:cs="楷体_GB2312"/>
          <w:b/>
          <w:bCs/>
          <w:sz w:val="32"/>
          <w:szCs w:val="32"/>
          <w:highlight w:val="yellow"/>
          <w:lang w:eastAsia="zh-CN"/>
        </w:rPr>
      </w:pPr>
      <w:r>
        <w:rPr>
          <w:rFonts w:hint="eastAsia" w:ascii="仿宋_GB2312" w:eastAsia="仿宋_GB2312"/>
          <w:sz w:val="32"/>
          <w:szCs w:val="32"/>
        </w:rPr>
        <w:t>以上第（一）至第（</w:t>
      </w:r>
      <w:r>
        <w:rPr>
          <w:rFonts w:hint="eastAsia" w:ascii="仿宋_GB2312" w:eastAsia="仿宋_GB2312"/>
          <w:sz w:val="32"/>
          <w:szCs w:val="32"/>
          <w:lang w:val="en-US" w:eastAsia="zh-CN"/>
        </w:rPr>
        <w:t>六</w:t>
      </w:r>
      <w:r>
        <w:rPr>
          <w:rFonts w:hint="eastAsia" w:ascii="仿宋_GB2312" w:eastAsia="仿宋_GB2312"/>
          <w:sz w:val="32"/>
          <w:szCs w:val="32"/>
        </w:rPr>
        <w:t>）项全部申请材料应当确保页面文字、公章、签名等实质性内容清晰可辨，各页面主要内容均为正向，不可横置或倒置。</w:t>
      </w:r>
    </w:p>
    <w:p>
      <w:pPr>
        <w:pStyle w:val="8"/>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受理事宜</w:t>
      </w:r>
    </w:p>
    <w:p>
      <w:pPr>
        <w:snapToGrid w:val="0"/>
        <w:spacing w:line="560" w:lineRule="exact"/>
        <w:ind w:firstLine="642" w:firstLineChars="200"/>
        <w:jc w:val="left"/>
        <w:rPr>
          <w:rFonts w:ascii="仿宋_GB2312" w:eastAsia="仿宋_GB2312"/>
          <w:sz w:val="32"/>
          <w:szCs w:val="32"/>
        </w:rPr>
      </w:pPr>
      <w:r>
        <w:rPr>
          <w:rFonts w:hint="eastAsia" w:ascii="楷体_GB2312" w:hAnsi="楷体_GB2312" w:eastAsia="楷体_GB2312" w:cs="楷体_GB2312"/>
          <w:b/>
          <w:bCs/>
          <w:sz w:val="32"/>
          <w:szCs w:val="32"/>
        </w:rPr>
        <w:t>（一）受理机关</w:t>
      </w:r>
      <w:r>
        <w:rPr>
          <w:rFonts w:hint="eastAsia" w:ascii="仿宋_GB2312" w:hAnsi="仿宋_GB2312" w:eastAsia="仿宋_GB2312" w:cs="仿宋_GB2312"/>
          <w:sz w:val="32"/>
          <w:szCs w:val="32"/>
        </w:rPr>
        <w:t>：</w:t>
      </w:r>
      <w:r>
        <w:rPr>
          <w:rFonts w:hint="eastAsia" w:ascii="仿宋_GB2312" w:eastAsia="仿宋_GB2312"/>
          <w:sz w:val="32"/>
          <w:szCs w:val="32"/>
        </w:rPr>
        <w:t>深圳市市场监督管理局。</w:t>
      </w:r>
    </w:p>
    <w:p>
      <w:pPr>
        <w:snapToGrid w:val="0"/>
        <w:spacing w:line="560" w:lineRule="exact"/>
        <w:ind w:firstLine="642" w:firstLineChars="200"/>
        <w:jc w:val="left"/>
        <w:rPr>
          <w:rFonts w:ascii="仿宋_GB2312" w:eastAsia="仿宋_GB2312"/>
          <w:sz w:val="32"/>
          <w:szCs w:val="32"/>
        </w:rPr>
      </w:pPr>
      <w:r>
        <w:rPr>
          <w:rFonts w:hint="eastAsia" w:ascii="楷体_GB2312" w:hAnsi="楷体_GB2312" w:eastAsia="楷体_GB2312" w:cs="楷体_GB2312"/>
          <w:b/>
          <w:bCs/>
          <w:sz w:val="32"/>
          <w:szCs w:val="32"/>
        </w:rPr>
        <w:t>（二）受理时间</w:t>
      </w:r>
      <w:r>
        <w:rPr>
          <w:rFonts w:hint="eastAsia" w:ascii="仿宋_GB2312" w:hAnsi="仿宋_GB2312" w:eastAsia="仿宋_GB2312" w:cs="仿宋_GB2312"/>
          <w:sz w:val="32"/>
          <w:szCs w:val="32"/>
        </w:rPr>
        <w:t>：</w:t>
      </w:r>
      <w:r>
        <w:rPr>
          <w:rFonts w:ascii="仿宋_GB2312" w:eastAsia="仿宋_GB2312"/>
          <w:sz w:val="32"/>
          <w:szCs w:val="32"/>
        </w:rPr>
        <w:t>20</w:t>
      </w:r>
      <w:r>
        <w:rPr>
          <w:rFonts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18</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9:00</w:t>
      </w:r>
      <w:r>
        <w:rPr>
          <w:rFonts w:hint="eastAsia" w:ascii="仿宋_GB2312" w:eastAsia="仿宋_GB2312"/>
          <w:color w:val="auto"/>
          <w:sz w:val="32"/>
          <w:szCs w:val="32"/>
        </w:rPr>
        <w:t>至</w:t>
      </w:r>
      <w:r>
        <w:rPr>
          <w:rFonts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日</w:t>
      </w:r>
      <w:r>
        <w:rPr>
          <w:rFonts w:ascii="仿宋_GB2312" w:eastAsia="仿宋_GB2312"/>
          <w:color w:val="auto"/>
          <w:sz w:val="32"/>
          <w:szCs w:val="32"/>
        </w:rPr>
        <w:t>18</w:t>
      </w:r>
      <w:r>
        <w:rPr>
          <w:rFonts w:hint="eastAsia" w:ascii="仿宋_GB2312" w:eastAsia="仿宋_GB2312"/>
          <w:color w:val="auto"/>
          <w:sz w:val="32"/>
          <w:szCs w:val="32"/>
          <w:lang w:val="en-US" w:eastAsia="zh-CN"/>
        </w:rPr>
        <w:t>:</w:t>
      </w:r>
      <w:r>
        <w:rPr>
          <w:rFonts w:ascii="仿宋_GB2312" w:eastAsia="仿宋_GB2312"/>
          <w:sz w:val="32"/>
          <w:szCs w:val="32"/>
        </w:rPr>
        <w:t>00截止</w:t>
      </w:r>
      <w:r>
        <w:rPr>
          <w:rFonts w:hint="eastAsia" w:ascii="仿宋_GB2312" w:eastAsia="仿宋_GB2312"/>
          <w:sz w:val="32"/>
          <w:szCs w:val="32"/>
        </w:rPr>
        <w:t>。</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（三）申报方式</w:t>
      </w:r>
    </w:p>
    <w:p>
      <w:pPr>
        <w:numPr>
          <w:ilvl w:val="0"/>
          <w:numId w:val="0"/>
        </w:numPr>
        <w:snapToGrid w:val="0"/>
        <w:spacing w:line="560" w:lineRule="exact"/>
        <w:ind w:firstLine="640" w:firstLineChars="200"/>
        <w:rPr>
          <w:rFonts w:hint="eastAsia" w:ascii="仿宋_GB2312" w:eastAsia="仿宋_GB2312"/>
          <w:color w:val="FF0000"/>
          <w:sz w:val="32"/>
          <w:szCs w:val="32"/>
          <w:lang w:eastAsia="zh-CN"/>
        </w:rPr>
      </w:pPr>
      <w:r>
        <w:rPr>
          <w:rFonts w:hint="eastAsia" w:ascii="仿宋_GB2312" w:eastAsia="仿宋_GB2312"/>
          <w:kern w:val="0"/>
          <w:sz w:val="32"/>
          <w:szCs w:val="32"/>
          <w:highlight w:val="none"/>
        </w:rPr>
        <w:t xml:space="preserve">本次资助实行网上在线申报，申报系统网址为： </w:t>
      </w:r>
      <w:r>
        <w:rPr>
          <w:rFonts w:hint="eastAsia" w:ascii="仿宋_GB2312" w:eastAsia="仿宋_GB2312"/>
          <w:color w:val="auto"/>
          <w:kern w:val="0"/>
          <w:sz w:val="32"/>
          <w:szCs w:val="32"/>
          <w:highlight w:val="none"/>
        </w:rPr>
        <w:t>https://amr.sz.gov.cn/mrasgas/sfc-company/#/apply/check-info?itemId=MB2C927393442125181001440300</w:t>
      </w:r>
      <w:r>
        <w:rPr>
          <w:rFonts w:hint="eastAsia" w:ascii="仿宋_GB2312" w:eastAsia="仿宋_GB2312"/>
          <w:color w:val="auto"/>
          <w:kern w:val="0"/>
          <w:sz w:val="32"/>
          <w:szCs w:val="32"/>
        </w:rPr>
        <w:t>，</w:t>
      </w:r>
      <w:r>
        <w:rPr>
          <w:rFonts w:hint="eastAsia" w:ascii="仿宋_GB2312" w:eastAsia="仿宋_GB2312"/>
          <w:sz w:val="32"/>
          <w:szCs w:val="32"/>
        </w:rPr>
        <w:t>建议使用360（极速模式）、火狐等浏览器软件</w:t>
      </w:r>
      <w:r>
        <w:rPr>
          <w:rFonts w:hint="eastAsia" w:ascii="仿宋_GB2312" w:eastAsia="仿宋_GB2312"/>
          <w:kern w:val="0"/>
          <w:sz w:val="32"/>
          <w:szCs w:val="32"/>
        </w:rPr>
        <w:t>。</w:t>
      </w:r>
    </w:p>
    <w:p>
      <w:pPr>
        <w:numPr>
          <w:ilvl w:val="0"/>
          <w:numId w:val="0"/>
        </w:numPr>
        <w:snapToGrid w:val="0"/>
        <w:spacing w:line="560" w:lineRule="exact"/>
        <w:ind w:firstLine="640" w:firstLineChars="200"/>
        <w:rPr>
          <w:rFonts w:ascii="仿宋_GB2312" w:eastAsia="仿宋_GB2312"/>
          <w:kern w:val="0"/>
          <w:sz w:val="32"/>
          <w:szCs w:val="32"/>
        </w:rPr>
      </w:pPr>
      <w:r>
        <w:rPr>
          <w:rFonts w:hint="eastAsia" w:ascii="仿宋_GB2312" w:eastAsia="仿宋_GB2312"/>
          <w:sz w:val="32"/>
          <w:szCs w:val="32"/>
        </w:rPr>
        <w:t>登录申报系统后，选择办理情形“</w:t>
      </w:r>
      <w:r>
        <w:rPr>
          <w:rFonts w:hint="eastAsia" w:ascii="仿宋_GB2312" w:hAnsi="仿宋_GB2312" w:eastAsia="仿宋_GB2312" w:cs="仿宋_GB2312"/>
          <w:bCs/>
          <w:sz w:val="32"/>
          <w:szCs w:val="32"/>
        </w:rPr>
        <w:t>知识产权培训资助</w:t>
      </w:r>
      <w:r>
        <w:rPr>
          <w:rFonts w:hint="eastAsia" w:ascii="仿宋_GB2312" w:eastAsia="仿宋_GB2312"/>
          <w:sz w:val="32"/>
          <w:szCs w:val="32"/>
          <w:lang w:val="en-US" w:eastAsia="zh-CN"/>
        </w:rPr>
        <w:t>项目</w:t>
      </w:r>
      <w:r>
        <w:rPr>
          <w:rFonts w:hint="eastAsia" w:ascii="仿宋_GB2312" w:eastAsia="仿宋_GB2312"/>
          <w:sz w:val="32"/>
          <w:szCs w:val="32"/>
          <w:lang w:eastAsia="zh-CN"/>
        </w:rPr>
        <w:t>（</w:t>
      </w:r>
      <w:r>
        <w:rPr>
          <w:rFonts w:hint="eastAsia" w:ascii="仿宋_GB2312" w:eastAsia="仿宋_GB2312"/>
          <w:sz w:val="32"/>
          <w:szCs w:val="32"/>
          <w:lang w:val="en-US" w:eastAsia="zh-CN"/>
        </w:rPr>
        <w:t>2023年</w:t>
      </w:r>
      <w:r>
        <w:rPr>
          <w:rFonts w:hint="eastAsia" w:ascii="仿宋_GB2312" w:eastAsia="仿宋_GB2312"/>
          <w:sz w:val="32"/>
          <w:szCs w:val="32"/>
          <w:lang w:eastAsia="zh-CN"/>
        </w:rPr>
        <w:t>）</w:t>
      </w:r>
      <w:r>
        <w:rPr>
          <w:rFonts w:hint="eastAsia" w:ascii="仿宋_GB2312" w:eastAsia="仿宋_GB2312"/>
          <w:sz w:val="32"/>
          <w:szCs w:val="32"/>
        </w:rPr>
        <w:t>”，阅读并勾选同意《广东省网上办事大厅服务条款》内容，点击“下一步”进入申报；或者登录广东政务</w:t>
      </w:r>
      <w:r>
        <w:rPr>
          <w:rFonts w:hint="eastAsia" w:ascii="仿宋_GB2312" w:eastAsia="仿宋_GB2312"/>
          <w:sz w:val="32"/>
          <w:szCs w:val="32"/>
          <w:lang w:eastAsia="zh-CN"/>
        </w:rPr>
        <w:t>服务</w:t>
      </w:r>
      <w:r>
        <w:rPr>
          <w:rFonts w:hint="eastAsia" w:ascii="仿宋_GB2312" w:eastAsia="仿宋_GB2312"/>
          <w:sz w:val="32"/>
          <w:szCs w:val="32"/>
        </w:rPr>
        <w:t>网，在“切换区域”和“部门”分别选择“深圳市”和“市场监督管理局”，点击“公共服务”，找到</w:t>
      </w:r>
      <w:r>
        <w:rPr>
          <w:rFonts w:hint="eastAsia" w:ascii="仿宋_GB2312" w:eastAsia="仿宋_GB2312"/>
          <w:sz w:val="32"/>
          <w:szCs w:val="32"/>
          <w:lang w:eastAsia="zh-CN"/>
        </w:rPr>
        <w:t>“</w:t>
      </w:r>
      <w:r>
        <w:rPr>
          <w:rFonts w:hint="eastAsia" w:ascii="仿宋_GB2312" w:hAnsi="仿宋_GB2312" w:eastAsia="仿宋_GB2312" w:cs="仿宋_GB2312"/>
          <w:bCs/>
          <w:sz w:val="32"/>
          <w:szCs w:val="32"/>
        </w:rPr>
        <w:t>知识产权培训资助</w:t>
      </w:r>
      <w:r>
        <w:rPr>
          <w:rFonts w:hint="eastAsia" w:ascii="仿宋_GB2312" w:eastAsia="仿宋_GB2312"/>
          <w:sz w:val="32"/>
          <w:szCs w:val="32"/>
          <w:lang w:val="en-US" w:eastAsia="zh-CN"/>
        </w:rPr>
        <w:t>项目</w:t>
      </w:r>
      <w:r>
        <w:rPr>
          <w:rFonts w:hint="eastAsia" w:ascii="仿宋_GB2312" w:eastAsia="仿宋_GB2312"/>
          <w:sz w:val="32"/>
          <w:szCs w:val="32"/>
          <w:lang w:eastAsia="zh-CN"/>
        </w:rPr>
        <w:t>（</w:t>
      </w:r>
      <w:r>
        <w:rPr>
          <w:rFonts w:hint="eastAsia" w:ascii="仿宋_GB2312" w:eastAsia="仿宋_GB2312"/>
          <w:sz w:val="32"/>
          <w:szCs w:val="32"/>
          <w:lang w:val="en-US" w:eastAsia="zh-CN"/>
        </w:rPr>
        <w:t>2023年</w:t>
      </w:r>
      <w:r>
        <w:rPr>
          <w:rFonts w:hint="eastAsia" w:ascii="仿宋_GB2312" w:eastAsia="仿宋_GB2312"/>
          <w:sz w:val="32"/>
          <w:szCs w:val="32"/>
          <w:lang w:eastAsia="zh-CN"/>
        </w:rPr>
        <w:t>）”</w:t>
      </w:r>
      <w:r>
        <w:rPr>
          <w:rFonts w:hint="eastAsia" w:ascii="仿宋_GB2312" w:eastAsia="仿宋_GB2312"/>
          <w:sz w:val="32"/>
          <w:szCs w:val="32"/>
        </w:rPr>
        <w:t>，或者直接搜索“</w:t>
      </w:r>
      <w:r>
        <w:rPr>
          <w:rFonts w:hint="eastAsia" w:ascii="仿宋_GB2312" w:hAnsi="仿宋_GB2312" w:eastAsia="仿宋_GB2312" w:cs="仿宋_GB2312"/>
          <w:bCs/>
          <w:sz w:val="32"/>
          <w:szCs w:val="32"/>
        </w:rPr>
        <w:t>知识产权培训资助</w:t>
      </w:r>
      <w:r>
        <w:rPr>
          <w:rFonts w:hint="eastAsia" w:ascii="仿宋_GB2312" w:eastAsia="仿宋_GB2312"/>
          <w:sz w:val="32"/>
          <w:szCs w:val="32"/>
          <w:lang w:val="en-US" w:eastAsia="zh-CN"/>
        </w:rPr>
        <w:t>项目</w:t>
      </w:r>
      <w:r>
        <w:rPr>
          <w:rFonts w:hint="eastAsia" w:ascii="仿宋_GB2312" w:eastAsia="仿宋_GB2312"/>
          <w:sz w:val="32"/>
          <w:szCs w:val="32"/>
          <w:lang w:eastAsia="zh-CN"/>
        </w:rPr>
        <w:t>（</w:t>
      </w:r>
      <w:r>
        <w:rPr>
          <w:rFonts w:hint="eastAsia" w:ascii="仿宋_GB2312" w:eastAsia="仿宋_GB2312"/>
          <w:sz w:val="32"/>
          <w:szCs w:val="32"/>
          <w:lang w:val="en-US" w:eastAsia="zh-CN"/>
        </w:rPr>
        <w:t>2023年</w:t>
      </w:r>
      <w:r>
        <w:rPr>
          <w:rFonts w:hint="eastAsia" w:ascii="仿宋_GB2312" w:eastAsia="仿宋_GB2312"/>
          <w:sz w:val="32"/>
          <w:szCs w:val="32"/>
          <w:lang w:eastAsia="zh-CN"/>
        </w:rPr>
        <w:t>）</w:t>
      </w:r>
      <w:r>
        <w:rPr>
          <w:rFonts w:hint="eastAsia" w:ascii="仿宋_GB2312" w:eastAsia="仿宋_GB2312"/>
          <w:sz w:val="32"/>
          <w:szCs w:val="32"/>
        </w:rPr>
        <w:t>”，选中后进入申报页面。</w:t>
      </w:r>
      <w:r>
        <w:rPr>
          <w:rFonts w:ascii="仿宋_GB2312" w:eastAsia="仿宋_GB2312"/>
          <w:kern w:val="0"/>
          <w:sz w:val="32"/>
          <w:szCs w:val="32"/>
        </w:rPr>
        <w:t>将本指南第</w:t>
      </w:r>
      <w:r>
        <w:rPr>
          <w:rFonts w:hint="eastAsia" w:ascii="仿宋_GB2312" w:eastAsia="仿宋_GB2312"/>
          <w:kern w:val="0"/>
          <w:sz w:val="32"/>
          <w:szCs w:val="32"/>
        </w:rPr>
        <w:t>六</w:t>
      </w:r>
      <w:r>
        <w:rPr>
          <w:rFonts w:ascii="仿宋_GB2312" w:eastAsia="仿宋_GB2312"/>
          <w:kern w:val="0"/>
          <w:sz w:val="32"/>
          <w:szCs w:val="32"/>
        </w:rPr>
        <w:t>条要求的</w:t>
      </w:r>
      <w:r>
        <w:rPr>
          <w:rFonts w:hint="eastAsia" w:ascii="仿宋_GB2312" w:eastAsia="仿宋_GB2312"/>
          <w:kern w:val="0"/>
          <w:sz w:val="32"/>
          <w:szCs w:val="32"/>
        </w:rPr>
        <w:t>全部</w:t>
      </w:r>
      <w:r>
        <w:rPr>
          <w:rFonts w:ascii="仿宋_GB2312" w:eastAsia="仿宋_GB2312"/>
          <w:kern w:val="0"/>
          <w:sz w:val="32"/>
          <w:szCs w:val="32"/>
        </w:rPr>
        <w:t>申</w:t>
      </w:r>
      <w:r>
        <w:rPr>
          <w:rFonts w:hint="eastAsia" w:ascii="仿宋_GB2312" w:eastAsia="仿宋_GB2312"/>
          <w:kern w:val="0"/>
          <w:sz w:val="32"/>
          <w:szCs w:val="32"/>
        </w:rPr>
        <w:t>请</w:t>
      </w:r>
      <w:r>
        <w:rPr>
          <w:rFonts w:ascii="仿宋_GB2312" w:eastAsia="仿宋_GB2312"/>
          <w:kern w:val="0"/>
          <w:sz w:val="32"/>
          <w:szCs w:val="32"/>
        </w:rPr>
        <w:t>材料按照申报系统中的</w:t>
      </w:r>
      <w:r>
        <w:rPr>
          <w:rFonts w:hint="eastAsia" w:ascii="仿宋_GB2312" w:eastAsia="仿宋_GB2312"/>
          <w:kern w:val="0"/>
          <w:sz w:val="32"/>
          <w:szCs w:val="32"/>
        </w:rPr>
        <w:t>有关</w:t>
      </w:r>
      <w:r>
        <w:rPr>
          <w:rFonts w:ascii="仿宋_GB2312" w:eastAsia="仿宋_GB2312"/>
          <w:kern w:val="0"/>
          <w:sz w:val="32"/>
          <w:szCs w:val="32"/>
        </w:rPr>
        <w:t>提示要求</w:t>
      </w:r>
      <w:r>
        <w:rPr>
          <w:rFonts w:hint="eastAsia" w:ascii="仿宋_GB2312" w:eastAsia="仿宋_GB2312"/>
          <w:kern w:val="0"/>
          <w:sz w:val="32"/>
          <w:szCs w:val="32"/>
        </w:rPr>
        <w:t>分别</w:t>
      </w:r>
      <w:r>
        <w:rPr>
          <w:rFonts w:ascii="仿宋_GB2312" w:eastAsia="仿宋_GB2312"/>
          <w:kern w:val="0"/>
          <w:sz w:val="32"/>
          <w:szCs w:val="32"/>
        </w:rPr>
        <w:t>上传。</w:t>
      </w:r>
    </w:p>
    <w:p>
      <w:pPr>
        <w:snapToGrid w:val="0"/>
        <w:spacing w:line="560" w:lineRule="exact"/>
        <w:ind w:firstLine="640" w:firstLineChars="200"/>
        <w:jc w:val="both"/>
        <w:rPr>
          <w:rFonts w:ascii="仿宋_GB2312" w:eastAsia="仿宋_GB2312"/>
          <w:sz w:val="32"/>
          <w:szCs w:val="32"/>
        </w:rPr>
      </w:pPr>
      <w:r>
        <w:rPr>
          <w:rFonts w:hint="eastAsia" w:ascii="仿宋_GB2312" w:hAnsi="仿宋_GB2312" w:eastAsia="仿宋_GB2312" w:cs="仿宋_GB2312"/>
          <w:sz w:val="32"/>
          <w:szCs w:val="32"/>
        </w:rPr>
        <w:t>申报系统技术支持电话：0755-23602720。申报业务咨询电话：0755-83070173、0755-83070752。办公时间：</w:t>
      </w:r>
      <w:r>
        <w:rPr>
          <w:rFonts w:hint="eastAsia" w:ascii="仿宋_GB2312" w:eastAsia="仿宋_GB2312" w:cs="仿宋_GB2312"/>
          <w:kern w:val="0"/>
          <w:sz w:val="32"/>
          <w:szCs w:val="32"/>
        </w:rPr>
        <w:t>星期一至星期五（法定节假日除外）上午</w:t>
      </w:r>
      <w:r>
        <w:rPr>
          <w:rFonts w:ascii="仿宋_GB2312" w:eastAsia="仿宋_GB2312" w:cs="仿宋_GB2312"/>
          <w:kern w:val="0"/>
          <w:sz w:val="32"/>
          <w:szCs w:val="32"/>
        </w:rPr>
        <w:t>09:00-12:00，下午14:00-1</w:t>
      </w:r>
      <w:r>
        <w:rPr>
          <w:rFonts w:hint="eastAsia" w:ascii="仿宋_GB2312" w:eastAsia="仿宋_GB2312" w:cs="仿宋_GB2312"/>
          <w:kern w:val="0"/>
          <w:sz w:val="32"/>
          <w:szCs w:val="32"/>
        </w:rPr>
        <w:t>8</w:t>
      </w:r>
      <w:r>
        <w:rPr>
          <w:rFonts w:ascii="仿宋_GB2312" w:eastAsia="仿宋_GB2312" w:cs="仿宋_GB2312"/>
          <w:kern w:val="0"/>
          <w:sz w:val="32"/>
          <w:szCs w:val="32"/>
        </w:rPr>
        <w:t>:</w:t>
      </w:r>
      <w:r>
        <w:rPr>
          <w:rFonts w:hint="eastAsia" w:ascii="仿宋_GB2312" w:eastAsia="仿宋_GB2312" w:cs="仿宋_GB2312"/>
          <w:kern w:val="0"/>
          <w:sz w:val="32"/>
          <w:szCs w:val="32"/>
        </w:rPr>
        <w:t>00。</w:t>
      </w:r>
    </w:p>
    <w:p>
      <w:pPr>
        <w:pStyle w:val="8"/>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决定机关</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深圳市市场监督管理局</w:t>
      </w:r>
    </w:p>
    <w:p>
      <w:pPr>
        <w:pStyle w:val="8"/>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办理程序与注意事项</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（一）办理程序</w:t>
      </w:r>
    </w:p>
    <w:p>
      <w:pPr>
        <w:numPr>
          <w:ilvl w:val="0"/>
          <w:numId w:val="0"/>
        </w:numPr>
        <w:snapToGrid w:val="0"/>
        <w:spacing w:line="560" w:lineRule="exact"/>
        <w:ind w:firstLine="640" w:firstLineChars="200"/>
        <w:rPr>
          <w:rFonts w:ascii="仿宋_GB2312" w:eastAsia="仿宋_GB2312"/>
          <w:sz w:val="32"/>
        </w:rPr>
      </w:pPr>
      <w:r>
        <w:rPr>
          <w:rFonts w:hint="eastAsia" w:ascii="仿宋_GB2312" w:eastAsia="仿宋_GB2312"/>
          <w:sz w:val="32"/>
        </w:rPr>
        <w:t>市市场监管局发布年度申报指南（通知）——申请人网上申报（通过申报系统在线提交电子申请材料）——市市场监管局受理初审（含可能发生的补正程序）——专家评审（</w:t>
      </w:r>
      <w:r>
        <w:rPr>
          <w:rFonts w:hint="eastAsia" w:ascii="仿宋_GB2312" w:eastAsia="仿宋_GB2312"/>
          <w:sz w:val="32"/>
          <w:lang w:eastAsia="zh-CN"/>
        </w:rPr>
        <w:t>含</w:t>
      </w:r>
      <w:r>
        <w:rPr>
          <w:rFonts w:hint="default" w:ascii="仿宋_GB2312" w:eastAsia="仿宋_GB2312"/>
          <w:sz w:val="32"/>
          <w:lang w:eastAsia="zh-CN"/>
        </w:rPr>
        <w:t>根据工作需要开展的进一步</w:t>
      </w:r>
      <w:r>
        <w:rPr>
          <w:rFonts w:hint="eastAsia" w:ascii="仿宋_GB2312" w:eastAsia="仿宋_GB2312"/>
          <w:sz w:val="32"/>
        </w:rPr>
        <w:t>实地考察）——</w:t>
      </w:r>
      <w:r>
        <w:rPr>
          <w:rFonts w:hint="default" w:ascii="仿宋_GB2312" w:eastAsia="仿宋_GB2312"/>
          <w:sz w:val="32"/>
        </w:rPr>
        <w:t>会同</w:t>
      </w:r>
      <w:r>
        <w:rPr>
          <w:rFonts w:hint="eastAsia" w:ascii="仿宋_GB2312" w:eastAsia="仿宋_GB2312"/>
          <w:sz w:val="32"/>
        </w:rPr>
        <w:t>相关部门核对数据、核查诚信情况</w:t>
      </w:r>
      <w:r>
        <w:rPr>
          <w:rFonts w:hint="default" w:ascii="仿宋_GB2312" w:eastAsia="仿宋_GB2312"/>
          <w:sz w:val="32"/>
        </w:rPr>
        <w:t>和重复资助情况</w:t>
      </w:r>
      <w:r>
        <w:rPr>
          <w:rFonts w:hint="eastAsia" w:ascii="仿宋_GB2312" w:eastAsia="仿宋_GB2312"/>
          <w:sz w:val="32"/>
        </w:rPr>
        <w:t>——</w:t>
      </w:r>
      <w:r>
        <w:rPr>
          <w:rFonts w:hint="eastAsia" w:ascii="仿宋_GB2312" w:hAnsi="仿宋_GB2312" w:eastAsia="仿宋_GB2312" w:cs="仿宋_GB2312"/>
          <w:sz w:val="32"/>
          <w:szCs w:val="32"/>
        </w:rPr>
        <w:t>集体研究决策</w:t>
      </w:r>
      <w:r>
        <w:rPr>
          <w:rFonts w:hint="eastAsia" w:ascii="仿宋_GB2312" w:eastAsia="仿宋_GB2312"/>
          <w:sz w:val="32"/>
        </w:rPr>
        <w:t>——公示（</w:t>
      </w:r>
      <w:r>
        <w:rPr>
          <w:rFonts w:ascii="仿宋_GB2312" w:eastAsia="仿宋_GB2312"/>
          <w:sz w:val="32"/>
        </w:rPr>
        <w:t>5个工作日）</w:t>
      </w:r>
      <w:r>
        <w:rPr>
          <w:rFonts w:hint="eastAsia" w:ascii="仿宋_GB2312" w:eastAsia="仿宋_GB2312"/>
          <w:sz w:val="32"/>
        </w:rPr>
        <w:t>——</w:t>
      </w:r>
      <w:r>
        <w:rPr>
          <w:rFonts w:hint="default" w:ascii="仿宋_GB2312" w:eastAsia="仿宋_GB2312"/>
          <w:sz w:val="32"/>
        </w:rPr>
        <w:t>事中资助项目签订合同</w:t>
      </w:r>
      <w:r>
        <w:rPr>
          <w:rFonts w:hint="eastAsia" w:ascii="仿宋_GB2312" w:eastAsia="仿宋_GB2312"/>
          <w:sz w:val="32"/>
        </w:rPr>
        <w:t>——财政资金预算申请——资金拨付。</w:t>
      </w:r>
    </w:p>
    <w:p>
      <w:pPr>
        <w:snapToGrid w:val="0"/>
        <w:spacing w:line="560" w:lineRule="exact"/>
        <w:ind w:firstLine="642"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（二）注意事项</w:t>
      </w:r>
    </w:p>
    <w:p>
      <w:pPr>
        <w:pStyle w:val="3"/>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1．严格按照申报系统有关提示进行填报。</w:t>
      </w:r>
      <w:r>
        <w:rPr>
          <w:rFonts w:hint="eastAsia" w:ascii="仿宋_GB2312" w:hAnsi="仿宋_GB2312" w:eastAsia="仿宋_GB2312" w:cs="仿宋_GB2312"/>
          <w:b w:val="0"/>
          <w:sz w:val="32"/>
          <w:szCs w:val="32"/>
        </w:rPr>
        <w:t>申请人需通过广东政务服务网进行申报，账户等级须达到五级（原L3级别）核验方可进行申报。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市知识产权主管部门对申请材料进行受理和初审，申请材料不完善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，限期予以补正；申请人应按要求进行补正，未按要求补正材料或补正材料未通过审核的，不予资助或奖励</w:t>
      </w:r>
      <w:r>
        <w:rPr>
          <w:rFonts w:hint="eastAsia" w:ascii="仿宋_GB2312" w:hAnsi="仿宋_GB2312" w:eastAsia="仿宋_GB2312" w:cs="仿宋_GB2312"/>
          <w:sz w:val="32"/>
          <w:szCs w:val="32"/>
          <w:lang w:eastAsia="zh-CN"/>
        </w:rPr>
        <w:t>。</w:t>
      </w:r>
    </w:p>
    <w:p>
      <w:pPr>
        <w:numPr>
          <w:ilvl w:val="0"/>
          <w:numId w:val="0"/>
        </w:num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eastAsia="仿宋_GB2312"/>
          <w:sz w:val="32"/>
          <w:szCs w:val="32"/>
          <w:lang w:val="en-US" w:eastAsia="zh-CN"/>
        </w:rPr>
        <w:t>4.</w:t>
      </w:r>
      <w:r>
        <w:rPr>
          <w:rFonts w:hint="eastAsia" w:ascii="仿宋_GB2312" w:hAnsi="仿宋_GB2312" w:eastAsia="仿宋_GB2312" w:cs="仿宋_GB2312"/>
          <w:sz w:val="32"/>
          <w:szCs w:val="32"/>
        </w:rPr>
        <w:t>本</w:t>
      </w:r>
      <w:r>
        <w:rPr>
          <w:rFonts w:hint="eastAsia" w:ascii="仿宋_GB2312" w:eastAsia="仿宋_GB2312"/>
          <w:sz w:val="32"/>
          <w:szCs w:val="32"/>
        </w:rPr>
        <w:t>资助专项资金的发放时间将根据市财政预算具体规划而定，届时将另行通知办理领款手续，请按通知要求办理。</w:t>
      </w:r>
    </w:p>
    <w:p>
      <w:pPr>
        <w:pStyle w:val="8"/>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合规提示</w:t>
      </w:r>
    </w:p>
    <w:p>
      <w:pPr>
        <w:pStyle w:val="3"/>
        <w:numPr>
          <w:ilvl w:val="0"/>
          <w:numId w:val="4"/>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《深圳市市场监督管理局知识产权领域专项资金操作规程》第四十条规定：</w:t>
      </w:r>
      <w:r>
        <w:rPr>
          <w:rFonts w:hint="eastAsia" w:ascii="仿宋_GB2312" w:eastAsia="仿宋_GB2312"/>
          <w:b w:val="0"/>
          <w:sz w:val="32"/>
          <w:szCs w:val="32"/>
          <w:highlight w:val="none"/>
        </w:rPr>
        <w:t>申请人应对提交的申请材料真实性、合法性、有效性负责。申请人利用虚假材料或</w:t>
      </w:r>
      <w:r>
        <w:rPr>
          <w:rFonts w:hint="eastAsia" w:ascii="仿宋_GB2312" w:eastAsia="仿宋_GB2312"/>
          <w:b w:val="0"/>
          <w:sz w:val="32"/>
          <w:szCs w:val="32"/>
          <w:highlight w:val="none"/>
          <w:lang w:eastAsia="zh-CN"/>
        </w:rPr>
        <w:t>通过</w:t>
      </w:r>
      <w:r>
        <w:rPr>
          <w:rFonts w:hint="eastAsia" w:ascii="仿宋_GB2312" w:eastAsia="仿宋_GB2312"/>
          <w:b w:val="0"/>
          <w:sz w:val="32"/>
          <w:szCs w:val="32"/>
          <w:highlight w:val="none"/>
        </w:rPr>
        <w:t>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不正当行为骗取、套取、虚报、冒领、截留、挪用专项资金或者违反其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财务纪律的，按照有关规定处理；情节严重的，依照国家相关法律、法规移交有关部门处理。</w:t>
      </w:r>
    </w:p>
    <w:p>
      <w:pPr>
        <w:pStyle w:val="3"/>
        <w:numPr>
          <w:ilvl w:val="0"/>
          <w:numId w:val="4"/>
        </w:numPr>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四</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一</w:t>
      </w:r>
      <w:r>
        <w:rPr>
          <w:rFonts w:ascii="仿宋_GB2312" w:eastAsia="仿宋_GB2312"/>
          <w:b w:val="0"/>
          <w:sz w:val="32"/>
          <w:szCs w:val="32"/>
          <w:highlight w:val="none"/>
        </w:rPr>
        <w:t>条规定：</w:t>
      </w:r>
      <w:r>
        <w:rPr>
          <w:rFonts w:hint="eastAsia" w:ascii="仿宋_GB2312" w:eastAsia="仿宋_GB2312"/>
          <w:b w:val="0"/>
          <w:sz w:val="32"/>
          <w:szCs w:val="32"/>
          <w:highlight w:val="none"/>
        </w:rPr>
        <w:t>受委托的第三方审计机构或专业机构在审计或核验过程</w:t>
      </w:r>
      <w:r>
        <w:rPr>
          <w:rFonts w:hint="eastAsia" w:ascii="仿宋_GB2312" w:eastAsia="仿宋_GB2312"/>
          <w:b w:val="0"/>
          <w:sz w:val="32"/>
          <w:szCs w:val="32"/>
        </w:rPr>
        <w:t>中，存在弄虚作假、隐瞒事实真相或与受资助单位串通作弊并出具相关报告</w:t>
      </w:r>
      <w:r>
        <w:rPr>
          <w:rFonts w:hint="eastAsia" w:ascii="仿宋_GB2312" w:eastAsia="仿宋_GB2312"/>
          <w:b w:val="0"/>
          <w:sz w:val="32"/>
          <w:szCs w:val="32"/>
          <w:lang w:eastAsia="zh-CN"/>
        </w:rPr>
        <w:t>情形的</w:t>
      </w:r>
      <w:r>
        <w:rPr>
          <w:rFonts w:hint="eastAsia" w:ascii="仿宋_GB2312" w:eastAsia="仿宋_GB2312"/>
          <w:b w:val="0"/>
          <w:sz w:val="32"/>
          <w:szCs w:val="32"/>
        </w:rPr>
        <w:t>，按照有关规定追究责任。</w:t>
      </w:r>
    </w:p>
    <w:p>
      <w:pPr>
        <w:pStyle w:val="3"/>
        <w:snapToGrid w:val="0"/>
        <w:spacing w:before="0" w:beforeAutospacing="0" w:after="0" w:afterAutospacing="0" w:line="560" w:lineRule="exact"/>
        <w:ind w:firstLine="640" w:firstLineChars="200"/>
        <w:jc w:val="both"/>
        <w:rPr>
          <w:rFonts w:hint="default"/>
        </w:rPr>
      </w:pPr>
      <w:r>
        <w:rPr>
          <w:rFonts w:ascii="仿宋_GB2312" w:eastAsia="仿宋_GB2312"/>
          <w:b w:val="0"/>
          <w:sz w:val="32"/>
          <w:szCs w:val="32"/>
        </w:rPr>
        <w:t>（三）根据上述规定，申请人申请资助时必须作出合规承诺（在申报系统中操作），否则不予受理。</w:t>
      </w:r>
    </w:p>
    <w:p>
      <w:pPr>
        <w:pStyle w:val="8"/>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8"/>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年审或年检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eastAsia="仿宋_GB2312"/>
          <w:sz w:val="32"/>
          <w:szCs w:val="32"/>
        </w:rPr>
        <w:t>无年审、年检</w:t>
      </w:r>
      <w:r>
        <w:rPr>
          <w:rFonts w:hint="eastAsia" w:ascii="仿宋_GB2312" w:eastAsia="仿宋_GB2312"/>
          <w:sz w:val="32"/>
          <w:szCs w:val="32"/>
          <w:lang w:eastAsia="zh-CN"/>
        </w:rPr>
        <w:t>。</w:t>
      </w:r>
    </w:p>
    <w:p>
      <w:pPr>
        <w:spacing w:afterLines="50"/>
        <w:ind w:firstLine="0" w:firstLineChars="0"/>
        <w:jc w:val="left"/>
        <w:rPr>
          <w:rFonts w:hint="eastAsia" w:ascii="CESI仿宋-GB2312" w:hAnsi="CESI仿宋-GB2312" w:eastAsia="CESI仿宋-GB2312" w:cs="CESI仿宋-GB2312"/>
          <w:b w:val="0"/>
          <w:bCs/>
          <w:sz w:val="32"/>
          <w:szCs w:val="32"/>
          <w:lang w:eastAsia="zh-CN"/>
        </w:rPr>
      </w:pPr>
      <w:r>
        <w:rPr>
          <w:rFonts w:hint="eastAsia" w:ascii="CESI仿宋-GB2312" w:hAnsi="CESI仿宋-GB2312" w:eastAsia="CESI仿宋-GB2312" w:cs="CESI仿宋-GB2312"/>
          <w:b w:val="0"/>
          <w:bCs/>
          <w:sz w:val="32"/>
          <w:szCs w:val="32"/>
          <w:lang w:eastAsia="zh-CN"/>
        </w:rPr>
        <w:t>附表</w:t>
      </w:r>
    </w:p>
    <w:p>
      <w:pPr>
        <w:spacing w:afterLines="50"/>
        <w:ind w:firstLine="0" w:firstLineChars="0"/>
        <w:jc w:val="center"/>
        <w:rPr>
          <w:rFonts w:hint="eastAsia" w:ascii="仿宋_GB2312"/>
          <w:szCs w:val="32"/>
        </w:rPr>
      </w:pPr>
      <w:r>
        <w:rPr>
          <w:rFonts w:hint="eastAsia" w:ascii="方正小标宋简体" w:eastAsia="方正小标宋简体"/>
          <w:b/>
          <w:sz w:val="44"/>
          <w:szCs w:val="44"/>
        </w:rPr>
        <w:t>2023年</w:t>
      </w:r>
      <w:r>
        <w:rPr>
          <w:rFonts w:hint="eastAsia" w:ascii="方正小标宋简体" w:eastAsia="方正小标宋简体"/>
          <w:b/>
          <w:sz w:val="44"/>
          <w:szCs w:val="44"/>
          <w:lang w:eastAsia="zh-CN"/>
        </w:rPr>
        <w:t>度</w:t>
      </w:r>
      <w:r>
        <w:rPr>
          <w:rFonts w:hint="eastAsia" w:ascii="方正小标宋简体" w:eastAsia="方正小标宋简体"/>
          <w:b/>
          <w:sz w:val="44"/>
          <w:szCs w:val="44"/>
        </w:rPr>
        <w:t>知识产权专项资金课程培训重点主题清单</w:t>
      </w:r>
    </w:p>
    <w:tbl>
      <w:tblPr>
        <w:tblStyle w:val="6"/>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1748"/>
        <w:gridCol w:w="6588"/>
        <w:gridCol w:w="4120"/>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111" w:type="dxa"/>
            <w:noWrap w:val="0"/>
            <w:vAlign w:val="center"/>
          </w:tcPr>
          <w:p>
            <w:pPr>
              <w:spacing w:line="240" w:lineRule="auto"/>
              <w:ind w:firstLine="0" w:firstLineChars="0"/>
              <w:jc w:val="center"/>
              <w:rPr>
                <w:b/>
              </w:rPr>
            </w:pPr>
            <w:r>
              <w:rPr>
                <w:rFonts w:hint="eastAsia"/>
                <w:b/>
              </w:rPr>
              <w:t>序号</w:t>
            </w:r>
          </w:p>
        </w:tc>
        <w:tc>
          <w:tcPr>
            <w:tcW w:w="1748" w:type="dxa"/>
            <w:noWrap w:val="0"/>
            <w:vAlign w:val="center"/>
          </w:tcPr>
          <w:p>
            <w:pPr>
              <w:spacing w:line="240" w:lineRule="auto"/>
              <w:ind w:firstLine="0" w:firstLineChars="0"/>
              <w:jc w:val="center"/>
              <w:rPr>
                <w:rFonts w:hint="eastAsia" w:eastAsia="宋体"/>
                <w:b/>
                <w:lang w:eastAsia="zh-CN"/>
              </w:rPr>
            </w:pPr>
            <w:r>
              <w:rPr>
                <w:rFonts w:hint="eastAsia"/>
                <w:b/>
                <w:lang w:eastAsia="zh-CN"/>
              </w:rPr>
              <w:t>培训主题</w:t>
            </w:r>
          </w:p>
        </w:tc>
        <w:tc>
          <w:tcPr>
            <w:tcW w:w="6588" w:type="dxa"/>
            <w:noWrap w:val="0"/>
            <w:vAlign w:val="center"/>
          </w:tcPr>
          <w:p>
            <w:pPr>
              <w:spacing w:line="240" w:lineRule="auto"/>
              <w:ind w:firstLine="0" w:firstLineChars="0"/>
              <w:jc w:val="center"/>
              <w:rPr>
                <w:b/>
              </w:rPr>
            </w:pPr>
            <w:r>
              <w:rPr>
                <w:rFonts w:hint="eastAsia"/>
                <w:b/>
              </w:rPr>
              <w:t>培训需求内容</w:t>
            </w:r>
          </w:p>
        </w:tc>
        <w:tc>
          <w:tcPr>
            <w:tcW w:w="4120" w:type="dxa"/>
            <w:noWrap w:val="0"/>
            <w:vAlign w:val="center"/>
          </w:tcPr>
          <w:p>
            <w:pPr>
              <w:spacing w:line="240" w:lineRule="auto"/>
              <w:ind w:firstLine="0" w:firstLineChars="0"/>
              <w:jc w:val="center"/>
              <w:rPr>
                <w:b/>
              </w:rPr>
            </w:pPr>
            <w:r>
              <w:rPr>
                <w:rFonts w:hint="eastAsia"/>
                <w:b/>
              </w:rPr>
              <w:t>任务来源、依据</w:t>
            </w:r>
          </w:p>
        </w:tc>
        <w:tc>
          <w:tcPr>
            <w:tcW w:w="606" w:type="dxa"/>
            <w:noWrap w:val="0"/>
            <w:vAlign w:val="center"/>
          </w:tcPr>
          <w:p>
            <w:pPr>
              <w:spacing w:line="240" w:lineRule="auto"/>
              <w:ind w:firstLine="0" w:firstLineChars="0"/>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noWrap w:val="0"/>
            <w:vAlign w:val="center"/>
          </w:tcPr>
          <w:p>
            <w:pPr>
              <w:pStyle w:val="8"/>
              <w:keepNext w:val="0"/>
              <w:keepLines w:val="0"/>
              <w:pageBreakBefore w:val="0"/>
              <w:widowControl w:val="0"/>
              <w:numPr>
                <w:ilvl w:val="0"/>
                <w:numId w:val="5"/>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4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sz w:val="28"/>
                <w:szCs w:val="28"/>
                <w:lang w:eastAsia="zh-CN"/>
              </w:rPr>
            </w:pPr>
            <w:r>
              <w:rPr>
                <w:rFonts w:hint="eastAsia" w:ascii="CESI仿宋-GB2312" w:hAnsi="CESI仿宋-GB2312" w:eastAsia="CESI仿宋-GB2312" w:cs="CESI仿宋-GB2312"/>
                <w:b/>
                <w:sz w:val="28"/>
                <w:szCs w:val="28"/>
                <w:lang w:val="en-US" w:eastAsia="zh-CN"/>
              </w:rPr>
              <w:t>2023年深圳市</w:t>
            </w:r>
            <w:r>
              <w:rPr>
                <w:rFonts w:hint="eastAsia" w:ascii="CESI仿宋-GB2312" w:hAnsi="CESI仿宋-GB2312" w:eastAsia="CESI仿宋-GB2312" w:cs="CESI仿宋-GB2312"/>
                <w:b/>
                <w:sz w:val="28"/>
                <w:szCs w:val="28"/>
                <w:lang w:eastAsia="zh-CN"/>
              </w:rPr>
              <w:t>知识产权对外转让政策宣讲及转化运用业务培训</w:t>
            </w:r>
          </w:p>
        </w:tc>
        <w:tc>
          <w:tcPr>
            <w:tcW w:w="65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default" w:ascii="CESI仿宋-GB2312" w:hAnsi="CESI仿宋-GB2312" w:eastAsia="CESI仿宋-GB2312" w:cs="CESI仿宋-GB2312"/>
                <w:sz w:val="18"/>
                <w:szCs w:val="18"/>
                <w:lang w:eastAsia="zh-CN"/>
              </w:rPr>
            </w:pPr>
            <w:r>
              <w:rPr>
                <w:rFonts w:hint="eastAsia" w:ascii="CESI仿宋-GB2312" w:hAnsi="CESI仿宋-GB2312" w:eastAsia="CESI仿宋-GB2312" w:cs="CESI仿宋-GB2312"/>
                <w:b/>
                <w:bCs/>
                <w:sz w:val="18"/>
                <w:szCs w:val="18"/>
              </w:rPr>
              <w:t>主要对象：</w:t>
            </w:r>
            <w:r>
              <w:rPr>
                <w:rFonts w:hint="eastAsia" w:ascii="CESI仿宋-GB2312" w:hAnsi="CESI仿宋-GB2312" w:eastAsia="CESI仿宋-GB2312" w:cs="CESI仿宋-GB2312"/>
                <w:sz w:val="18"/>
                <w:szCs w:val="18"/>
              </w:rPr>
              <w:t>“20+8”领域企业、</w:t>
            </w:r>
            <w:r>
              <w:rPr>
                <w:rFonts w:hint="eastAsia" w:ascii="CESI仿宋-GB2312" w:hAnsi="CESI仿宋-GB2312" w:eastAsia="CESI仿宋-GB2312" w:cs="CESI仿宋-GB2312"/>
                <w:sz w:val="18"/>
                <w:szCs w:val="18"/>
                <w:lang w:eastAsia="zh-CN"/>
              </w:rPr>
              <w:t>高校、</w:t>
            </w:r>
            <w:r>
              <w:rPr>
                <w:rFonts w:hint="eastAsia" w:ascii="CESI仿宋-GB2312" w:hAnsi="CESI仿宋-GB2312" w:eastAsia="CESI仿宋-GB2312" w:cs="CESI仿宋-GB2312"/>
                <w:sz w:val="18"/>
                <w:szCs w:val="18"/>
              </w:rPr>
              <w:t>科研机构、创新主体，窗口工作人员（知保中心及分窗口、知识产权保护工作站、专利协会、版权协会等），知识产权服务机构</w:t>
            </w:r>
            <w:r>
              <w:rPr>
                <w:rFonts w:hint="default" w:ascii="CESI仿宋-GB2312" w:hAnsi="CESI仿宋-GB2312" w:eastAsia="CESI仿宋-GB2312" w:cs="CESI仿宋-GB2312"/>
                <w:sz w:val="18"/>
                <w:szCs w:val="18"/>
              </w:rPr>
              <w:t>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default" w:ascii="CESI仿宋-GB2312" w:hAnsi="CESI仿宋-GB2312" w:eastAsia="CESI仿宋-GB2312" w:cs="CESI仿宋-GB2312"/>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lang w:eastAsia="zh-CN"/>
              </w:rPr>
              <w:t>线下</w:t>
            </w:r>
            <w:r>
              <w:rPr>
                <w:rFonts w:hint="default" w:ascii="CESI仿宋-GB2312" w:hAnsi="CESI仿宋-GB2312" w:eastAsia="CESI仿宋-GB2312" w:cs="CESI仿宋-GB2312"/>
                <w:sz w:val="18"/>
                <w:szCs w:val="18"/>
              </w:rPr>
              <w:t>培训为主，必要时可开展线上培训。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sz w:val="18"/>
                <w:szCs w:val="18"/>
                <w:lang w:eastAsia="zh-CN"/>
              </w:rPr>
            </w:pPr>
            <w:r>
              <w:rPr>
                <w:rFonts w:hint="eastAsia" w:ascii="CESI仿宋-GB2312" w:hAnsi="CESI仿宋-GB2312" w:eastAsia="CESI仿宋-GB2312" w:cs="CESI仿宋-GB2312"/>
                <w:sz w:val="18"/>
                <w:szCs w:val="18"/>
                <w:lang w:val="en-US" w:eastAsia="zh-CN"/>
              </w:rPr>
              <w:t>1.讲解</w:t>
            </w:r>
            <w:r>
              <w:rPr>
                <w:rFonts w:hint="eastAsia" w:ascii="CESI仿宋-GB2312" w:hAnsi="CESI仿宋-GB2312" w:eastAsia="CESI仿宋-GB2312" w:cs="CESI仿宋-GB2312"/>
                <w:sz w:val="18"/>
                <w:szCs w:val="18"/>
                <w:lang w:eastAsia="zh-CN"/>
              </w:rPr>
              <w:t>《</w:t>
            </w:r>
            <w:r>
              <w:rPr>
                <w:rFonts w:hint="eastAsia" w:ascii="CESI仿宋-GB2312" w:hAnsi="CESI仿宋-GB2312" w:eastAsia="CESI仿宋-GB2312" w:cs="CESI仿宋-GB2312"/>
                <w:sz w:val="18"/>
                <w:szCs w:val="18"/>
              </w:rPr>
              <w:t>知识产权对外转让有关工作办法（试行）》、《知识产权对外转让办事指南》，知识产权对外转让审查意识（国家安全、产业安全、严肃性、必要性）、许可审批级别（省级以上、商务部门受理）</w:t>
            </w:r>
            <w:r>
              <w:rPr>
                <w:rFonts w:hint="eastAsia" w:ascii="CESI仿宋-GB2312" w:hAnsi="CESI仿宋-GB2312" w:eastAsia="CESI仿宋-GB2312" w:cs="CESI仿宋-GB2312"/>
                <w:sz w:val="18"/>
                <w:szCs w:val="1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default" w:ascii="CESI仿宋-GB2312" w:hAnsi="CESI仿宋-GB2312" w:eastAsia="CESI仿宋-GB2312" w:cs="CESI仿宋-GB2312"/>
                <w:bCs w:val="0"/>
                <w:sz w:val="18"/>
                <w:szCs w:val="18"/>
              </w:rPr>
            </w:pPr>
            <w:r>
              <w:rPr>
                <w:rFonts w:hint="default" w:ascii="CESI仿宋-GB2312" w:hAnsi="CESI仿宋-GB2312" w:eastAsia="CESI仿宋-GB2312" w:cs="CESI仿宋-GB2312"/>
                <w:bCs w:val="0"/>
                <w:sz w:val="18"/>
                <w:szCs w:val="18"/>
                <w:lang w:eastAsia="zh-CN"/>
              </w:rPr>
              <w:t>2</w:t>
            </w:r>
            <w:r>
              <w:rPr>
                <w:rFonts w:hint="eastAsia" w:ascii="CESI仿宋-GB2312" w:hAnsi="CESI仿宋-GB2312" w:eastAsia="CESI仿宋-GB2312" w:cs="CESI仿宋-GB2312"/>
                <w:bCs w:val="0"/>
                <w:sz w:val="18"/>
                <w:szCs w:val="18"/>
                <w:lang w:val="en-US" w:eastAsia="zh-CN"/>
              </w:rPr>
              <w:t>.</w:t>
            </w:r>
            <w:r>
              <w:rPr>
                <w:rFonts w:hint="eastAsia" w:ascii="CESI仿宋-GB2312" w:hAnsi="CESI仿宋-GB2312" w:eastAsia="CESI仿宋-GB2312" w:cs="CESI仿宋-GB2312"/>
                <w:bCs w:val="0"/>
                <w:sz w:val="18"/>
                <w:szCs w:val="18"/>
              </w:rPr>
              <w:t>如何选择合适的转化模式、产业化路径；如何撰写商业计划书；如何</w:t>
            </w:r>
            <w:r>
              <w:rPr>
                <w:rFonts w:hint="eastAsia" w:ascii="CESI仿宋-GB2312" w:hAnsi="CESI仿宋-GB2312" w:eastAsia="CESI仿宋-GB2312" w:cs="CESI仿宋-GB2312"/>
                <w:bCs w:val="0"/>
                <w:sz w:val="18"/>
                <w:szCs w:val="18"/>
                <w:lang w:eastAsia="zh-CN"/>
              </w:rPr>
              <w:t>应对</w:t>
            </w:r>
            <w:r>
              <w:rPr>
                <w:rFonts w:hint="eastAsia" w:ascii="CESI仿宋-GB2312" w:hAnsi="CESI仿宋-GB2312" w:eastAsia="CESI仿宋-GB2312" w:cs="CESI仿宋-GB2312"/>
                <w:bCs w:val="0"/>
                <w:sz w:val="18"/>
                <w:szCs w:val="18"/>
              </w:rPr>
              <w:t>转化过程中存在诸多不确定因素等</w:t>
            </w:r>
            <w:r>
              <w:rPr>
                <w:rFonts w:hint="default" w:ascii="CESI仿宋-GB2312" w:hAnsi="CESI仿宋-GB2312" w:eastAsia="CESI仿宋-GB2312" w:cs="CESI仿宋-GB2312"/>
                <w:bCs w:val="0"/>
                <w:sz w:val="18"/>
                <w:szCs w:val="18"/>
              </w:rPr>
              <w:t>；</w:t>
            </w:r>
          </w:p>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default" w:ascii="CESI仿宋-GB2312" w:hAnsi="CESI仿宋-GB2312" w:eastAsia="CESI仿宋-GB2312" w:cs="CESI仿宋-GB2312"/>
                <w:bCs w:val="0"/>
                <w:sz w:val="18"/>
                <w:szCs w:val="18"/>
              </w:rPr>
            </w:pPr>
            <w:r>
              <w:rPr>
                <w:rFonts w:hint="default" w:ascii="CESI仿宋-GB2312" w:hAnsi="CESI仿宋-GB2312" w:eastAsia="CESI仿宋-GB2312" w:cs="CESI仿宋-GB2312"/>
                <w:bCs w:val="0"/>
                <w:sz w:val="18"/>
                <w:szCs w:val="18"/>
              </w:rPr>
              <w:t>3.</w:t>
            </w:r>
            <w:r>
              <w:rPr>
                <w:rFonts w:hint="default" w:ascii="CESI仿宋-GB2312" w:hAnsi="CESI仿宋-GB2312" w:eastAsia="CESI仿宋-GB2312" w:cs="CESI仿宋-GB2312"/>
                <w:sz w:val="18"/>
                <w:szCs w:val="18"/>
              </w:rPr>
              <w:t>个体工商户、个转企企业、中小微企业知识产权转化运用培训。</w:t>
            </w:r>
          </w:p>
        </w:tc>
        <w:tc>
          <w:tcPr>
            <w:tcW w:w="4120"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18"/>
                <w:szCs w:val="18"/>
                <w:lang w:val="en-US" w:eastAsia="zh-CN"/>
              </w:rPr>
              <w:t>1.</w:t>
            </w:r>
            <w:r>
              <w:rPr>
                <w:rFonts w:hint="eastAsia" w:ascii="CESI仿宋-GB2312" w:hAnsi="CESI仿宋-GB2312" w:eastAsia="CESI仿宋-GB2312" w:cs="CESI仿宋-GB2312"/>
                <w:sz w:val="18"/>
                <w:szCs w:val="18"/>
              </w:rPr>
              <w:t>国务院办公厅关于印发《知识产权对外转让有关工作办法（试行）》的通知，公开发布件。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18"/>
                <w:szCs w:val="18"/>
                <w:lang w:val="en-US" w:eastAsia="zh-CN"/>
              </w:rPr>
              <w:t>2.</w:t>
            </w:r>
            <w:r>
              <w:rPr>
                <w:rFonts w:hint="eastAsia" w:ascii="CESI仿宋-GB2312" w:hAnsi="CESI仿宋-GB2312" w:eastAsia="CESI仿宋-GB2312" w:cs="CESI仿宋-GB2312"/>
                <w:sz w:val="18"/>
                <w:szCs w:val="18"/>
              </w:rPr>
              <w:t>广东省商务厅等部门关于印发《知识产权对外转让办事指南》的通知（粤商务服函〔2022〕238号），2022年10月30日印发，公开发布件。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18"/>
                <w:szCs w:val="18"/>
                <w:lang w:val="en-US" w:eastAsia="zh-CN"/>
              </w:rPr>
              <w:t>3.</w:t>
            </w:r>
            <w:r>
              <w:rPr>
                <w:rFonts w:hint="eastAsia" w:ascii="CESI仿宋-GB2312" w:hAnsi="CESI仿宋-GB2312" w:eastAsia="CESI仿宋-GB2312" w:cs="CESI仿宋-GB2312"/>
                <w:sz w:val="18"/>
                <w:szCs w:val="18"/>
              </w:rPr>
              <w:t>市委督查室关于对党中央、国务院重大决策部署落实情况开展督促检查的通知（深委督〔2023〕2号）</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18"/>
                <w:szCs w:val="18"/>
                <w:lang w:val="en-US" w:eastAsia="zh-CN"/>
              </w:rPr>
              <w:t>4.</w:t>
            </w:r>
            <w:r>
              <w:rPr>
                <w:rFonts w:hint="eastAsia" w:ascii="CESI仿宋-GB2312" w:hAnsi="CESI仿宋-GB2312" w:eastAsia="CESI仿宋-GB2312" w:cs="CESI仿宋-GB2312"/>
                <w:sz w:val="18"/>
                <w:szCs w:val="18"/>
              </w:rPr>
              <w:t>《关于提升高等学校专利质量促进转化运用的若干意见》</w:t>
            </w:r>
          </w:p>
        </w:tc>
        <w:tc>
          <w:tcPr>
            <w:tcW w:w="60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noWrap w:val="0"/>
            <w:vAlign w:val="center"/>
          </w:tcPr>
          <w:p>
            <w:pPr>
              <w:pStyle w:val="8"/>
              <w:keepNext w:val="0"/>
              <w:keepLines w:val="0"/>
              <w:pageBreakBefore w:val="0"/>
              <w:widowControl w:val="0"/>
              <w:numPr>
                <w:ilvl w:val="0"/>
                <w:numId w:val="5"/>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kern w:val="2"/>
                <w:sz w:val="28"/>
                <w:szCs w:val="28"/>
                <w:lang w:val="en-US" w:eastAsia="zh-CN" w:bidi="ar-SA"/>
              </w:rPr>
            </w:pPr>
            <w:r>
              <w:rPr>
                <w:rFonts w:hint="eastAsia" w:ascii="CESI仿宋-GB2312" w:hAnsi="CESI仿宋-GB2312" w:eastAsia="CESI仿宋-GB2312" w:cs="CESI仿宋-GB2312"/>
                <w:b/>
                <w:sz w:val="28"/>
                <w:szCs w:val="28"/>
                <w:lang w:eastAsia="zh-CN"/>
              </w:rPr>
              <w:t>商标注册申请相关业务培训</w:t>
            </w:r>
          </w:p>
        </w:tc>
        <w:tc>
          <w:tcPr>
            <w:tcW w:w="65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CESI仿宋-GB2312" w:hAnsi="CESI仿宋-GB2312" w:eastAsia="CESI仿宋-GB2312" w:cs="CESI仿宋-GB2312"/>
                <w:b/>
                <w:sz w:val="18"/>
                <w:szCs w:val="18"/>
                <w:lang w:eastAsia="zh-CN"/>
              </w:rPr>
            </w:pPr>
            <w:r>
              <w:rPr>
                <w:rFonts w:hint="eastAsia" w:ascii="CESI仿宋-GB2312" w:hAnsi="CESI仿宋-GB2312" w:eastAsia="CESI仿宋-GB2312" w:cs="CESI仿宋-GB2312"/>
                <w:b/>
                <w:sz w:val="18"/>
                <w:szCs w:val="18"/>
              </w:rPr>
              <w:t>主要对象：</w:t>
            </w:r>
            <w:r>
              <w:rPr>
                <w:rFonts w:hint="eastAsia" w:ascii="CESI仿宋-GB2312" w:hAnsi="CESI仿宋-GB2312" w:eastAsia="CESI仿宋-GB2312" w:cs="CESI仿宋-GB2312"/>
                <w:b w:val="0"/>
                <w:bCs/>
                <w:sz w:val="18"/>
                <w:szCs w:val="18"/>
                <w:lang w:eastAsia="zh-CN"/>
              </w:rPr>
              <w:t>我市企事业单位、社会组织、其他机构及个人</w:t>
            </w:r>
            <w:r>
              <w:rPr>
                <w:rFonts w:hint="default" w:ascii="CESI仿宋-GB2312" w:hAnsi="CESI仿宋-GB2312" w:eastAsia="CESI仿宋-GB2312" w:cs="CESI仿宋-GB2312"/>
                <w:b w:val="0"/>
                <w:bCs/>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b/>
                <w:sz w:val="18"/>
                <w:szCs w:val="18"/>
              </w:rPr>
              <w:t>主要形式：</w:t>
            </w:r>
            <w:r>
              <w:rPr>
                <w:rFonts w:hint="eastAsia" w:ascii="CESI仿宋-GB2312" w:hAnsi="CESI仿宋-GB2312" w:eastAsia="CESI仿宋-GB2312" w:cs="CESI仿宋-GB2312"/>
                <w:sz w:val="18"/>
                <w:szCs w:val="18"/>
                <w:lang w:eastAsia="zh-CN"/>
              </w:rPr>
              <w:t>线下</w:t>
            </w:r>
            <w:r>
              <w:rPr>
                <w:rFonts w:hint="default" w:ascii="CESI仿宋-GB2312" w:hAnsi="CESI仿宋-GB2312" w:eastAsia="CESI仿宋-GB2312" w:cs="CESI仿宋-GB2312"/>
                <w:sz w:val="18"/>
                <w:szCs w:val="18"/>
              </w:rPr>
              <w:t>培训为主，必要时可开展线上培训。</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kern w:val="2"/>
                <w:sz w:val="18"/>
                <w:szCs w:val="18"/>
                <w:lang w:eastAsia="zh-CN" w:bidi="ar-SA"/>
              </w:rPr>
            </w:pPr>
            <w:r>
              <w:rPr>
                <w:rFonts w:hint="eastAsia" w:ascii="CESI仿宋-GB2312" w:hAnsi="CESI仿宋-GB2312" w:eastAsia="CESI仿宋-GB2312" w:cs="CESI仿宋-GB2312"/>
                <w:b/>
                <w:sz w:val="18"/>
                <w:szCs w:val="18"/>
              </w:rPr>
              <w:t>主要内容：</w:t>
            </w:r>
            <w:r>
              <w:rPr>
                <w:rFonts w:hint="eastAsia" w:ascii="CESI仿宋-GB2312" w:hAnsi="CESI仿宋-GB2312" w:eastAsia="CESI仿宋-GB2312" w:cs="CESI仿宋-GB2312"/>
                <w:sz w:val="18"/>
                <w:szCs w:val="18"/>
                <w:lang w:eastAsia="zh-CN"/>
              </w:rPr>
              <w:t>讲解商标注册申请的有关流程及注意事项</w:t>
            </w:r>
            <w:r>
              <w:rPr>
                <w:rFonts w:hint="default" w:ascii="CESI仿宋-GB2312" w:hAnsi="CESI仿宋-GB2312" w:eastAsia="CESI仿宋-GB2312" w:cs="CESI仿宋-GB2312"/>
                <w:sz w:val="18"/>
                <w:szCs w:val="18"/>
                <w:lang w:eastAsia="zh-CN"/>
              </w:rPr>
              <w:t>。</w:t>
            </w:r>
          </w:p>
        </w:tc>
        <w:tc>
          <w:tcPr>
            <w:tcW w:w="4120" w:type="dxa"/>
            <w:noWrap w:val="0"/>
            <w:vAlign w:val="center"/>
          </w:tcPr>
          <w:p>
            <w:r>
              <w:rPr>
                <w:rFonts w:hint="eastAsia" w:ascii="CESI仿宋-GB2312" w:hAnsi="CESI仿宋-GB2312" w:eastAsia="CESI仿宋-GB2312" w:cs="CESI仿宋-GB2312"/>
                <w:sz w:val="18"/>
                <w:szCs w:val="18"/>
                <w:lang w:val="en-US" w:eastAsia="zh-CN"/>
              </w:rPr>
              <w:t>1.市质量强市办关于征求《关于全力推进深圳品牌“六城”建设的实施方案（2022—2025年）</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z w:val="18"/>
                <w:szCs w:val="18"/>
                <w:lang w:val="en-US" w:eastAsia="zh-CN"/>
              </w:rPr>
              <w:t>（第三次征求意见稿）》意见的函中提到有效指导重点出口企业开展马德里商标国际注册。</w:t>
            </w:r>
          </w:p>
          <w:p>
            <w:r>
              <w:rPr>
                <w:rFonts w:hint="eastAsia" w:ascii="CESI仿宋-GB2312" w:hAnsi="CESI仿宋-GB2312" w:eastAsia="CESI仿宋-GB2312" w:cs="CESI仿宋-GB2312"/>
                <w:sz w:val="18"/>
                <w:szCs w:val="18"/>
                <w:lang w:val="en-US" w:eastAsia="zh-CN"/>
              </w:rPr>
              <w:t>2.深圳市建设时尚之城行动计划</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kern w:val="2"/>
                <w:sz w:val="18"/>
                <w:szCs w:val="18"/>
                <w:lang w:val="en-US" w:eastAsia="zh-CN" w:bidi="ar-SA"/>
              </w:rPr>
            </w:pPr>
            <w:r>
              <w:rPr>
                <w:rFonts w:hint="eastAsia" w:ascii="CESI仿宋-GB2312" w:hAnsi="CESI仿宋-GB2312" w:eastAsia="CESI仿宋-GB2312" w:cs="CESI仿宋-GB2312"/>
                <w:sz w:val="18"/>
                <w:szCs w:val="18"/>
                <w:lang w:val="en-US" w:eastAsia="zh-CN"/>
              </w:rPr>
              <w:t>（2022-2025年）中“</w:t>
            </w:r>
            <w:r>
              <w:rPr>
                <w:rFonts w:hint="eastAsia" w:ascii="CESI仿宋-GB2312" w:hAnsi="CESI仿宋-GB2312" w:eastAsia="CESI仿宋-GB2312" w:cs="CESI仿宋-GB2312"/>
                <w:bCs/>
                <w:color w:val="000000"/>
                <w:sz w:val="18"/>
                <w:szCs w:val="18"/>
                <w:highlight w:val="none"/>
              </w:rPr>
              <w:t>对标国际最高最好最优，支持手机、电脑（平板电脑）、服装、首饰、钟表、家具、眼镜及美容美发美妆等时尚领域企业注册5-8个国际商标，提升深圳区域品牌的国际影响力，创建世界级时尚品牌。</w:t>
            </w:r>
            <w:r>
              <w:rPr>
                <w:rFonts w:hint="eastAsia" w:ascii="CESI仿宋-GB2312" w:hAnsi="CESI仿宋-GB2312" w:eastAsia="CESI仿宋-GB2312" w:cs="CESI仿宋-GB2312"/>
                <w:sz w:val="18"/>
                <w:szCs w:val="18"/>
                <w:lang w:val="en-US" w:eastAsia="zh-CN"/>
              </w:rPr>
              <w:t>”</w:t>
            </w:r>
          </w:p>
        </w:tc>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noWrap w:val="0"/>
            <w:vAlign w:val="center"/>
          </w:tcPr>
          <w:p>
            <w:pPr>
              <w:pStyle w:val="8"/>
              <w:keepNext w:val="0"/>
              <w:keepLines w:val="0"/>
              <w:pageBreakBefore w:val="0"/>
              <w:widowControl w:val="0"/>
              <w:numPr>
                <w:ilvl w:val="0"/>
                <w:numId w:val="5"/>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kern w:val="2"/>
                <w:sz w:val="28"/>
                <w:szCs w:val="28"/>
                <w:lang w:val="en-US" w:eastAsia="zh-CN" w:bidi="ar-SA"/>
              </w:rPr>
            </w:pPr>
            <w:r>
              <w:rPr>
                <w:rFonts w:hint="eastAsia" w:ascii="CESI仿宋-GB2312" w:hAnsi="CESI仿宋-GB2312" w:eastAsia="CESI仿宋-GB2312" w:cs="CESI仿宋-GB2312"/>
                <w:b/>
                <w:sz w:val="28"/>
                <w:szCs w:val="28"/>
                <w:lang w:val="en-US" w:eastAsia="zh-CN"/>
              </w:rPr>
              <w:t>2023年软件正版化工作培训</w:t>
            </w:r>
          </w:p>
        </w:tc>
        <w:tc>
          <w:tcPr>
            <w:tcW w:w="65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CESI仿宋-GB2312" w:hAnsi="CESI仿宋-GB2312" w:eastAsia="CESI仿宋-GB2312" w:cs="CESI仿宋-GB2312"/>
                <w:bCs/>
                <w:color w:val="000000"/>
                <w:sz w:val="18"/>
                <w:szCs w:val="18"/>
                <w:highlight w:val="none"/>
                <w:lang w:eastAsia="zh-CN"/>
              </w:rPr>
            </w:pPr>
            <w:r>
              <w:rPr>
                <w:rFonts w:hint="eastAsia" w:ascii="楷体_GB2312" w:hAnsi="楷体_GB2312" w:eastAsia="楷体_GB2312" w:cs="楷体_GB2312"/>
                <w:b/>
                <w:bCs w:val="0"/>
                <w:color w:val="000000"/>
                <w:sz w:val="18"/>
                <w:szCs w:val="18"/>
                <w:highlight w:val="none"/>
                <w:lang w:val="en-US" w:eastAsia="zh-CN"/>
              </w:rPr>
              <w:t>主要对象：</w:t>
            </w:r>
            <w:r>
              <w:rPr>
                <w:rFonts w:hint="default" w:ascii="CESI仿宋-GB2312" w:hAnsi="CESI仿宋-GB2312" w:eastAsia="CESI仿宋-GB2312" w:cs="CESI仿宋-GB2312"/>
                <w:bCs/>
                <w:color w:val="000000"/>
                <w:sz w:val="18"/>
                <w:szCs w:val="18"/>
                <w:highlight w:val="none"/>
                <w:lang w:eastAsia="zh-CN"/>
              </w:rPr>
              <w:t>相关单位</w:t>
            </w:r>
            <w:r>
              <w:rPr>
                <w:rFonts w:hint="eastAsia" w:ascii="CESI仿宋-GB2312" w:hAnsi="CESI仿宋-GB2312" w:eastAsia="CESI仿宋-GB2312" w:cs="CESI仿宋-GB2312"/>
                <w:bCs/>
                <w:color w:val="000000"/>
                <w:sz w:val="18"/>
                <w:szCs w:val="18"/>
                <w:highlight w:val="none"/>
                <w:lang w:val="en-US" w:eastAsia="zh-CN"/>
              </w:rPr>
              <w:t>负责软件正版化工作人员；各</w:t>
            </w:r>
            <w:r>
              <w:rPr>
                <w:rFonts w:hint="default" w:ascii="CESI仿宋-GB2312" w:hAnsi="CESI仿宋-GB2312" w:eastAsia="CESI仿宋-GB2312" w:cs="CESI仿宋-GB2312"/>
                <w:bCs/>
                <w:color w:val="000000"/>
                <w:sz w:val="18"/>
                <w:szCs w:val="18"/>
                <w:highlight w:val="none"/>
                <w:lang w:eastAsia="zh-CN"/>
              </w:rPr>
              <w:t>企事业单位工作人员等。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CESI仿宋-GB2312" w:hAnsi="CESI仿宋-GB2312" w:eastAsia="CESI仿宋-GB2312" w:cs="CESI仿宋-GB2312"/>
                <w:bCs/>
                <w:color w:val="000000"/>
                <w:sz w:val="18"/>
                <w:szCs w:val="18"/>
                <w:highlight w:val="none"/>
                <w:lang w:eastAsia="zh-CN"/>
              </w:rPr>
            </w:pPr>
            <w:r>
              <w:rPr>
                <w:rFonts w:hint="eastAsia" w:ascii="楷体_GB2312" w:hAnsi="楷体_GB2312" w:eastAsia="楷体_GB2312" w:cs="楷体_GB2312"/>
                <w:b/>
                <w:bCs w:val="0"/>
                <w:color w:val="000000"/>
                <w:sz w:val="18"/>
                <w:szCs w:val="18"/>
                <w:highlight w:val="none"/>
                <w:lang w:val="en-US" w:eastAsia="zh-CN"/>
              </w:rPr>
              <w:t>主要形式：</w:t>
            </w:r>
            <w:r>
              <w:rPr>
                <w:rFonts w:hint="eastAsia" w:ascii="CESI仿宋-GB2312" w:hAnsi="CESI仿宋-GB2312" w:eastAsia="CESI仿宋-GB2312" w:cs="CESI仿宋-GB2312"/>
                <w:bCs/>
                <w:color w:val="000000"/>
                <w:sz w:val="18"/>
                <w:szCs w:val="18"/>
                <w:highlight w:val="none"/>
                <w:lang w:val="en-US" w:eastAsia="zh-CN"/>
              </w:rPr>
              <w:t>线下培训</w:t>
            </w:r>
            <w:r>
              <w:rPr>
                <w:rFonts w:hint="default" w:ascii="CESI仿宋-GB2312" w:hAnsi="CESI仿宋-GB2312" w:eastAsia="CESI仿宋-GB2312" w:cs="CESI仿宋-GB2312"/>
                <w:bCs/>
                <w:color w:val="000000"/>
                <w:sz w:val="18"/>
                <w:szCs w:val="18"/>
                <w:highlight w:val="none"/>
                <w:lang w:eastAsia="zh-CN"/>
              </w:rPr>
              <w:t>为主，必要时可开展线上培训。</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kern w:val="2"/>
                <w:sz w:val="18"/>
                <w:szCs w:val="18"/>
                <w:highlight w:val="none"/>
                <w:lang w:val="en-US" w:eastAsia="zh-CN" w:bidi="ar-SA"/>
              </w:rPr>
            </w:pPr>
            <w:r>
              <w:rPr>
                <w:rFonts w:hint="eastAsia" w:ascii="CESI仿宋-GB2312" w:hAnsi="CESI仿宋-GB2312" w:eastAsia="CESI仿宋-GB2312" w:cs="CESI仿宋-GB2312"/>
                <w:b/>
                <w:bCs w:val="0"/>
                <w:color w:val="000000"/>
                <w:sz w:val="18"/>
                <w:szCs w:val="18"/>
                <w:highlight w:val="none"/>
                <w:lang w:val="en-US" w:eastAsia="zh-CN"/>
              </w:rPr>
              <w:t>主要内容：</w:t>
            </w:r>
            <w:r>
              <w:rPr>
                <w:rFonts w:hint="eastAsia" w:ascii="CESI仿宋-GB2312" w:hAnsi="CESI仿宋-GB2312" w:eastAsia="CESI仿宋-GB2312" w:cs="CESI仿宋-GB2312"/>
                <w:bCs/>
                <w:color w:val="000000"/>
                <w:sz w:val="18"/>
                <w:szCs w:val="18"/>
                <w:highlight w:val="none"/>
                <w:lang w:val="en-US" w:eastAsia="zh-CN"/>
              </w:rPr>
              <w:t>围绕软件正版化类制度建设和责任落实、软件日常使用管理、计算机软件安装情况等软件正版化检查内容开展培训。</w:t>
            </w:r>
          </w:p>
        </w:tc>
        <w:tc>
          <w:tcPr>
            <w:tcW w:w="4120" w:type="dxa"/>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firstLine="0" w:firstLineChars="0"/>
              <w:jc w:val="left"/>
              <w:textAlignment w:val="auto"/>
              <w:rPr>
                <w:rFonts w:hint="default" w:ascii="CESI仿宋-GB2312" w:hAnsi="CESI仿宋-GB2312" w:eastAsia="CESI仿宋-GB2312" w:cs="CESI仿宋-GB2312"/>
                <w:bCs/>
                <w:color w:val="000000"/>
                <w:sz w:val="18"/>
                <w:szCs w:val="18"/>
                <w:highlight w:val="none"/>
                <w:lang w:eastAsia="zh-CN"/>
              </w:rPr>
            </w:pPr>
            <w:r>
              <w:rPr>
                <w:rFonts w:hint="eastAsia" w:ascii="CESI仿宋-GB2312" w:hAnsi="CESI仿宋-GB2312" w:eastAsia="CESI仿宋-GB2312" w:cs="CESI仿宋-GB2312"/>
                <w:bCs/>
                <w:color w:val="000000"/>
                <w:sz w:val="18"/>
                <w:szCs w:val="18"/>
                <w:highlight w:val="none"/>
                <w:lang w:val="en-US" w:eastAsia="zh-CN"/>
              </w:rPr>
              <w:t>《关于对深圳、江门市使用正版软件工作情况进行检查的通知》</w:t>
            </w:r>
            <w:r>
              <w:rPr>
                <w:rFonts w:hint="default" w:ascii="CESI仿宋-GB2312" w:hAnsi="CESI仿宋-GB2312" w:eastAsia="CESI仿宋-GB2312" w:cs="CESI仿宋-GB2312"/>
                <w:bCs/>
                <w:color w:val="000000"/>
                <w:sz w:val="18"/>
                <w:szCs w:val="18"/>
                <w:highlight w:val="none"/>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kern w:val="2"/>
                <w:sz w:val="18"/>
                <w:szCs w:val="18"/>
                <w:highlight w:val="none"/>
                <w:lang w:val="en-US" w:eastAsia="zh-CN" w:bidi="ar-SA"/>
              </w:rPr>
            </w:pPr>
            <w:r>
              <w:rPr>
                <w:rFonts w:hint="eastAsia" w:ascii="CESI仿宋-GB2312" w:hAnsi="CESI仿宋-GB2312" w:eastAsia="CESI仿宋-GB2312" w:cs="CESI仿宋-GB2312"/>
                <w:bCs/>
                <w:color w:val="000000"/>
                <w:sz w:val="18"/>
                <w:szCs w:val="18"/>
                <w:highlight w:val="none"/>
                <w:lang w:val="en-US" w:eastAsia="zh-CN"/>
              </w:rPr>
              <w:t>《关于开展2022年教育和医疗行业单位使用正版软件工作检查的通知》</w:t>
            </w:r>
            <w:r>
              <w:rPr>
                <w:rFonts w:hint="default" w:ascii="CESI仿宋-GB2312" w:hAnsi="CESI仿宋-GB2312" w:eastAsia="CESI仿宋-GB2312" w:cs="CESI仿宋-GB2312"/>
                <w:bCs/>
                <w:color w:val="000000"/>
                <w:sz w:val="18"/>
                <w:szCs w:val="18"/>
                <w:highlight w:val="none"/>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kern w:val="2"/>
                <w:sz w:val="18"/>
                <w:szCs w:val="18"/>
                <w:highlight w:val="none"/>
                <w:lang w:val="en-US" w:eastAsia="zh-CN" w:bidi="ar-SA"/>
              </w:rPr>
            </w:pPr>
            <w:r>
              <w:rPr>
                <w:rFonts w:hint="eastAsia" w:ascii="CESI仿宋-GB2312" w:hAnsi="CESI仿宋-GB2312" w:eastAsia="CESI仿宋-GB2312" w:cs="CESI仿宋-GB2312"/>
                <w:bCs/>
                <w:color w:val="000000"/>
                <w:sz w:val="18"/>
                <w:szCs w:val="18"/>
                <w:highlight w:val="none"/>
                <w:lang w:val="en-US" w:eastAsia="zh-CN"/>
              </w:rPr>
              <w:t>《关于做好2022 年广东省推进企业使用正版软件工作重点单位验收工作的通知》。</w:t>
            </w:r>
          </w:p>
        </w:tc>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noWrap w:val="0"/>
            <w:vAlign w:val="center"/>
          </w:tcPr>
          <w:p>
            <w:pPr>
              <w:pStyle w:val="8"/>
              <w:keepNext w:val="0"/>
              <w:keepLines w:val="0"/>
              <w:pageBreakBefore w:val="0"/>
              <w:widowControl w:val="0"/>
              <w:numPr>
                <w:ilvl w:val="0"/>
                <w:numId w:val="5"/>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CESI仿宋-GB2312" w:hAnsi="CESI仿宋-GB2312" w:eastAsia="CESI仿宋-GB2312" w:cs="CESI仿宋-GB2312"/>
                <w:b/>
                <w:kern w:val="2"/>
                <w:sz w:val="28"/>
                <w:szCs w:val="28"/>
                <w:lang w:val="en-US" w:eastAsia="zh-CN" w:bidi="ar-SA"/>
              </w:rPr>
            </w:pPr>
            <w:r>
              <w:rPr>
                <w:rFonts w:hint="eastAsia" w:ascii="CESI仿宋-GB2312" w:hAnsi="CESI仿宋-GB2312" w:eastAsia="CESI仿宋-GB2312" w:cs="CESI仿宋-GB2312"/>
                <w:b/>
                <w:sz w:val="28"/>
                <w:szCs w:val="28"/>
              </w:rPr>
              <w:t>国际标准ISO56005《创新管理-知识产权管理指南》培训</w:t>
            </w:r>
          </w:p>
        </w:tc>
        <w:tc>
          <w:tcPr>
            <w:tcW w:w="6588" w:type="dxa"/>
            <w:noWrap w:val="0"/>
            <w:vAlign w:val="center"/>
          </w:tcPr>
          <w:p>
            <w:pPr>
              <w:pStyle w:val="8"/>
              <w:spacing w:line="360" w:lineRule="exact"/>
              <w:ind w:left="0" w:firstLine="0" w:firstLineChars="0"/>
              <w:rPr>
                <w:rFonts w:hint="eastAsia" w:ascii="CESI仿宋-GB2312" w:hAnsi="CESI仿宋-GB2312" w:eastAsia="CESI仿宋-GB2312" w:cs="CESI仿宋-GB2312"/>
                <w:color w:val="000000"/>
                <w:sz w:val="18"/>
                <w:szCs w:val="18"/>
                <w:highlight w:val="none"/>
              </w:rPr>
            </w:pPr>
            <w:r>
              <w:rPr>
                <w:rFonts w:hint="eastAsia" w:ascii="CESI仿宋-GB2312" w:hAnsi="CESI仿宋-GB2312" w:eastAsia="CESI仿宋-GB2312" w:cs="CESI仿宋-GB2312"/>
                <w:b/>
                <w:bCs w:val="0"/>
                <w:color w:val="000000"/>
                <w:sz w:val="18"/>
                <w:szCs w:val="18"/>
                <w:highlight w:val="none"/>
                <w:lang w:eastAsia="zh-CN"/>
              </w:rPr>
              <w:t>主要对象：</w:t>
            </w:r>
            <w:r>
              <w:rPr>
                <w:rFonts w:hint="default" w:ascii="CESI仿宋-GB2312" w:hAnsi="CESI仿宋-GB2312" w:eastAsia="CESI仿宋-GB2312" w:cs="CESI仿宋-GB2312"/>
                <w:color w:val="000000"/>
                <w:sz w:val="18"/>
                <w:szCs w:val="18"/>
                <w:highlight w:val="none"/>
              </w:rPr>
              <w:t>企事业单位的管理层、企事业单位的研发负责人、知识产权管理负责人等。</w:t>
            </w:r>
          </w:p>
          <w:p>
            <w:pPr>
              <w:pStyle w:val="8"/>
              <w:spacing w:line="360" w:lineRule="exact"/>
              <w:ind w:left="0" w:firstLine="0" w:firstLineChars="0"/>
              <w:rPr>
                <w:rFonts w:hint="default" w:ascii="CESI仿宋-GB2312" w:hAnsi="CESI仿宋-GB2312" w:eastAsia="CESI仿宋-GB2312" w:cs="CESI仿宋-GB2312"/>
                <w:b/>
                <w:bCs/>
                <w:color w:val="000000"/>
                <w:sz w:val="18"/>
                <w:szCs w:val="18"/>
                <w:highlight w:val="none"/>
                <w:lang w:val="en-US" w:eastAsia="zh-CN"/>
              </w:rPr>
            </w:pPr>
            <w:r>
              <w:rPr>
                <w:rFonts w:hint="eastAsia" w:ascii="CESI仿宋-GB2312" w:hAnsi="CESI仿宋-GB2312" w:eastAsia="CESI仿宋-GB2312" w:cs="CESI仿宋-GB2312"/>
                <w:b/>
                <w:bCs/>
                <w:color w:val="000000"/>
                <w:sz w:val="18"/>
                <w:szCs w:val="18"/>
                <w:highlight w:val="none"/>
                <w:lang w:eastAsia="zh-CN"/>
              </w:rPr>
              <w:t>主要形式</w:t>
            </w:r>
            <w:r>
              <w:rPr>
                <w:rFonts w:hint="default" w:ascii="CESI仿宋-GB2312" w:hAnsi="CESI仿宋-GB2312" w:eastAsia="CESI仿宋-GB2312" w:cs="CESI仿宋-GB2312"/>
                <w:b/>
                <w:bCs/>
                <w:color w:val="000000"/>
                <w:sz w:val="18"/>
                <w:szCs w:val="18"/>
                <w:highlight w:val="none"/>
                <w:lang w:eastAsia="zh-CN"/>
              </w:rPr>
              <w:t>：</w:t>
            </w:r>
            <w:r>
              <w:rPr>
                <w:rFonts w:hint="eastAsia" w:ascii="CESI仿宋-GB2312" w:hAnsi="CESI仿宋-GB2312" w:eastAsia="CESI仿宋-GB2312" w:cs="CESI仿宋-GB2312"/>
                <w:bCs/>
                <w:color w:val="000000"/>
                <w:sz w:val="18"/>
                <w:szCs w:val="18"/>
                <w:highlight w:val="none"/>
                <w:lang w:val="en-US" w:eastAsia="zh-CN"/>
              </w:rPr>
              <w:t>线下培训</w:t>
            </w:r>
            <w:r>
              <w:rPr>
                <w:rFonts w:hint="default" w:ascii="CESI仿宋-GB2312" w:hAnsi="CESI仿宋-GB2312" w:eastAsia="CESI仿宋-GB2312" w:cs="CESI仿宋-GB2312"/>
                <w:bCs/>
                <w:color w:val="000000"/>
                <w:sz w:val="18"/>
                <w:szCs w:val="18"/>
                <w:highlight w:val="none"/>
                <w:lang w:eastAsia="zh-CN"/>
              </w:rPr>
              <w:t>为主，必要时可开展线上培训。</w:t>
            </w:r>
          </w:p>
          <w:p>
            <w:pPr>
              <w:pStyle w:val="8"/>
              <w:spacing w:line="360" w:lineRule="exact"/>
              <w:ind w:left="0" w:firstLine="0" w:firstLineChars="0"/>
              <w:rPr>
                <w:rFonts w:hint="default" w:ascii="CESI仿宋-GB2312" w:hAnsi="CESI仿宋-GB2312" w:eastAsia="CESI仿宋-GB2312" w:cs="CESI仿宋-GB2312"/>
                <w:bCs/>
                <w:color w:val="000000"/>
                <w:sz w:val="18"/>
                <w:szCs w:val="18"/>
                <w:highlight w:val="none"/>
              </w:rPr>
            </w:pPr>
            <w:r>
              <w:rPr>
                <w:rFonts w:hint="eastAsia" w:ascii="CESI仿宋-GB2312" w:hAnsi="CESI仿宋-GB2312" w:eastAsia="CESI仿宋-GB2312" w:cs="CESI仿宋-GB2312"/>
                <w:b/>
                <w:bCs/>
                <w:color w:val="000000"/>
                <w:sz w:val="18"/>
                <w:szCs w:val="18"/>
                <w:highlight w:val="none"/>
                <w:lang w:eastAsia="zh-CN"/>
              </w:rPr>
              <w:t>主要内容：</w:t>
            </w:r>
            <w:r>
              <w:rPr>
                <w:rFonts w:ascii="CESI仿宋-GB2312" w:hAnsi="CESI仿宋-GB2312" w:eastAsia="CESI仿宋-GB2312" w:cs="CESI仿宋-GB2312"/>
                <w:bCs/>
                <w:color w:val="000000"/>
                <w:sz w:val="18"/>
                <w:szCs w:val="18"/>
                <w:highlight w:val="none"/>
              </w:rPr>
              <w:t>1</w:t>
            </w:r>
            <w:r>
              <w:rPr>
                <w:rFonts w:hint="default" w:ascii="CESI仿宋-GB2312" w:hAnsi="CESI仿宋-GB2312" w:eastAsia="CESI仿宋-GB2312" w:cs="CESI仿宋-GB2312"/>
                <w:bCs/>
                <w:color w:val="000000"/>
                <w:sz w:val="18"/>
                <w:szCs w:val="18"/>
                <w:highlight w:val="none"/>
              </w:rPr>
              <w:t>、</w:t>
            </w:r>
            <w:r>
              <w:rPr>
                <w:rFonts w:ascii="CESI仿宋-GB2312" w:hAnsi="CESI仿宋-GB2312" w:eastAsia="CESI仿宋-GB2312" w:cs="CESI仿宋-GB2312"/>
                <w:bCs/>
                <w:color w:val="000000"/>
                <w:sz w:val="18"/>
                <w:szCs w:val="18"/>
                <w:highlight w:val="none"/>
              </w:rPr>
              <w:t>ISO56005发展历程</w:t>
            </w:r>
            <w:r>
              <w:rPr>
                <w:rFonts w:hint="eastAsia" w:ascii="CESI仿宋-GB2312" w:hAnsi="CESI仿宋-GB2312" w:eastAsia="CESI仿宋-GB2312" w:cs="CESI仿宋-GB2312"/>
                <w:bCs/>
                <w:color w:val="000000"/>
                <w:sz w:val="18"/>
                <w:szCs w:val="18"/>
                <w:highlight w:val="none"/>
                <w:lang w:eastAsia="zh-CN"/>
              </w:rPr>
              <w:t>、</w:t>
            </w:r>
            <w:r>
              <w:rPr>
                <w:rFonts w:ascii="CESI仿宋-GB2312" w:hAnsi="CESI仿宋-GB2312" w:eastAsia="CESI仿宋-GB2312" w:cs="CESI仿宋-GB2312"/>
                <w:bCs/>
                <w:color w:val="000000"/>
                <w:sz w:val="18"/>
                <w:szCs w:val="18"/>
                <w:highlight w:val="none"/>
              </w:rPr>
              <w:t>基本介绍</w:t>
            </w:r>
            <w:r>
              <w:rPr>
                <w:rFonts w:hint="eastAsia" w:ascii="CESI仿宋-GB2312" w:hAnsi="CESI仿宋-GB2312" w:eastAsia="CESI仿宋-GB2312" w:cs="CESI仿宋-GB2312"/>
                <w:bCs/>
                <w:color w:val="000000"/>
                <w:sz w:val="18"/>
                <w:szCs w:val="18"/>
                <w:highlight w:val="none"/>
                <w:lang w:eastAsia="zh-CN"/>
              </w:rPr>
              <w:t>及标准结构</w:t>
            </w:r>
            <w:r>
              <w:rPr>
                <w:rFonts w:hint="default" w:ascii="CESI仿宋-GB2312" w:hAnsi="CESI仿宋-GB2312" w:eastAsia="CESI仿宋-GB2312" w:cs="CESI仿宋-GB2312"/>
                <w:bCs/>
                <w:color w:val="000000"/>
                <w:sz w:val="18"/>
                <w:szCs w:val="18"/>
                <w:highlight w:val="none"/>
                <w:lang w:eastAsia="zh-CN"/>
              </w:rPr>
              <w:t>；</w:t>
            </w:r>
          </w:p>
          <w:p>
            <w:pPr>
              <w:pStyle w:val="8"/>
              <w:spacing w:line="360" w:lineRule="exact"/>
              <w:ind w:left="398" w:firstLine="560"/>
              <w:rPr>
                <w:rFonts w:hint="default" w:ascii="CESI仿宋-GB2312" w:hAnsi="CESI仿宋-GB2312" w:eastAsia="CESI仿宋-GB2312" w:cs="CESI仿宋-GB2312"/>
                <w:bCs/>
                <w:color w:val="000000"/>
                <w:sz w:val="18"/>
                <w:szCs w:val="18"/>
                <w:highlight w:val="none"/>
              </w:rPr>
            </w:pPr>
            <w:r>
              <w:rPr>
                <w:rFonts w:hint="eastAsia" w:ascii="CESI仿宋-GB2312" w:hAnsi="CESI仿宋-GB2312" w:eastAsia="CESI仿宋-GB2312" w:cs="CESI仿宋-GB2312"/>
                <w:bCs/>
                <w:color w:val="000000"/>
                <w:sz w:val="18"/>
                <w:szCs w:val="18"/>
                <w:highlight w:val="none"/>
                <w:lang w:val="en-US" w:eastAsia="zh-CN"/>
              </w:rPr>
              <w:t>2</w:t>
            </w:r>
            <w:r>
              <w:rPr>
                <w:rFonts w:ascii="CESI仿宋-GB2312" w:hAnsi="CESI仿宋-GB2312" w:eastAsia="CESI仿宋-GB2312" w:cs="CESI仿宋-GB2312"/>
                <w:bCs/>
                <w:color w:val="000000"/>
                <w:sz w:val="18"/>
                <w:szCs w:val="18"/>
                <w:highlight w:val="none"/>
              </w:rPr>
              <w:t>、知识产权战略与业务战略、创新战略的三位一体；</w:t>
            </w:r>
          </w:p>
          <w:p>
            <w:pPr>
              <w:pStyle w:val="8"/>
              <w:spacing w:line="360" w:lineRule="exact"/>
              <w:ind w:left="398" w:leftChars="0" w:firstLine="360" w:firstLineChars="200"/>
              <w:rPr>
                <w:rFonts w:hint="default" w:ascii="CESI仿宋-GB2312" w:hAnsi="CESI仿宋-GB2312" w:eastAsia="CESI仿宋-GB2312" w:cs="CESI仿宋-GB2312"/>
                <w:color w:val="000000"/>
                <w:kern w:val="2"/>
                <w:sz w:val="18"/>
                <w:szCs w:val="18"/>
                <w:highlight w:val="none"/>
                <w:lang w:eastAsia="zh-CN" w:bidi="ar-SA"/>
              </w:rPr>
            </w:pPr>
            <w:r>
              <w:rPr>
                <w:rFonts w:hint="eastAsia" w:ascii="CESI仿宋-GB2312" w:hAnsi="CESI仿宋-GB2312" w:eastAsia="CESI仿宋-GB2312" w:cs="CESI仿宋-GB2312"/>
                <w:bCs/>
                <w:color w:val="000000"/>
                <w:sz w:val="18"/>
                <w:szCs w:val="18"/>
                <w:highlight w:val="none"/>
                <w:lang w:val="en-US" w:eastAsia="zh-CN"/>
              </w:rPr>
              <w:t>3</w:t>
            </w:r>
            <w:r>
              <w:rPr>
                <w:rFonts w:ascii="CESI仿宋-GB2312" w:hAnsi="CESI仿宋-GB2312" w:eastAsia="CESI仿宋-GB2312" w:cs="CESI仿宋-GB2312"/>
                <w:bCs/>
                <w:color w:val="000000"/>
                <w:sz w:val="18"/>
                <w:szCs w:val="18"/>
                <w:highlight w:val="none"/>
              </w:rPr>
              <w:t>、创新过程中的知识产权管理以及相应的知识产权工具。</w:t>
            </w:r>
          </w:p>
        </w:tc>
        <w:tc>
          <w:tcPr>
            <w:tcW w:w="41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kern w:val="2"/>
                <w:sz w:val="18"/>
                <w:szCs w:val="18"/>
                <w:highlight w:val="none"/>
                <w:lang w:val="en-US" w:eastAsia="zh-CN" w:bidi="ar-SA"/>
              </w:rPr>
            </w:pPr>
            <w:r>
              <w:rPr>
                <w:rFonts w:hint="eastAsia" w:ascii="CESI仿宋-GB2312" w:hAnsi="CESI仿宋-GB2312" w:eastAsia="CESI仿宋-GB2312" w:cs="CESI仿宋-GB2312"/>
                <w:bCs/>
                <w:color w:val="000000"/>
                <w:sz w:val="18"/>
                <w:szCs w:val="18"/>
                <w:highlight w:val="none"/>
                <w:lang w:eastAsia="zh-CN"/>
              </w:rPr>
              <w:t>《</w:t>
            </w:r>
            <w:r>
              <w:rPr>
                <w:rFonts w:hint="eastAsia" w:ascii="CESI仿宋-GB2312" w:hAnsi="CESI仿宋-GB2312" w:eastAsia="CESI仿宋-GB2312" w:cs="CESI仿宋-GB2312"/>
                <w:bCs/>
                <w:color w:val="000000"/>
                <w:sz w:val="18"/>
                <w:szCs w:val="18"/>
                <w:highlight w:val="none"/>
              </w:rPr>
              <w:t>国家知识产权局 工业和信息化部关于知识产权助力专精特新中小企业创新发展若干措施的通知</w:t>
            </w:r>
            <w:r>
              <w:rPr>
                <w:rFonts w:hint="eastAsia" w:ascii="CESI仿宋-GB2312" w:hAnsi="CESI仿宋-GB2312" w:eastAsia="CESI仿宋-GB2312" w:cs="CESI仿宋-GB2312"/>
                <w:bCs/>
                <w:color w:val="000000"/>
                <w:sz w:val="18"/>
                <w:szCs w:val="18"/>
                <w:highlight w:val="none"/>
                <w:lang w:eastAsia="zh-CN"/>
              </w:rPr>
              <w:t>》（</w:t>
            </w:r>
            <w:r>
              <w:rPr>
                <w:rFonts w:hint="eastAsia" w:ascii="CESI仿宋-GB2312" w:hAnsi="CESI仿宋-GB2312" w:eastAsia="CESI仿宋-GB2312" w:cs="CESI仿宋-GB2312"/>
                <w:bCs/>
                <w:color w:val="000000"/>
                <w:sz w:val="18"/>
                <w:szCs w:val="18"/>
                <w:highlight w:val="none"/>
              </w:rPr>
              <w:t>国知发运字〔2022〕38号</w:t>
            </w:r>
            <w:r>
              <w:rPr>
                <w:rFonts w:hint="eastAsia" w:ascii="CESI仿宋-GB2312" w:hAnsi="CESI仿宋-GB2312" w:eastAsia="CESI仿宋-GB2312" w:cs="CESI仿宋-GB2312"/>
                <w:bCs/>
                <w:color w:val="000000"/>
                <w:sz w:val="18"/>
                <w:szCs w:val="18"/>
                <w:highlight w:val="none"/>
                <w:lang w:eastAsia="zh-CN"/>
              </w:rPr>
              <w:t>）</w:t>
            </w:r>
          </w:p>
        </w:tc>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noWrap w:val="0"/>
            <w:vAlign w:val="center"/>
          </w:tcPr>
          <w:p>
            <w:pPr>
              <w:pStyle w:val="8"/>
              <w:keepNext w:val="0"/>
              <w:keepLines w:val="0"/>
              <w:pageBreakBefore w:val="0"/>
              <w:widowControl w:val="0"/>
              <w:numPr>
                <w:ilvl w:val="0"/>
                <w:numId w:val="5"/>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CESI仿宋-GB2312" w:hAnsi="CESI仿宋-GB2312" w:eastAsia="CESI仿宋-GB2312" w:cs="CESI仿宋-GB2312"/>
                <w:b/>
                <w:kern w:val="2"/>
                <w:sz w:val="28"/>
                <w:szCs w:val="28"/>
                <w:lang w:val="en-US" w:eastAsia="zh-CN" w:bidi="ar-SA"/>
              </w:rPr>
            </w:pPr>
            <w:r>
              <w:rPr>
                <w:rFonts w:hint="eastAsia" w:ascii="CESI仿宋-GB2312" w:hAnsi="CESI仿宋-GB2312" w:eastAsia="CESI仿宋-GB2312" w:cs="CESI仿宋-GB2312"/>
                <w:b/>
                <w:sz w:val="28"/>
                <w:szCs w:val="28"/>
              </w:rPr>
              <w:t>高</w:t>
            </w:r>
            <w:r>
              <w:rPr>
                <w:rFonts w:hint="default" w:ascii="CESI仿宋-GB2312" w:hAnsi="CESI仿宋-GB2312" w:eastAsia="CESI仿宋-GB2312" w:cs="CESI仿宋-GB2312"/>
                <w:b/>
                <w:sz w:val="28"/>
                <w:szCs w:val="28"/>
              </w:rPr>
              <w:t>价值</w:t>
            </w:r>
            <w:r>
              <w:rPr>
                <w:rFonts w:hint="eastAsia" w:ascii="CESI仿宋-GB2312" w:hAnsi="CESI仿宋-GB2312" w:eastAsia="CESI仿宋-GB2312" w:cs="CESI仿宋-GB2312"/>
                <w:b/>
                <w:sz w:val="28"/>
                <w:szCs w:val="28"/>
              </w:rPr>
              <w:t>知识产权</w:t>
            </w:r>
            <w:r>
              <w:rPr>
                <w:rFonts w:hint="default" w:ascii="CESI仿宋-GB2312" w:hAnsi="CESI仿宋-GB2312" w:eastAsia="CESI仿宋-GB2312" w:cs="CESI仿宋-GB2312"/>
                <w:b/>
                <w:sz w:val="28"/>
                <w:szCs w:val="28"/>
              </w:rPr>
              <w:t>培育</w:t>
            </w:r>
            <w:r>
              <w:rPr>
                <w:rFonts w:hint="eastAsia" w:ascii="CESI仿宋-GB2312" w:hAnsi="CESI仿宋-GB2312" w:eastAsia="CESI仿宋-GB2312" w:cs="CESI仿宋-GB2312"/>
                <w:b/>
                <w:sz w:val="28"/>
                <w:szCs w:val="28"/>
                <w:lang w:val="en-US" w:eastAsia="zh-CN"/>
              </w:rPr>
              <w:t>与</w:t>
            </w:r>
            <w:r>
              <w:rPr>
                <w:rFonts w:hint="default" w:ascii="CESI仿宋-GB2312" w:hAnsi="CESI仿宋-GB2312" w:eastAsia="CESI仿宋-GB2312" w:cs="CESI仿宋-GB2312"/>
                <w:b/>
                <w:sz w:val="28"/>
                <w:szCs w:val="28"/>
                <w:lang w:eastAsia="zh-CN"/>
              </w:rPr>
              <w:t>服务培训</w:t>
            </w:r>
          </w:p>
        </w:tc>
        <w:tc>
          <w:tcPr>
            <w:tcW w:w="65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sz w:val="18"/>
                <w:szCs w:val="18"/>
                <w:highlight w:val="none"/>
                <w:lang w:val="en-US" w:eastAsia="zh-CN"/>
              </w:rPr>
            </w:pPr>
            <w:r>
              <w:rPr>
                <w:rFonts w:hint="eastAsia" w:ascii="CESI仿宋-GB2312" w:hAnsi="CESI仿宋-GB2312" w:eastAsia="CESI仿宋-GB2312" w:cs="CESI仿宋-GB2312"/>
                <w:b/>
                <w:bCs w:val="0"/>
                <w:color w:val="000000"/>
                <w:sz w:val="18"/>
                <w:szCs w:val="18"/>
                <w:highlight w:val="none"/>
                <w:lang w:val="en-US" w:eastAsia="zh-CN"/>
              </w:rPr>
              <w:t>主要对象：</w:t>
            </w:r>
            <w:r>
              <w:rPr>
                <w:rFonts w:hint="eastAsia" w:ascii="CESI仿宋-GB2312" w:hAnsi="CESI仿宋-GB2312" w:eastAsia="CESI仿宋-GB2312" w:cs="CESI仿宋-GB2312"/>
                <w:b w:val="0"/>
                <w:bCs/>
                <w:color w:val="000000"/>
                <w:sz w:val="18"/>
                <w:szCs w:val="18"/>
                <w:highlight w:val="none"/>
                <w:lang w:val="en-US" w:eastAsia="zh-CN"/>
              </w:rPr>
              <w:t>各</w:t>
            </w:r>
            <w:r>
              <w:rPr>
                <w:rFonts w:hint="eastAsia" w:ascii="CESI仿宋-GB2312" w:hAnsi="CESI仿宋-GB2312" w:eastAsia="CESI仿宋-GB2312" w:cs="CESI仿宋-GB2312"/>
                <w:bCs/>
                <w:color w:val="000000"/>
                <w:sz w:val="18"/>
                <w:szCs w:val="18"/>
                <w:highlight w:val="none"/>
                <w:lang w:val="en-US" w:eastAsia="zh-CN"/>
              </w:rPr>
              <w:t>企事业单位、高等院校、科研机构等知识产权相关人员、企业知识产权管理部门、律师事务所、知识产权服务机构从业人员等。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CESI仿宋-GB2312" w:hAnsi="CESI仿宋-GB2312" w:eastAsia="CESI仿宋-GB2312" w:cs="CESI仿宋-GB2312"/>
                <w:bCs/>
                <w:color w:val="000000"/>
                <w:sz w:val="18"/>
                <w:szCs w:val="18"/>
                <w:highlight w:val="none"/>
                <w:lang w:val="en-US" w:eastAsia="zh-CN"/>
              </w:rPr>
            </w:pPr>
            <w:r>
              <w:rPr>
                <w:rFonts w:hint="eastAsia" w:ascii="CESI仿宋-GB2312" w:hAnsi="CESI仿宋-GB2312" w:eastAsia="CESI仿宋-GB2312" w:cs="CESI仿宋-GB2312"/>
                <w:b/>
                <w:bCs w:val="0"/>
                <w:color w:val="000000"/>
                <w:sz w:val="18"/>
                <w:szCs w:val="18"/>
                <w:highlight w:val="none"/>
                <w:lang w:val="en-US" w:eastAsia="zh-CN"/>
              </w:rPr>
              <w:t>主要形式：</w:t>
            </w:r>
            <w:r>
              <w:rPr>
                <w:rFonts w:hint="eastAsia" w:ascii="CESI仿宋-GB2312" w:hAnsi="CESI仿宋-GB2312" w:eastAsia="CESI仿宋-GB2312" w:cs="CESI仿宋-GB2312"/>
                <w:bCs/>
                <w:color w:val="000000"/>
                <w:sz w:val="18"/>
                <w:szCs w:val="18"/>
                <w:highlight w:val="none"/>
                <w:lang w:val="en-US" w:eastAsia="zh-CN"/>
              </w:rPr>
              <w:t>线下培训</w:t>
            </w:r>
            <w:r>
              <w:rPr>
                <w:rFonts w:hint="default" w:ascii="CESI仿宋-GB2312" w:hAnsi="CESI仿宋-GB2312" w:eastAsia="CESI仿宋-GB2312" w:cs="CESI仿宋-GB2312"/>
                <w:bCs/>
                <w:color w:val="000000"/>
                <w:sz w:val="18"/>
                <w:szCs w:val="18"/>
                <w:highlight w:val="none"/>
                <w:lang w:eastAsia="zh-CN"/>
              </w:rPr>
              <w:t>为主，必要时可开展线上培训。</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
                <w:bCs w:val="0"/>
                <w:color w:val="000000"/>
                <w:sz w:val="18"/>
                <w:szCs w:val="18"/>
                <w:highlight w:val="none"/>
                <w:lang w:val="en-US" w:eastAsia="zh-CN"/>
              </w:rPr>
            </w:pPr>
            <w:r>
              <w:rPr>
                <w:rFonts w:hint="eastAsia" w:ascii="CESI仿宋-GB2312" w:hAnsi="CESI仿宋-GB2312" w:eastAsia="CESI仿宋-GB2312" w:cs="CESI仿宋-GB2312"/>
                <w:b/>
                <w:bCs w:val="0"/>
                <w:color w:val="000000"/>
                <w:sz w:val="18"/>
                <w:szCs w:val="18"/>
                <w:highlight w:val="none"/>
                <w:lang w:val="en-US" w:eastAsia="zh-CN"/>
              </w:rPr>
              <w:t>主要内容：</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 w:val="0"/>
                <w:bCs/>
                <w:color w:val="000000"/>
                <w:sz w:val="18"/>
                <w:szCs w:val="18"/>
                <w:highlight w:val="none"/>
                <w:lang w:val="en-US" w:eastAsia="zh-CN"/>
              </w:rPr>
            </w:pPr>
            <w:r>
              <w:rPr>
                <w:rFonts w:hint="eastAsia" w:ascii="CESI仿宋-GB2312" w:hAnsi="CESI仿宋-GB2312" w:eastAsia="CESI仿宋-GB2312" w:cs="CESI仿宋-GB2312"/>
                <w:b/>
                <w:bCs w:val="0"/>
                <w:color w:val="000000"/>
                <w:sz w:val="18"/>
                <w:szCs w:val="18"/>
                <w:highlight w:val="none"/>
                <w:lang w:val="en-US" w:eastAsia="zh-CN"/>
              </w:rPr>
              <w:t>1.高价值专利培育培训：</w:t>
            </w:r>
            <w:r>
              <w:rPr>
                <w:rFonts w:hint="eastAsia" w:ascii="CESI仿宋-GB2312" w:hAnsi="CESI仿宋-GB2312" w:eastAsia="CESI仿宋-GB2312" w:cs="CESI仿宋-GB2312"/>
                <w:b w:val="0"/>
                <w:bCs/>
                <w:color w:val="000000"/>
                <w:sz w:val="18"/>
                <w:szCs w:val="18"/>
                <w:highlight w:val="none"/>
                <w:lang w:val="en-US" w:eastAsia="zh-CN"/>
              </w:rPr>
              <w:t>高价值专利培育概述、挖掘</w:t>
            </w:r>
            <w:r>
              <w:rPr>
                <w:rFonts w:hint="default" w:ascii="CESI仿宋-GB2312" w:hAnsi="CESI仿宋-GB2312" w:eastAsia="CESI仿宋-GB2312" w:cs="CESI仿宋-GB2312"/>
                <w:b w:val="0"/>
                <w:bCs/>
                <w:color w:val="000000"/>
                <w:sz w:val="18"/>
                <w:szCs w:val="18"/>
                <w:highlight w:val="none"/>
                <w:lang w:eastAsia="zh-CN"/>
              </w:rPr>
              <w:t>、培育</w:t>
            </w:r>
            <w:r>
              <w:rPr>
                <w:rFonts w:hint="eastAsia" w:ascii="CESI仿宋-GB2312" w:hAnsi="CESI仿宋-GB2312" w:eastAsia="CESI仿宋-GB2312" w:cs="CESI仿宋-GB2312"/>
                <w:b w:val="0"/>
                <w:bCs/>
                <w:color w:val="000000"/>
                <w:sz w:val="18"/>
                <w:szCs w:val="18"/>
                <w:highlight w:val="none"/>
                <w:lang w:val="en-US" w:eastAsia="zh-CN"/>
              </w:rPr>
              <w:t>及策略运用；</w:t>
            </w:r>
          </w:p>
          <w:p>
            <w:pPr>
              <w:spacing w:line="360" w:lineRule="exact"/>
              <w:jc w:val="left"/>
            </w:pPr>
            <w:r>
              <w:rPr>
                <w:rFonts w:hint="eastAsia" w:ascii="CESI仿宋-GB2312" w:hAnsi="CESI仿宋-GB2312" w:eastAsia="CESI仿宋-GB2312" w:cs="CESI仿宋-GB2312"/>
                <w:b w:val="0"/>
                <w:bCs/>
                <w:color w:val="000000"/>
                <w:sz w:val="18"/>
                <w:szCs w:val="18"/>
                <w:highlight w:val="none"/>
                <w:lang w:val="en-US" w:eastAsia="zh-CN"/>
              </w:rPr>
              <w:t>2.</w:t>
            </w:r>
            <w:r>
              <w:rPr>
                <w:rFonts w:hint="eastAsia" w:ascii="CESI仿宋-GB2312" w:hAnsi="CESI仿宋-GB2312" w:eastAsia="CESI仿宋-GB2312" w:cs="CESI仿宋-GB2312"/>
                <w:b/>
                <w:bCs w:val="0"/>
                <w:color w:val="000000"/>
                <w:sz w:val="18"/>
                <w:szCs w:val="18"/>
                <w:highlight w:val="none"/>
                <w:lang w:val="en-US" w:eastAsia="zh-CN"/>
              </w:rPr>
              <w:t>高价值专利海外布局培训：</w:t>
            </w:r>
            <w:r>
              <w:rPr>
                <w:rFonts w:hint="eastAsia" w:ascii="CESI仿宋-GB2312" w:hAnsi="CESI仿宋-GB2312" w:eastAsia="CESI仿宋-GB2312" w:cs="CESI仿宋-GB2312"/>
                <w:bCs/>
                <w:color w:val="000000"/>
                <w:sz w:val="18"/>
                <w:szCs w:val="18"/>
                <w:highlight w:val="none"/>
                <w:lang w:val="en-US" w:eastAsia="zh-CN"/>
              </w:rPr>
              <w:t>.就海外专利布局的业务流程、风险防范等内容为企事业单位及知识产权领域相关工作人员提供业务指导；</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kern w:val="2"/>
                <w:sz w:val="18"/>
                <w:szCs w:val="18"/>
                <w:lang w:eastAsia="zh-CN" w:bidi="ar-SA"/>
              </w:rPr>
            </w:pPr>
            <w:r>
              <w:rPr>
                <w:rFonts w:hint="default" w:ascii="CESI仿宋-GB2312" w:hAnsi="CESI仿宋-GB2312" w:eastAsia="CESI仿宋-GB2312" w:cs="CESI仿宋-GB2312"/>
                <w:bCs/>
                <w:color w:val="000000"/>
                <w:sz w:val="18"/>
                <w:szCs w:val="18"/>
                <w:highlight w:val="none"/>
                <w:lang w:eastAsia="zh-CN"/>
              </w:rPr>
              <w:t>3.</w:t>
            </w:r>
            <w:r>
              <w:rPr>
                <w:rFonts w:hint="eastAsia" w:ascii="CESI仿宋-GB2312" w:hAnsi="CESI仿宋-GB2312" w:eastAsia="CESI仿宋-GB2312" w:cs="CESI仿宋-GB2312"/>
                <w:b/>
                <w:bCs w:val="0"/>
                <w:color w:val="000000"/>
                <w:sz w:val="18"/>
                <w:szCs w:val="18"/>
                <w:highlight w:val="none"/>
                <w:lang w:val="en-US" w:eastAsia="zh-CN"/>
              </w:rPr>
              <w:t>高价值专利代理服务培训：</w:t>
            </w:r>
            <w:r>
              <w:rPr>
                <w:rFonts w:hint="eastAsia" w:ascii="CESI仿宋-GB2312" w:hAnsi="CESI仿宋-GB2312" w:eastAsia="CESI仿宋-GB2312" w:cs="CESI仿宋-GB2312"/>
                <w:b w:val="0"/>
                <w:bCs/>
                <w:color w:val="000000"/>
                <w:sz w:val="18"/>
                <w:szCs w:val="18"/>
                <w:highlight w:val="none"/>
                <w:lang w:val="en-US" w:eastAsia="zh-CN"/>
              </w:rPr>
              <w:t>内容包括但不限于</w:t>
            </w:r>
            <w:r>
              <w:rPr>
                <w:rFonts w:hint="eastAsia" w:ascii="CESI仿宋-GB2312" w:hAnsi="CESI仿宋-GB2312" w:eastAsia="CESI仿宋-GB2312" w:cs="CESI仿宋-GB2312"/>
                <w:bCs/>
                <w:color w:val="000000"/>
                <w:sz w:val="18"/>
                <w:szCs w:val="18"/>
                <w:highlight w:val="none"/>
              </w:rPr>
              <w:t>传统代理机构向高价值专利代理服务机构的转型策略</w:t>
            </w:r>
            <w:r>
              <w:rPr>
                <w:rFonts w:hint="eastAsia" w:ascii="CESI仿宋-GB2312" w:hAnsi="CESI仿宋-GB2312" w:eastAsia="CESI仿宋-GB2312" w:cs="CESI仿宋-GB2312"/>
                <w:bCs/>
                <w:color w:val="000000"/>
                <w:sz w:val="18"/>
                <w:szCs w:val="18"/>
                <w:highlight w:val="none"/>
                <w:lang w:eastAsia="zh-CN"/>
              </w:rPr>
              <w:t>、</w:t>
            </w:r>
            <w:r>
              <w:rPr>
                <w:rFonts w:hint="eastAsia" w:ascii="CESI仿宋-GB2312" w:hAnsi="CESI仿宋-GB2312" w:eastAsia="CESI仿宋-GB2312" w:cs="CESI仿宋-GB2312"/>
                <w:bCs/>
                <w:color w:val="000000"/>
                <w:sz w:val="18"/>
                <w:szCs w:val="18"/>
                <w:highlight w:val="none"/>
              </w:rPr>
              <w:t>高价值专利代理服务的布局方法论及高价值知识产权服务的交付标准</w:t>
            </w:r>
            <w:r>
              <w:rPr>
                <w:rFonts w:hint="eastAsia" w:ascii="CESI仿宋-GB2312" w:hAnsi="CESI仿宋-GB2312" w:eastAsia="CESI仿宋-GB2312" w:cs="CESI仿宋-GB2312"/>
                <w:bCs/>
                <w:color w:val="000000"/>
                <w:sz w:val="18"/>
                <w:szCs w:val="18"/>
                <w:highlight w:val="none"/>
                <w:lang w:eastAsia="zh-CN"/>
              </w:rPr>
              <w:t>等</w:t>
            </w:r>
            <w:r>
              <w:rPr>
                <w:rFonts w:hint="default" w:ascii="CESI仿宋-GB2312" w:hAnsi="CESI仿宋-GB2312" w:eastAsia="CESI仿宋-GB2312" w:cs="CESI仿宋-GB2312"/>
                <w:bCs/>
                <w:color w:val="000000"/>
                <w:sz w:val="18"/>
                <w:szCs w:val="18"/>
                <w:highlight w:val="none"/>
              </w:rPr>
              <w:t>。</w:t>
            </w:r>
          </w:p>
        </w:tc>
        <w:tc>
          <w:tcPr>
            <w:tcW w:w="41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kern w:val="2"/>
                <w:sz w:val="18"/>
                <w:szCs w:val="18"/>
                <w:highlight w:val="none"/>
                <w:lang w:val="en-US" w:eastAsia="zh-CN" w:bidi="ar-SA"/>
              </w:rPr>
            </w:pPr>
            <w:r>
              <w:rPr>
                <w:rFonts w:hint="eastAsia" w:ascii="CESI仿宋-GB2312" w:hAnsi="CESI仿宋-GB2312" w:eastAsia="CESI仿宋-GB2312" w:cs="CESI仿宋-GB2312"/>
                <w:bCs/>
                <w:color w:val="000000"/>
                <w:sz w:val="18"/>
                <w:szCs w:val="18"/>
                <w:highlight w:val="none"/>
                <w:lang w:eastAsia="zh-CN"/>
              </w:rPr>
              <w:t>根据实际业务需求提出</w:t>
            </w:r>
          </w:p>
        </w:tc>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noWrap w:val="0"/>
            <w:vAlign w:val="center"/>
          </w:tcPr>
          <w:p>
            <w:pPr>
              <w:pStyle w:val="8"/>
              <w:keepNext w:val="0"/>
              <w:keepLines w:val="0"/>
              <w:pageBreakBefore w:val="0"/>
              <w:widowControl w:val="0"/>
              <w:numPr>
                <w:ilvl w:val="0"/>
                <w:numId w:val="5"/>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4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b w:val="0"/>
                <w:bCs/>
                <w:color w:val="000000"/>
                <w:kern w:val="2"/>
                <w:sz w:val="18"/>
                <w:szCs w:val="18"/>
                <w:highlight w:val="none"/>
                <w:lang w:val="en-US" w:eastAsia="zh-CN" w:bidi="ar-SA"/>
              </w:rPr>
            </w:pPr>
            <w:r>
              <w:rPr>
                <w:rFonts w:hint="eastAsia" w:ascii="CESI仿宋-GB2312" w:hAnsi="CESI仿宋-GB2312" w:eastAsia="CESI仿宋-GB2312" w:cs="CESI仿宋-GB2312"/>
                <w:b/>
                <w:sz w:val="28"/>
                <w:szCs w:val="28"/>
                <w:lang w:eastAsia="zh-CN"/>
              </w:rPr>
              <w:t>知识产权政策法规解读</w:t>
            </w:r>
          </w:p>
        </w:tc>
        <w:tc>
          <w:tcPr>
            <w:tcW w:w="65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sz w:val="18"/>
                <w:szCs w:val="18"/>
                <w:highlight w:val="none"/>
                <w:lang w:val="en-US" w:eastAsia="zh-CN"/>
              </w:rPr>
            </w:pPr>
            <w:r>
              <w:rPr>
                <w:rFonts w:hint="eastAsia" w:ascii="CESI仿宋-GB2312" w:hAnsi="CESI仿宋-GB2312" w:eastAsia="CESI仿宋-GB2312" w:cs="CESI仿宋-GB2312"/>
                <w:b/>
                <w:bCs w:val="0"/>
                <w:color w:val="000000"/>
                <w:sz w:val="18"/>
                <w:szCs w:val="18"/>
                <w:highlight w:val="none"/>
                <w:lang w:val="en-US" w:eastAsia="zh-CN"/>
              </w:rPr>
              <w:t>主要对象：</w:t>
            </w:r>
            <w:r>
              <w:rPr>
                <w:rFonts w:hint="eastAsia" w:ascii="CESI仿宋-GB2312" w:hAnsi="CESI仿宋-GB2312" w:eastAsia="CESI仿宋-GB2312" w:cs="CESI仿宋-GB2312"/>
                <w:bCs/>
                <w:color w:val="000000"/>
                <w:sz w:val="18"/>
                <w:szCs w:val="18"/>
                <w:highlight w:val="none"/>
                <w:lang w:val="en-US" w:eastAsia="zh-CN"/>
              </w:rPr>
              <w:t>市知识产权联席会议成员单位知识产权相关部门从业人员，各企事业单位、高等院校、科研机构知识产权负责人、知识产权服务机构工作人员等。</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sz w:val="18"/>
                <w:szCs w:val="18"/>
                <w:highlight w:val="none"/>
                <w:lang w:val="en-US" w:eastAsia="zh-CN"/>
              </w:rPr>
            </w:pPr>
            <w:r>
              <w:rPr>
                <w:rFonts w:hint="eastAsia" w:ascii="CESI仿宋-GB2312" w:hAnsi="CESI仿宋-GB2312" w:eastAsia="CESI仿宋-GB2312" w:cs="CESI仿宋-GB2312"/>
                <w:b/>
                <w:bCs w:val="0"/>
                <w:color w:val="000000"/>
                <w:sz w:val="18"/>
                <w:szCs w:val="18"/>
                <w:highlight w:val="none"/>
                <w:lang w:val="en-US" w:eastAsia="zh-CN"/>
              </w:rPr>
              <w:t>主要形式：</w:t>
            </w:r>
            <w:r>
              <w:rPr>
                <w:rFonts w:hint="eastAsia" w:ascii="CESI仿宋-GB2312" w:hAnsi="CESI仿宋-GB2312" w:eastAsia="CESI仿宋-GB2312" w:cs="CESI仿宋-GB2312"/>
                <w:bCs/>
                <w:color w:val="000000"/>
                <w:sz w:val="18"/>
                <w:szCs w:val="18"/>
                <w:highlight w:val="none"/>
                <w:lang w:val="en-US" w:eastAsia="zh-CN"/>
              </w:rPr>
              <w:t>线上+线下</w:t>
            </w:r>
          </w:p>
          <w:p>
            <w:pPr>
              <w:spacing w:line="360" w:lineRule="exact"/>
              <w:ind w:left="0" w:leftChars="0" w:firstLine="0" w:firstLineChars="0"/>
              <w:jc w:val="left"/>
              <w:rPr>
                <w:rFonts w:hint="eastAsia" w:ascii="CESI仿宋-GB2312" w:hAnsi="CESI仿宋-GB2312" w:eastAsia="CESI仿宋-GB2312" w:cs="CESI仿宋-GB2312"/>
                <w:b/>
                <w:bCs w:val="0"/>
                <w:color w:val="000000"/>
                <w:sz w:val="18"/>
                <w:szCs w:val="18"/>
                <w:highlight w:val="none"/>
                <w:lang w:val="en-US" w:eastAsia="zh-CN"/>
              </w:rPr>
            </w:pPr>
            <w:r>
              <w:rPr>
                <w:rFonts w:hint="eastAsia" w:ascii="CESI仿宋-GB2312" w:hAnsi="CESI仿宋-GB2312" w:eastAsia="CESI仿宋-GB2312" w:cs="CESI仿宋-GB2312"/>
                <w:b/>
                <w:bCs w:val="0"/>
                <w:color w:val="000000"/>
                <w:sz w:val="18"/>
                <w:szCs w:val="18"/>
                <w:highlight w:val="none"/>
                <w:lang w:val="en-US" w:eastAsia="zh-CN"/>
              </w:rPr>
              <w:t>主要内容：</w:t>
            </w:r>
            <w:r>
              <w:rPr>
                <w:rFonts w:hint="eastAsia" w:ascii="CESI仿宋-GB2312" w:hAnsi="CESI仿宋-GB2312" w:eastAsia="CESI仿宋-GB2312" w:cs="CESI仿宋-GB2312"/>
                <w:bCs/>
                <w:color w:val="000000"/>
                <w:sz w:val="18"/>
                <w:szCs w:val="18"/>
                <w:highlight w:val="none"/>
                <w:lang w:val="en-US" w:eastAsia="zh-CN"/>
              </w:rPr>
              <w:t>线下培训</w:t>
            </w:r>
            <w:r>
              <w:rPr>
                <w:rFonts w:hint="default" w:ascii="CESI仿宋-GB2312" w:hAnsi="CESI仿宋-GB2312" w:eastAsia="CESI仿宋-GB2312" w:cs="CESI仿宋-GB2312"/>
                <w:bCs/>
                <w:color w:val="000000"/>
                <w:sz w:val="18"/>
                <w:szCs w:val="18"/>
                <w:highlight w:val="none"/>
                <w:lang w:eastAsia="zh-CN"/>
              </w:rPr>
              <w:t>为主，必要时可开展线上培训。</w:t>
            </w:r>
          </w:p>
          <w:p>
            <w:pPr>
              <w:spacing w:line="360" w:lineRule="exact"/>
              <w:ind w:left="0" w:leftChars="0" w:firstLine="0" w:firstLineChars="0"/>
              <w:rPr>
                <w:rFonts w:hint="eastAsia" w:ascii="CESI仿宋-GB2312" w:hAnsi="CESI仿宋-GB2312" w:eastAsia="CESI仿宋-GB2312" w:cs="CESI仿宋-GB2312"/>
                <w:bCs/>
                <w:color w:val="000000"/>
                <w:sz w:val="18"/>
                <w:szCs w:val="18"/>
                <w:highlight w:val="none"/>
                <w:lang w:val="en-US" w:eastAsia="zh-CN"/>
              </w:rPr>
            </w:pPr>
            <w:r>
              <w:rPr>
                <w:rFonts w:hint="eastAsia" w:ascii="CESI仿宋-GB2312" w:hAnsi="CESI仿宋-GB2312" w:eastAsia="CESI仿宋-GB2312" w:cs="CESI仿宋-GB2312"/>
                <w:bCs/>
                <w:color w:val="000000"/>
                <w:sz w:val="18"/>
                <w:szCs w:val="18"/>
                <w:highlight w:val="none"/>
                <w:lang w:val="en-US" w:eastAsia="zh-CN"/>
              </w:rPr>
              <w:t>1.知识产权宏观政策解读，包括但不限于：习近平总书记关于知识产权保护的重要论述精神，《知识产权强国建设纲要（2021-2035年）》、《“十四五”国家知识产权保护和运用规划》、《深圳市知识产权保护和运用“十四五”规划》等规划纲要，深圳建设中国特色社会主义先行示范区综合改革试点实施方案、粤港澳大湾区发展规划纲要中知识产权相关内容，粤港澳大湾区知识产权规则衔接，以及最新出台的知识产权相关法律法规、政策文件等解读</w:t>
            </w:r>
            <w:r>
              <w:rPr>
                <w:rFonts w:hint="default" w:ascii="CESI仿宋-GB2312" w:hAnsi="CESI仿宋-GB2312" w:eastAsia="CESI仿宋-GB2312" w:cs="CESI仿宋-GB2312"/>
                <w:bCs/>
                <w:color w:val="000000"/>
                <w:sz w:val="18"/>
                <w:szCs w:val="18"/>
                <w:highlight w:val="none"/>
                <w:lang w:eastAsia="zh-CN"/>
              </w:rPr>
              <w:t>；</w:t>
            </w:r>
          </w:p>
          <w:p>
            <w:pPr>
              <w:spacing w:line="360" w:lineRule="exact"/>
              <w:ind w:firstLine="0" w:firstLineChars="0"/>
              <w:rPr>
                <w:rFonts w:hint="eastAsia" w:ascii="CESI仿宋-GB2312" w:hAnsi="CESI仿宋-GB2312" w:eastAsia="CESI仿宋-GB2312" w:cs="CESI仿宋-GB2312"/>
                <w:bCs/>
                <w:color w:val="000000"/>
                <w:sz w:val="18"/>
                <w:szCs w:val="18"/>
                <w:highlight w:val="none"/>
                <w:lang w:val="en-US" w:eastAsia="zh-CN"/>
              </w:rPr>
            </w:pPr>
            <w:r>
              <w:rPr>
                <w:rFonts w:hint="eastAsia" w:ascii="CESI仿宋-GB2312" w:hAnsi="CESI仿宋-GB2312" w:eastAsia="CESI仿宋-GB2312" w:cs="CESI仿宋-GB2312"/>
                <w:bCs/>
                <w:color w:val="000000"/>
                <w:sz w:val="18"/>
                <w:szCs w:val="18"/>
                <w:highlight w:val="none"/>
                <w:lang w:val="en-US" w:eastAsia="zh-CN"/>
              </w:rPr>
              <w:t>2.知识产权纠纷处理相关政策法规：讲解纠纷快速处理相关政策、工作机制、方式方法等；解读《深圳市知识产权行政执法技术调查官管理办法（试行）》及相关工作机制</w:t>
            </w:r>
            <w:r>
              <w:rPr>
                <w:rFonts w:hint="default" w:ascii="CESI仿宋-GB2312" w:hAnsi="CESI仿宋-GB2312" w:eastAsia="CESI仿宋-GB2312" w:cs="CESI仿宋-GB2312"/>
                <w:bCs/>
                <w:color w:val="000000"/>
                <w:sz w:val="18"/>
                <w:szCs w:val="18"/>
                <w:highlight w:val="none"/>
                <w:lang w:eastAsia="zh-CN"/>
              </w:rPr>
              <w:t>；</w:t>
            </w:r>
          </w:p>
          <w:p>
            <w:pPr>
              <w:spacing w:line="360" w:lineRule="exact"/>
              <w:ind w:firstLine="0" w:firstLineChars="0"/>
              <w:rPr>
                <w:rFonts w:hint="eastAsia" w:ascii="CESI仿宋-GB2312" w:hAnsi="CESI仿宋-GB2312" w:eastAsia="CESI仿宋-GB2312" w:cs="CESI仿宋-GB2312"/>
                <w:bCs/>
                <w:color w:val="000000"/>
                <w:sz w:val="18"/>
                <w:szCs w:val="18"/>
                <w:highlight w:val="none"/>
                <w:lang w:val="en-US" w:eastAsia="zh-CN"/>
              </w:rPr>
            </w:pPr>
            <w:r>
              <w:rPr>
                <w:rFonts w:hint="eastAsia" w:ascii="CESI仿宋-GB2312" w:hAnsi="CESI仿宋-GB2312" w:eastAsia="CESI仿宋-GB2312" w:cs="CESI仿宋-GB2312"/>
                <w:bCs/>
                <w:color w:val="000000"/>
                <w:sz w:val="18"/>
                <w:szCs w:val="18"/>
                <w:highlight w:val="none"/>
                <w:lang w:val="en-US" w:eastAsia="zh-CN"/>
              </w:rPr>
              <w:t>3.解读《知识产权保护规范化市场创建示范管理办法》，讲解申报培育流程，指导市场经营管理主体建立知识产权保护工作机制，完善知识产权保护工作体系，提高知识产权保护管理能力，强化知识产权保护意识，提升知识产权保护工作满意度</w:t>
            </w:r>
            <w:r>
              <w:rPr>
                <w:rFonts w:hint="default" w:ascii="CESI仿宋-GB2312" w:hAnsi="CESI仿宋-GB2312" w:eastAsia="CESI仿宋-GB2312" w:cs="CESI仿宋-GB2312"/>
                <w:bCs/>
                <w:color w:val="000000"/>
                <w:sz w:val="18"/>
                <w:szCs w:val="18"/>
                <w:highlight w:val="none"/>
                <w:lang w:eastAsia="zh-CN"/>
              </w:rPr>
              <w:t>；</w:t>
            </w:r>
          </w:p>
          <w:p>
            <w:pPr>
              <w:spacing w:line="360" w:lineRule="exact"/>
              <w:ind w:firstLine="0" w:firstLineChars="0"/>
              <w:rPr>
                <w:rFonts w:hint="default" w:ascii="CESI仿宋-GB2312" w:hAnsi="CESI仿宋-GB2312" w:eastAsia="CESI仿宋-GB2312" w:cs="CESI仿宋-GB2312"/>
                <w:bCs/>
                <w:color w:val="000000"/>
                <w:kern w:val="2"/>
                <w:sz w:val="18"/>
                <w:szCs w:val="18"/>
                <w:highlight w:val="none"/>
                <w:lang w:val="en-US" w:eastAsia="zh-CN" w:bidi="ar-SA"/>
              </w:rPr>
            </w:pPr>
            <w:r>
              <w:rPr>
                <w:rFonts w:hint="eastAsia" w:ascii="CESI仿宋-GB2312" w:hAnsi="CESI仿宋-GB2312" w:eastAsia="CESI仿宋-GB2312" w:cs="CESI仿宋-GB2312"/>
                <w:bCs/>
                <w:color w:val="000000"/>
                <w:sz w:val="18"/>
                <w:szCs w:val="18"/>
                <w:highlight w:val="none"/>
                <w:lang w:val="en-US" w:eastAsia="zh-CN"/>
              </w:rPr>
              <w:t>4.解读《深圳市市场监督管理局知识产权领域专项资金操作规程》，讲解我市知识产权资助奖励政策。</w:t>
            </w:r>
          </w:p>
        </w:tc>
        <w:tc>
          <w:tcPr>
            <w:tcW w:w="41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sz w:val="18"/>
                <w:szCs w:val="18"/>
                <w:highlight w:val="none"/>
                <w:lang w:val="en-US" w:eastAsia="zh-CN"/>
              </w:rPr>
            </w:pPr>
            <w:r>
              <w:rPr>
                <w:rFonts w:hint="eastAsia" w:ascii="CESI仿宋-GB2312" w:hAnsi="CESI仿宋-GB2312" w:eastAsia="CESI仿宋-GB2312" w:cs="CESI仿宋-GB2312"/>
                <w:bCs/>
                <w:color w:val="000000"/>
                <w:sz w:val="18"/>
                <w:szCs w:val="18"/>
                <w:highlight w:val="none"/>
                <w:lang w:val="en-US" w:eastAsia="zh-CN"/>
              </w:rPr>
              <w:t>1.《国家知识产权局关于开展2022年知识产权保护工作检查考核的通知》</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sz w:val="18"/>
                <w:szCs w:val="18"/>
                <w:highlight w:val="none"/>
                <w:lang w:val="en-US" w:eastAsia="zh-CN"/>
              </w:rPr>
            </w:pPr>
            <w:r>
              <w:rPr>
                <w:rFonts w:hint="eastAsia" w:ascii="CESI仿宋-GB2312" w:hAnsi="CESI仿宋-GB2312" w:eastAsia="CESI仿宋-GB2312" w:cs="CESI仿宋-GB2312"/>
                <w:bCs/>
                <w:color w:val="000000"/>
                <w:sz w:val="18"/>
                <w:szCs w:val="18"/>
                <w:highlight w:val="none"/>
                <w:lang w:val="en-US" w:eastAsia="zh-CN"/>
              </w:rPr>
              <w:t>2.《广东省 2022年地级以上市知识产权保护工作考核实施方案》</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kern w:val="2"/>
                <w:sz w:val="18"/>
                <w:szCs w:val="18"/>
                <w:highlight w:val="none"/>
                <w:lang w:val="en-US" w:eastAsia="zh-CN" w:bidi="ar-SA"/>
              </w:rPr>
            </w:pPr>
            <w:r>
              <w:rPr>
                <w:rFonts w:hint="eastAsia" w:ascii="CESI仿宋-GB2312" w:hAnsi="CESI仿宋-GB2312" w:eastAsia="CESI仿宋-GB2312" w:cs="CESI仿宋-GB2312"/>
                <w:bCs/>
                <w:color w:val="000000"/>
                <w:sz w:val="18"/>
                <w:szCs w:val="18"/>
                <w:highlight w:val="none"/>
                <w:lang w:val="en-US" w:eastAsia="zh-CN"/>
              </w:rPr>
              <w:t>3.</w:t>
            </w:r>
            <w:r>
              <w:rPr>
                <w:rFonts w:hint="eastAsia" w:ascii="CESI仿宋-GB2312" w:hAnsi="CESI仿宋-GB2312" w:eastAsia="CESI仿宋-GB2312" w:cs="CESI仿宋-GB2312"/>
                <w:bCs/>
                <w:color w:val="000000"/>
                <w:sz w:val="18"/>
                <w:szCs w:val="18"/>
                <w:highlight w:val="none"/>
              </w:rPr>
              <w:t>《国家知识产权局办公室关于在知识产权人才培训中学习贯彻党的二十大精神的通知》（国知办发人字｛2022｝62号）</w:t>
            </w:r>
            <w:r>
              <w:rPr>
                <w:rFonts w:hint="eastAsia" w:ascii="CESI仿宋-GB2312" w:hAnsi="CESI仿宋-GB2312" w:eastAsia="CESI仿宋-GB2312" w:cs="CESI仿宋-GB2312"/>
                <w:bCs/>
                <w:color w:val="000000"/>
                <w:sz w:val="18"/>
                <w:szCs w:val="18"/>
                <w:highlight w:val="none"/>
                <w:lang w:val="en-US" w:eastAsia="zh-CN"/>
              </w:rPr>
              <w:t>等</w:t>
            </w:r>
          </w:p>
        </w:tc>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noWrap w:val="0"/>
            <w:vAlign w:val="center"/>
          </w:tcPr>
          <w:p>
            <w:pPr>
              <w:pStyle w:val="8"/>
              <w:keepNext w:val="0"/>
              <w:keepLines w:val="0"/>
              <w:pageBreakBefore w:val="0"/>
              <w:widowControl w:val="0"/>
              <w:numPr>
                <w:ilvl w:val="0"/>
                <w:numId w:val="5"/>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CESI仿宋-GB2312" w:hAnsi="CESI仿宋-GB2312" w:eastAsia="CESI仿宋-GB2312" w:cs="CESI仿宋-GB2312"/>
                <w:b/>
                <w:kern w:val="2"/>
                <w:sz w:val="28"/>
                <w:szCs w:val="28"/>
                <w:lang w:val="en-US" w:eastAsia="zh-CN" w:bidi="ar-SA"/>
              </w:rPr>
            </w:pPr>
            <w:r>
              <w:rPr>
                <w:rFonts w:hint="eastAsia" w:ascii="CESI仿宋-GB2312" w:hAnsi="CESI仿宋-GB2312" w:eastAsia="CESI仿宋-GB2312" w:cs="CESI仿宋-GB2312"/>
                <w:b/>
                <w:sz w:val="28"/>
                <w:szCs w:val="28"/>
                <w:lang w:eastAsia="zh-CN"/>
              </w:rPr>
              <w:t>知识产权维权指导及纠纷多元化解能力提升培训</w:t>
            </w:r>
          </w:p>
        </w:tc>
        <w:tc>
          <w:tcPr>
            <w:tcW w:w="6588" w:type="dxa"/>
            <w:noWrap w:val="0"/>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sz w:val="18"/>
                <w:szCs w:val="18"/>
                <w:highlight w:val="none"/>
                <w:lang w:val="en-US" w:eastAsia="zh-CN"/>
              </w:rPr>
            </w:pPr>
            <w:r>
              <w:rPr>
                <w:rFonts w:hint="eastAsia" w:ascii="楷体_GB2312" w:hAnsi="楷体_GB2312" w:eastAsia="楷体_GB2312" w:cs="楷体_GB2312"/>
                <w:b/>
                <w:bCs w:val="0"/>
                <w:color w:val="000000"/>
                <w:sz w:val="18"/>
                <w:szCs w:val="18"/>
                <w:highlight w:val="none"/>
                <w:lang w:val="en-US" w:eastAsia="zh-CN"/>
              </w:rPr>
              <w:t>主要对象：</w:t>
            </w:r>
            <w:r>
              <w:rPr>
                <w:rFonts w:hint="eastAsia" w:ascii="CESI仿宋-GB2312" w:hAnsi="CESI仿宋-GB2312" w:eastAsia="CESI仿宋-GB2312" w:cs="CESI仿宋-GB2312"/>
                <w:bCs/>
                <w:color w:val="000000"/>
                <w:sz w:val="18"/>
                <w:szCs w:val="18"/>
                <w:highlight w:val="none"/>
                <w:lang w:val="en-US" w:eastAsia="zh-CN"/>
              </w:rPr>
              <w:t>我市企事业单位、行业产业商（协）会或其他机构知识产权相关部门从业人员</w:t>
            </w:r>
            <w:r>
              <w:rPr>
                <w:rFonts w:hint="default" w:ascii="CESI仿宋-GB2312" w:hAnsi="CESI仿宋-GB2312" w:eastAsia="CESI仿宋-GB2312" w:cs="CESI仿宋-GB2312"/>
                <w:bCs/>
                <w:color w:val="000000"/>
                <w:sz w:val="18"/>
                <w:szCs w:val="18"/>
                <w:highlight w:val="none"/>
                <w:lang w:eastAsia="zh-CN"/>
              </w:rPr>
              <w:t>，</w:t>
            </w:r>
            <w:r>
              <w:rPr>
                <w:rFonts w:hint="eastAsia" w:ascii="CESI仿宋-GB2312" w:hAnsi="CESI仿宋-GB2312" w:eastAsia="CESI仿宋-GB2312" w:cs="CESI仿宋-GB2312"/>
                <w:bCs/>
                <w:color w:val="000000"/>
                <w:sz w:val="18"/>
                <w:szCs w:val="18"/>
                <w:highlight w:val="none"/>
                <w:lang w:val="en-US" w:eastAsia="zh-CN"/>
              </w:rPr>
              <w:t>市知识产权联席会议成员单位知识产权保护相关部门人员等。</w:t>
            </w:r>
          </w:p>
          <w:p>
            <w:pPr>
              <w:keepNext w:val="0"/>
              <w:keepLines w:val="0"/>
              <w:pageBreakBefore w:val="0"/>
              <w:widowControl/>
              <w:numPr>
                <w:ilvl w:val="0"/>
                <w:numId w:val="7"/>
              </w:numPr>
              <w:kinsoku/>
              <w:wordWrap/>
              <w:overflowPunct/>
              <w:topLinePunct w:val="0"/>
              <w:autoSpaceDE/>
              <w:autoSpaceDN/>
              <w:bidi w:val="0"/>
              <w:adjustRightInd/>
              <w:snapToGrid/>
              <w:spacing w:line="360" w:lineRule="exact"/>
              <w:ind w:firstLine="0" w:firstLineChars="0"/>
              <w:jc w:val="left"/>
              <w:textAlignment w:val="auto"/>
              <w:rPr>
                <w:rFonts w:hint="default" w:ascii="CESI仿宋-GB2312" w:hAnsi="CESI仿宋-GB2312" w:eastAsia="CESI仿宋-GB2312" w:cs="CESI仿宋-GB2312"/>
                <w:bCs/>
                <w:color w:val="000000"/>
                <w:sz w:val="18"/>
                <w:szCs w:val="18"/>
                <w:highlight w:val="none"/>
                <w:lang w:val="en-US" w:eastAsia="zh-CN"/>
              </w:rPr>
            </w:pPr>
            <w:r>
              <w:rPr>
                <w:rFonts w:hint="eastAsia" w:ascii="楷体_GB2312" w:hAnsi="楷体_GB2312" w:eastAsia="楷体_GB2312" w:cs="楷体_GB2312"/>
                <w:b/>
                <w:bCs w:val="0"/>
                <w:color w:val="000000"/>
                <w:sz w:val="18"/>
                <w:szCs w:val="18"/>
                <w:highlight w:val="none"/>
                <w:lang w:val="en-US" w:eastAsia="zh-CN"/>
              </w:rPr>
              <w:t>主要形式：</w:t>
            </w:r>
            <w:r>
              <w:rPr>
                <w:rFonts w:hint="eastAsia" w:ascii="CESI仿宋-GB2312" w:hAnsi="CESI仿宋-GB2312" w:eastAsia="CESI仿宋-GB2312" w:cs="CESI仿宋-GB2312"/>
                <w:bCs/>
                <w:color w:val="000000"/>
                <w:sz w:val="18"/>
                <w:szCs w:val="18"/>
                <w:highlight w:val="none"/>
                <w:lang w:val="en-US" w:eastAsia="zh-CN"/>
              </w:rPr>
              <w:t>线下培训</w:t>
            </w:r>
            <w:r>
              <w:rPr>
                <w:rFonts w:hint="default" w:ascii="CESI仿宋-GB2312" w:hAnsi="CESI仿宋-GB2312" w:eastAsia="CESI仿宋-GB2312" w:cs="CESI仿宋-GB2312"/>
                <w:bCs/>
                <w:color w:val="000000"/>
                <w:sz w:val="18"/>
                <w:szCs w:val="18"/>
                <w:highlight w:val="none"/>
                <w:lang w:eastAsia="zh-CN"/>
              </w:rPr>
              <w:t>为主，必要时可开展线上培训。</w:t>
            </w:r>
          </w:p>
          <w:p>
            <w:pPr>
              <w:numPr>
                <w:ilvl w:val="0"/>
                <w:numId w:val="7"/>
              </w:numPr>
              <w:spacing w:line="360" w:lineRule="exact"/>
              <w:ind w:left="0" w:leftChars="0" w:firstLine="0" w:firstLineChars="0"/>
              <w:rPr>
                <w:rFonts w:hint="eastAsia" w:ascii="CESI仿宋-GB2312" w:hAnsi="CESI仿宋-GB2312" w:eastAsia="CESI仿宋-GB2312" w:cs="CESI仿宋-GB2312"/>
                <w:b/>
                <w:bCs w:val="0"/>
                <w:color w:val="000000"/>
                <w:sz w:val="18"/>
                <w:szCs w:val="18"/>
                <w:highlight w:val="none"/>
                <w:lang w:val="en-US" w:eastAsia="zh-CN"/>
              </w:rPr>
            </w:pPr>
            <w:r>
              <w:rPr>
                <w:rFonts w:hint="eastAsia" w:ascii="CESI仿宋-GB2312" w:hAnsi="CESI仿宋-GB2312" w:eastAsia="CESI仿宋-GB2312" w:cs="CESI仿宋-GB2312"/>
                <w:b/>
                <w:bCs w:val="0"/>
                <w:color w:val="000000"/>
                <w:sz w:val="18"/>
                <w:szCs w:val="18"/>
                <w:highlight w:val="none"/>
                <w:lang w:val="en-US" w:eastAsia="zh-CN"/>
              </w:rPr>
              <w:t>主要内容：</w:t>
            </w:r>
          </w:p>
          <w:p>
            <w:pPr>
              <w:numPr>
                <w:ilvl w:val="0"/>
                <w:numId w:val="7"/>
              </w:numPr>
              <w:spacing w:line="360" w:lineRule="exact"/>
              <w:ind w:left="0" w:leftChars="0" w:firstLine="0" w:firstLineChars="0"/>
              <w:rPr>
                <w:rFonts w:hint="eastAsia" w:ascii="CESI仿宋-GB2312" w:hAnsi="CESI仿宋-GB2312" w:eastAsia="CESI仿宋-GB2312" w:cs="CESI仿宋-GB2312"/>
                <w:bCs/>
                <w:color w:val="000000"/>
                <w:sz w:val="18"/>
                <w:szCs w:val="18"/>
                <w:highlight w:val="none"/>
                <w:lang w:val="en-US" w:eastAsia="zh-CN"/>
              </w:rPr>
            </w:pPr>
            <w:r>
              <w:rPr>
                <w:rFonts w:hint="eastAsia" w:ascii="CESI仿宋-GB2312" w:hAnsi="CESI仿宋-GB2312" w:eastAsia="CESI仿宋-GB2312" w:cs="CESI仿宋-GB2312"/>
                <w:bCs/>
                <w:color w:val="000000"/>
                <w:sz w:val="18"/>
                <w:szCs w:val="18"/>
                <w:highlight w:val="none"/>
                <w:lang w:val="en-US" w:eastAsia="zh-CN"/>
              </w:rPr>
              <w:t>解读《广东省知识产权保护条例》、《广东省地理标志条例》、《广东省版权条例》、《电子商务平台知识产权保护管理》以及《企业知识产权保护指南》、《展会知识产权保护指引》《专利侵权纠纷行政裁决办案指南》、《专利纠纷行政调解办案指南》等知识产权相关政策文件；</w:t>
            </w:r>
          </w:p>
          <w:p>
            <w:pPr>
              <w:numPr>
                <w:ilvl w:val="0"/>
                <w:numId w:val="7"/>
              </w:numPr>
              <w:spacing w:line="360" w:lineRule="exact"/>
              <w:ind w:left="0" w:leftChars="0" w:firstLine="0" w:firstLineChars="0"/>
              <w:rPr>
                <w:rFonts w:hint="eastAsia" w:ascii="CESI仿宋-GB2312" w:hAnsi="CESI仿宋-GB2312" w:eastAsia="CESI仿宋-GB2312" w:cs="CESI仿宋-GB2312"/>
                <w:bCs/>
                <w:color w:val="000000"/>
                <w:sz w:val="18"/>
                <w:szCs w:val="18"/>
                <w:highlight w:val="none"/>
                <w:lang w:val="en-US" w:eastAsia="zh-CN"/>
              </w:rPr>
            </w:pPr>
            <w:r>
              <w:rPr>
                <w:rFonts w:hint="eastAsia" w:ascii="CESI仿宋-GB2312" w:hAnsi="CESI仿宋-GB2312" w:eastAsia="CESI仿宋-GB2312" w:cs="CESI仿宋-GB2312"/>
                <w:bCs/>
                <w:color w:val="000000"/>
                <w:sz w:val="18"/>
                <w:szCs w:val="18"/>
                <w:highlight w:val="none"/>
                <w:lang w:val="en-US" w:eastAsia="zh-CN"/>
              </w:rPr>
              <w:t>企业完善专利、商标、版权、商业秘密、地理标志等各类知识产权保护制度体系、加强知识产权保护以及相关案例解析等；</w:t>
            </w:r>
          </w:p>
          <w:p>
            <w:pPr>
              <w:numPr>
                <w:ilvl w:val="0"/>
                <w:numId w:val="7"/>
              </w:numPr>
              <w:spacing w:line="360" w:lineRule="exact"/>
              <w:ind w:left="0" w:leftChars="0" w:firstLine="0" w:firstLineChars="0"/>
              <w:rPr>
                <w:rFonts w:hint="eastAsia" w:ascii="CESI仿宋-GB2312" w:hAnsi="CESI仿宋-GB2312" w:eastAsia="CESI仿宋-GB2312" w:cs="CESI仿宋-GB2312"/>
                <w:bCs/>
                <w:color w:val="000000"/>
                <w:sz w:val="18"/>
                <w:szCs w:val="18"/>
                <w:highlight w:val="none"/>
                <w:lang w:val="en-US" w:eastAsia="zh-CN"/>
              </w:rPr>
            </w:pPr>
            <w:r>
              <w:rPr>
                <w:rFonts w:hint="default" w:ascii="CESI仿宋-GB2312" w:hAnsi="CESI仿宋-GB2312" w:eastAsia="CESI仿宋-GB2312" w:cs="CESI仿宋-GB2312"/>
                <w:bCs/>
                <w:color w:val="000000"/>
                <w:sz w:val="18"/>
                <w:szCs w:val="18"/>
                <w:highlight w:val="none"/>
                <w:lang w:eastAsia="zh-CN"/>
              </w:rPr>
              <w:t>指导</w:t>
            </w:r>
            <w:r>
              <w:rPr>
                <w:rFonts w:hint="eastAsia" w:ascii="CESI仿宋-GB2312" w:hAnsi="CESI仿宋-GB2312" w:eastAsia="CESI仿宋-GB2312" w:cs="CESI仿宋-GB2312"/>
                <w:bCs/>
                <w:color w:val="000000"/>
                <w:sz w:val="18"/>
                <w:szCs w:val="18"/>
                <w:highlight w:val="none"/>
                <w:lang w:val="en-US" w:eastAsia="zh-CN"/>
              </w:rPr>
              <w:t>企业开展知识产权合规经营，建立知识产权风险防控体系，加强自我保护能力，提升知识产权确权维权意识等；</w:t>
            </w:r>
          </w:p>
          <w:p>
            <w:pPr>
              <w:numPr>
                <w:ilvl w:val="0"/>
                <w:numId w:val="7"/>
              </w:numPr>
              <w:spacing w:line="360" w:lineRule="exact"/>
              <w:ind w:left="0" w:leftChars="0" w:firstLine="0" w:firstLineChars="0"/>
              <w:rPr>
                <w:rFonts w:hint="eastAsia" w:ascii="CESI仿宋-GB2312" w:hAnsi="CESI仿宋-GB2312" w:eastAsia="CESI仿宋-GB2312" w:cs="CESI仿宋-GB2312"/>
                <w:bCs/>
                <w:color w:val="000000"/>
                <w:kern w:val="2"/>
                <w:sz w:val="18"/>
                <w:szCs w:val="18"/>
                <w:highlight w:val="none"/>
                <w:lang w:val="en-US" w:eastAsia="zh-CN" w:bidi="ar-SA"/>
              </w:rPr>
            </w:pPr>
            <w:r>
              <w:rPr>
                <w:rFonts w:hint="eastAsia" w:ascii="CESI仿宋-GB2312" w:hAnsi="CESI仿宋-GB2312" w:eastAsia="CESI仿宋-GB2312" w:cs="CESI仿宋-GB2312"/>
                <w:bCs/>
                <w:color w:val="000000"/>
                <w:sz w:val="18"/>
                <w:szCs w:val="18"/>
                <w:highlight w:val="none"/>
                <w:lang w:val="en-US" w:eastAsia="zh-CN"/>
              </w:rPr>
              <w:t>企业常见知识产权风险及防范。指导企业进行专利维权和纠纷调解，为企业规避知识产权侵权提出专业化建议，着力提升企业维权能力</w:t>
            </w:r>
            <w:r>
              <w:rPr>
                <w:rFonts w:hint="default" w:ascii="CESI仿宋-GB2312" w:hAnsi="CESI仿宋-GB2312" w:eastAsia="CESI仿宋-GB2312" w:cs="CESI仿宋-GB2312"/>
                <w:bCs/>
                <w:color w:val="000000"/>
                <w:sz w:val="18"/>
                <w:szCs w:val="18"/>
                <w:highlight w:val="none"/>
                <w:lang w:eastAsia="zh-CN"/>
              </w:rPr>
              <w:t>；</w:t>
            </w:r>
          </w:p>
          <w:p>
            <w:pPr>
              <w:numPr>
                <w:ilvl w:val="0"/>
                <w:numId w:val="7"/>
              </w:numPr>
              <w:spacing w:line="360" w:lineRule="exact"/>
              <w:ind w:left="0" w:leftChars="0" w:firstLine="0" w:firstLineChars="0"/>
              <w:rPr>
                <w:rFonts w:hint="eastAsia" w:ascii="CESI仿宋-GB2312" w:hAnsi="CESI仿宋-GB2312" w:eastAsia="CESI仿宋-GB2312" w:cs="CESI仿宋-GB2312"/>
                <w:bCs/>
                <w:color w:val="000000"/>
                <w:kern w:val="2"/>
                <w:sz w:val="18"/>
                <w:szCs w:val="18"/>
                <w:highlight w:val="none"/>
                <w:lang w:val="en-US" w:eastAsia="zh-CN" w:bidi="ar-SA"/>
              </w:rPr>
            </w:pPr>
            <w:r>
              <w:rPr>
                <w:rFonts w:hint="eastAsia" w:ascii="CESI仿宋-GB2312" w:hAnsi="CESI仿宋-GB2312" w:eastAsia="CESI仿宋-GB2312" w:cs="CESI仿宋-GB2312"/>
                <w:b w:val="0"/>
                <w:bCs/>
                <w:color w:val="000000"/>
                <w:kern w:val="2"/>
                <w:sz w:val="18"/>
                <w:szCs w:val="18"/>
                <w:highlight w:val="none"/>
                <w:lang w:val="en-US" w:eastAsia="zh-CN" w:bidi="ar-SA"/>
              </w:rPr>
              <w:t>讲解创新主体如何选择纠纷调解、仲裁等多种手段化解知识产权纠纷的相关内容。</w:t>
            </w:r>
          </w:p>
        </w:tc>
        <w:tc>
          <w:tcPr>
            <w:tcW w:w="41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CESI仿宋-GB2312" w:hAnsi="CESI仿宋-GB2312" w:eastAsia="CESI仿宋-GB2312" w:cs="CESI仿宋-GB2312"/>
                <w:bCs/>
                <w:color w:val="000000"/>
                <w:sz w:val="18"/>
                <w:szCs w:val="18"/>
                <w:highlight w:val="none"/>
                <w:lang w:eastAsia="zh-CN"/>
              </w:rPr>
            </w:pPr>
            <w:r>
              <w:rPr>
                <w:rFonts w:hint="eastAsia" w:ascii="CESI仿宋-GB2312" w:hAnsi="CESI仿宋-GB2312" w:eastAsia="CESI仿宋-GB2312" w:cs="CESI仿宋-GB2312"/>
                <w:bCs/>
                <w:color w:val="000000"/>
                <w:sz w:val="18"/>
                <w:szCs w:val="18"/>
                <w:highlight w:val="none"/>
                <w:lang w:val="en-US" w:eastAsia="zh-CN"/>
              </w:rPr>
              <w:t>1.《关于强化知识产权保护的实施方案》</w:t>
            </w:r>
            <w:r>
              <w:rPr>
                <w:rFonts w:hint="default" w:ascii="CESI仿宋-GB2312" w:hAnsi="CESI仿宋-GB2312" w:eastAsia="CESI仿宋-GB2312" w:cs="CESI仿宋-GB2312"/>
                <w:bCs/>
                <w:color w:val="000000"/>
                <w:sz w:val="18"/>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CESI仿宋-GB2312" w:hAnsi="CESI仿宋-GB2312" w:eastAsia="CESI仿宋-GB2312" w:cs="CESI仿宋-GB2312"/>
                <w:bCs/>
                <w:color w:val="000000"/>
                <w:sz w:val="18"/>
                <w:szCs w:val="18"/>
                <w:highlight w:val="none"/>
                <w:lang w:eastAsia="zh-CN"/>
              </w:rPr>
            </w:pPr>
            <w:r>
              <w:rPr>
                <w:rFonts w:hint="eastAsia" w:ascii="CESI仿宋-GB2312" w:hAnsi="CESI仿宋-GB2312" w:eastAsia="CESI仿宋-GB2312" w:cs="CESI仿宋-GB2312"/>
                <w:bCs/>
                <w:color w:val="000000"/>
                <w:sz w:val="18"/>
                <w:szCs w:val="18"/>
                <w:highlight w:val="none"/>
                <w:lang w:val="en-US" w:eastAsia="zh-CN"/>
              </w:rPr>
              <w:t>2.《国家知识产权局关于开展2022年知识产权保护工作检查考核的通知》</w:t>
            </w:r>
            <w:r>
              <w:rPr>
                <w:rFonts w:hint="default" w:ascii="CESI仿宋-GB2312" w:hAnsi="CESI仿宋-GB2312" w:eastAsia="CESI仿宋-GB2312" w:cs="CESI仿宋-GB2312"/>
                <w:bCs/>
                <w:color w:val="000000"/>
                <w:sz w:val="18"/>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CESI仿宋-GB2312" w:hAnsi="CESI仿宋-GB2312" w:eastAsia="CESI仿宋-GB2312" w:cs="CESI仿宋-GB2312"/>
                <w:bCs/>
                <w:color w:val="000000"/>
                <w:sz w:val="18"/>
                <w:szCs w:val="18"/>
                <w:highlight w:val="none"/>
                <w:lang w:eastAsia="zh-CN"/>
              </w:rPr>
            </w:pPr>
            <w:r>
              <w:rPr>
                <w:rFonts w:hint="eastAsia" w:ascii="CESI仿宋-GB2312" w:hAnsi="CESI仿宋-GB2312" w:eastAsia="CESI仿宋-GB2312" w:cs="CESI仿宋-GB2312"/>
                <w:bCs/>
                <w:color w:val="000000"/>
                <w:sz w:val="18"/>
                <w:szCs w:val="18"/>
                <w:highlight w:val="none"/>
                <w:lang w:val="en-US" w:eastAsia="zh-CN"/>
              </w:rPr>
              <w:t>3.《广东省 2022年地级以上市知识产权保护工作考核实施方案》</w:t>
            </w:r>
            <w:r>
              <w:rPr>
                <w:rFonts w:hint="default" w:ascii="CESI仿宋-GB2312" w:hAnsi="CESI仿宋-GB2312" w:eastAsia="CESI仿宋-GB2312" w:cs="CESI仿宋-GB2312"/>
                <w:bCs/>
                <w:color w:val="000000"/>
                <w:sz w:val="18"/>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CESI仿宋-GB2312" w:hAnsi="CESI仿宋-GB2312" w:eastAsia="CESI仿宋-GB2312" w:cs="CESI仿宋-GB2312"/>
                <w:bCs/>
                <w:color w:val="000000"/>
                <w:sz w:val="18"/>
                <w:szCs w:val="18"/>
                <w:highlight w:val="none"/>
                <w:lang w:eastAsia="zh-CN"/>
              </w:rPr>
            </w:pPr>
            <w:r>
              <w:rPr>
                <w:rFonts w:hint="eastAsia" w:ascii="CESI仿宋-GB2312" w:hAnsi="CESI仿宋-GB2312" w:eastAsia="CESI仿宋-GB2312" w:cs="CESI仿宋-GB2312"/>
                <w:bCs/>
                <w:color w:val="000000"/>
                <w:sz w:val="18"/>
                <w:szCs w:val="18"/>
                <w:highlight w:val="none"/>
                <w:lang w:val="en-US" w:eastAsia="zh-CN"/>
              </w:rPr>
              <w:t>4.《广东省市场监督管理局办公室关于开展2023年“清源”地理标志保护专项行动的通知》</w:t>
            </w:r>
            <w:r>
              <w:rPr>
                <w:rFonts w:hint="default" w:ascii="CESI仿宋-GB2312" w:hAnsi="CESI仿宋-GB2312" w:eastAsia="CESI仿宋-GB2312" w:cs="CESI仿宋-GB2312"/>
                <w:bCs/>
                <w:color w:val="000000"/>
                <w:sz w:val="18"/>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CESI仿宋-GB2312" w:hAnsi="CESI仿宋-GB2312" w:eastAsia="CESI仿宋-GB2312" w:cs="CESI仿宋-GB2312"/>
                <w:bCs/>
                <w:color w:val="000000"/>
                <w:kern w:val="2"/>
                <w:sz w:val="18"/>
                <w:szCs w:val="18"/>
                <w:highlight w:val="none"/>
                <w:lang w:eastAsia="zh-CN" w:bidi="ar-SA"/>
              </w:rPr>
            </w:pPr>
            <w:r>
              <w:rPr>
                <w:rFonts w:hint="eastAsia" w:ascii="CESI仿宋-GB2312" w:hAnsi="CESI仿宋-GB2312" w:eastAsia="CESI仿宋-GB2312" w:cs="CESI仿宋-GB2312"/>
                <w:bCs/>
                <w:color w:val="000000"/>
                <w:sz w:val="18"/>
                <w:szCs w:val="18"/>
                <w:highlight w:val="none"/>
                <w:lang w:val="en-US" w:eastAsia="zh-CN"/>
              </w:rPr>
              <w:t>5.《广东省知识产权局转发国家知识产权局关于印发&lt;展会知识产权保护指引&gt;的通知》等</w:t>
            </w:r>
            <w:r>
              <w:rPr>
                <w:rFonts w:hint="default" w:ascii="CESI仿宋-GB2312" w:hAnsi="CESI仿宋-GB2312" w:eastAsia="CESI仿宋-GB2312" w:cs="CESI仿宋-GB2312"/>
                <w:bCs/>
                <w:color w:val="000000"/>
                <w:sz w:val="18"/>
                <w:szCs w:val="18"/>
                <w:highlight w:val="none"/>
                <w:lang w:eastAsia="zh-CN"/>
              </w:rPr>
              <w:t>。</w:t>
            </w:r>
          </w:p>
        </w:tc>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noWrap w:val="0"/>
            <w:vAlign w:val="center"/>
          </w:tcPr>
          <w:p>
            <w:pPr>
              <w:pStyle w:val="8"/>
              <w:keepNext w:val="0"/>
              <w:keepLines w:val="0"/>
              <w:pageBreakBefore w:val="0"/>
              <w:widowControl w:val="0"/>
              <w:numPr>
                <w:ilvl w:val="0"/>
                <w:numId w:val="5"/>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CESI仿宋-GB2312" w:hAnsi="CESI仿宋-GB2312" w:eastAsia="CESI仿宋-GB2312" w:cs="CESI仿宋-GB2312"/>
                <w:b/>
                <w:kern w:val="2"/>
                <w:sz w:val="28"/>
                <w:szCs w:val="28"/>
                <w:lang w:val="en-US" w:eastAsia="zh-CN" w:bidi="ar-SA"/>
              </w:rPr>
            </w:pPr>
            <w:r>
              <w:rPr>
                <w:rFonts w:hint="eastAsia" w:ascii="CESI仿宋-GB2312" w:hAnsi="CESI仿宋-GB2312" w:eastAsia="CESI仿宋-GB2312" w:cs="CESI仿宋-GB2312"/>
                <w:b/>
                <w:sz w:val="28"/>
                <w:szCs w:val="28"/>
                <w:lang w:eastAsia="zh-CN"/>
              </w:rPr>
              <w:t>知识产权保护工作站能力提升培训</w:t>
            </w:r>
          </w:p>
        </w:tc>
        <w:tc>
          <w:tcPr>
            <w:tcW w:w="65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sz w:val="18"/>
                <w:szCs w:val="18"/>
                <w:highlight w:val="none"/>
                <w:lang w:val="en-US" w:eastAsia="zh-CN"/>
              </w:rPr>
            </w:pPr>
            <w:r>
              <w:rPr>
                <w:rFonts w:hint="eastAsia" w:ascii="CESI仿宋-GB2312" w:hAnsi="CESI仿宋-GB2312" w:eastAsia="CESI仿宋-GB2312" w:cs="CESI仿宋-GB2312"/>
                <w:b/>
                <w:bCs w:val="0"/>
                <w:color w:val="000000"/>
                <w:sz w:val="18"/>
                <w:szCs w:val="18"/>
                <w:highlight w:val="none"/>
              </w:rPr>
              <w:t>主要对象：</w:t>
            </w:r>
            <w:r>
              <w:rPr>
                <w:rFonts w:hint="eastAsia" w:ascii="CESI仿宋-GB2312" w:hAnsi="CESI仿宋-GB2312" w:eastAsia="CESI仿宋-GB2312" w:cs="CESI仿宋-GB2312"/>
                <w:bCs/>
                <w:color w:val="000000"/>
                <w:sz w:val="18"/>
                <w:szCs w:val="18"/>
                <w:highlight w:val="none"/>
                <w:lang w:val="en-US" w:eastAsia="zh-CN"/>
              </w:rPr>
              <w:t>我市企事业单位、行业产业商（协）会、其他机构知识产权相关部门从业人员，知识产权纠纷人民调解员和知识产权工作站工作人员等。</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sz w:val="18"/>
                <w:szCs w:val="18"/>
                <w:highlight w:val="none"/>
                <w:lang w:val="en-US" w:eastAsia="zh-CN"/>
              </w:rPr>
            </w:pPr>
            <w:r>
              <w:rPr>
                <w:rFonts w:hint="eastAsia" w:ascii="CESI仿宋-GB2312" w:hAnsi="CESI仿宋-GB2312" w:eastAsia="CESI仿宋-GB2312" w:cs="CESI仿宋-GB2312"/>
                <w:b/>
                <w:bCs w:val="0"/>
                <w:color w:val="000000"/>
                <w:sz w:val="18"/>
                <w:szCs w:val="18"/>
                <w:highlight w:val="none"/>
              </w:rPr>
              <w:t>主要形式：</w:t>
            </w:r>
            <w:r>
              <w:rPr>
                <w:rFonts w:hint="eastAsia" w:ascii="CESI仿宋-GB2312" w:hAnsi="CESI仿宋-GB2312" w:eastAsia="CESI仿宋-GB2312" w:cs="CESI仿宋-GB2312"/>
                <w:bCs/>
                <w:color w:val="000000"/>
                <w:sz w:val="18"/>
                <w:szCs w:val="18"/>
                <w:highlight w:val="none"/>
                <w:lang w:val="en-US" w:eastAsia="zh-CN"/>
              </w:rPr>
              <w:t>线下培训</w:t>
            </w:r>
            <w:r>
              <w:rPr>
                <w:rFonts w:hint="default" w:ascii="CESI仿宋-GB2312" w:hAnsi="CESI仿宋-GB2312" w:eastAsia="CESI仿宋-GB2312" w:cs="CESI仿宋-GB2312"/>
                <w:bCs/>
                <w:color w:val="000000"/>
                <w:sz w:val="18"/>
                <w:szCs w:val="18"/>
                <w:highlight w:val="none"/>
                <w:lang w:eastAsia="zh-CN"/>
              </w:rPr>
              <w:t>为主，必要时可开展线上培训。</w:t>
            </w:r>
          </w:p>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bCs/>
                <w:color w:val="000000"/>
                <w:kern w:val="2"/>
                <w:sz w:val="18"/>
                <w:szCs w:val="18"/>
                <w:highlight w:val="none"/>
                <w:lang w:val="en-US" w:eastAsia="zh-CN" w:bidi="ar-SA"/>
              </w:rPr>
            </w:pPr>
            <w:r>
              <w:rPr>
                <w:rFonts w:hint="eastAsia" w:ascii="CESI仿宋-GB2312" w:hAnsi="CESI仿宋-GB2312" w:eastAsia="CESI仿宋-GB2312" w:cs="CESI仿宋-GB2312"/>
                <w:b/>
                <w:bCs w:val="0"/>
                <w:color w:val="000000"/>
                <w:sz w:val="18"/>
                <w:szCs w:val="18"/>
                <w:highlight w:val="none"/>
              </w:rPr>
              <w:t>主要内容</w:t>
            </w:r>
            <w:r>
              <w:rPr>
                <w:rFonts w:hint="eastAsia" w:ascii="CESI仿宋-GB2312" w:hAnsi="CESI仿宋-GB2312" w:eastAsia="CESI仿宋-GB2312" w:cs="CESI仿宋-GB2312"/>
                <w:b w:val="0"/>
                <w:bCs/>
                <w:color w:val="000000"/>
                <w:sz w:val="18"/>
                <w:szCs w:val="18"/>
                <w:highlight w:val="none"/>
              </w:rPr>
              <w:t>：</w:t>
            </w:r>
            <w:r>
              <w:rPr>
                <w:rFonts w:hint="eastAsia" w:ascii="CESI仿宋-GB2312" w:hAnsi="CESI仿宋-GB2312" w:eastAsia="CESI仿宋-GB2312" w:cs="CESI仿宋-GB2312"/>
                <w:b w:val="0"/>
                <w:bCs/>
                <w:color w:val="000000"/>
                <w:kern w:val="2"/>
                <w:sz w:val="18"/>
                <w:szCs w:val="18"/>
                <w:highlight w:val="none"/>
                <w:lang w:val="en-US" w:eastAsia="zh-CN" w:bidi="ar-SA"/>
              </w:rPr>
              <w:t>解读深圳市地方标准《知识产权保护工作站评价规范》及工作站联盟章程、工作站成立流程、工作站服务实务等方面内容</w:t>
            </w:r>
            <w:r>
              <w:rPr>
                <w:rFonts w:hint="default" w:ascii="CESI仿宋-GB2312" w:hAnsi="CESI仿宋-GB2312" w:eastAsia="CESI仿宋-GB2312" w:cs="CESI仿宋-GB2312"/>
                <w:b w:val="0"/>
                <w:bCs/>
                <w:color w:val="000000"/>
                <w:kern w:val="2"/>
                <w:sz w:val="18"/>
                <w:szCs w:val="18"/>
                <w:highlight w:val="none"/>
                <w:lang w:eastAsia="zh-CN" w:bidi="ar-SA"/>
              </w:rPr>
              <w:t>。</w:t>
            </w:r>
          </w:p>
        </w:tc>
        <w:tc>
          <w:tcPr>
            <w:tcW w:w="41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kern w:val="2"/>
                <w:sz w:val="18"/>
                <w:szCs w:val="18"/>
                <w:highlight w:val="none"/>
                <w:lang w:val="en-US" w:eastAsia="zh-CN" w:bidi="ar-SA"/>
              </w:rPr>
            </w:pPr>
            <w:r>
              <w:rPr>
                <w:rFonts w:hint="eastAsia" w:ascii="CESI仿宋-GB2312" w:hAnsi="CESI仿宋-GB2312" w:eastAsia="CESI仿宋-GB2312" w:cs="CESI仿宋-GB2312"/>
                <w:sz w:val="18"/>
                <w:szCs w:val="18"/>
                <w:highlight w:val="none"/>
                <w:lang w:val="en-US" w:eastAsia="zh-CN"/>
              </w:rPr>
              <w:t>《关于强化知识产权保护的实施方案》</w:t>
            </w:r>
          </w:p>
        </w:tc>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noWrap w:val="0"/>
            <w:vAlign w:val="center"/>
          </w:tcPr>
          <w:p>
            <w:pPr>
              <w:pStyle w:val="8"/>
              <w:keepNext w:val="0"/>
              <w:keepLines w:val="0"/>
              <w:pageBreakBefore w:val="0"/>
              <w:widowControl w:val="0"/>
              <w:numPr>
                <w:ilvl w:val="0"/>
                <w:numId w:val="5"/>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CESI仿宋-GB2312" w:hAnsi="CESI仿宋-GB2312" w:eastAsia="CESI仿宋-GB2312" w:cs="CESI仿宋-GB2312"/>
                <w:b/>
                <w:kern w:val="2"/>
                <w:sz w:val="28"/>
                <w:szCs w:val="28"/>
                <w:lang w:val="en-US" w:eastAsia="zh-CN" w:bidi="ar-SA"/>
              </w:rPr>
            </w:pPr>
            <w:r>
              <w:rPr>
                <w:rFonts w:hint="eastAsia" w:ascii="CESI仿宋-GB2312" w:hAnsi="CESI仿宋-GB2312" w:eastAsia="CESI仿宋-GB2312" w:cs="CESI仿宋-GB2312"/>
                <w:b/>
                <w:sz w:val="28"/>
                <w:szCs w:val="28"/>
                <w:lang w:eastAsia="zh-CN"/>
              </w:rPr>
              <w:t>海外知识产权保护机制建设和维权培训</w:t>
            </w:r>
          </w:p>
        </w:tc>
        <w:tc>
          <w:tcPr>
            <w:tcW w:w="65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0" w:firstLineChars="0"/>
              <w:jc w:val="left"/>
              <w:textAlignment w:val="auto"/>
              <w:rPr>
                <w:rFonts w:hint="default" w:ascii="CESI仿宋-GB2312" w:hAnsi="CESI仿宋-GB2312" w:eastAsia="CESI仿宋-GB2312" w:cs="CESI仿宋-GB2312"/>
                <w:b w:val="0"/>
                <w:bCs/>
                <w:color w:val="000000"/>
                <w:kern w:val="2"/>
                <w:sz w:val="18"/>
                <w:szCs w:val="18"/>
                <w:highlight w:val="none"/>
                <w:lang w:val="en-US" w:eastAsia="zh-CN" w:bidi="ar-SA"/>
              </w:rPr>
            </w:pPr>
            <w:r>
              <w:rPr>
                <w:rFonts w:hint="eastAsia" w:ascii="CESI仿宋-GB2312" w:hAnsi="CESI仿宋-GB2312" w:eastAsia="CESI仿宋-GB2312" w:cs="CESI仿宋-GB2312"/>
                <w:b/>
                <w:bCs w:val="0"/>
                <w:color w:val="000000"/>
                <w:sz w:val="18"/>
                <w:szCs w:val="18"/>
                <w:highlight w:val="none"/>
              </w:rPr>
              <w:t>主要对象：</w:t>
            </w:r>
            <w:r>
              <w:rPr>
                <w:rFonts w:hint="eastAsia" w:ascii="CESI仿宋-GB2312" w:hAnsi="CESI仿宋-GB2312" w:eastAsia="CESI仿宋-GB2312" w:cs="CESI仿宋-GB2312"/>
                <w:b w:val="0"/>
                <w:bCs/>
                <w:color w:val="000000"/>
                <w:kern w:val="2"/>
                <w:sz w:val="18"/>
                <w:szCs w:val="18"/>
                <w:highlight w:val="none"/>
                <w:lang w:val="en-US" w:eastAsia="zh-CN" w:bidi="ar-SA"/>
              </w:rPr>
              <w:t>我市企业、知识产权服务机构等知识产权相关部门从业人员</w:t>
            </w:r>
            <w:r>
              <w:rPr>
                <w:rFonts w:hint="default" w:ascii="CESI仿宋-GB2312" w:hAnsi="CESI仿宋-GB2312" w:eastAsia="CESI仿宋-GB2312" w:cs="CESI仿宋-GB2312"/>
                <w:b w:val="0"/>
                <w:bCs/>
                <w:color w:val="000000"/>
                <w:kern w:val="2"/>
                <w:sz w:val="18"/>
                <w:szCs w:val="18"/>
                <w:highlight w:val="none"/>
                <w:lang w:eastAsia="zh-CN" w:bidi="ar-SA"/>
              </w:rPr>
              <w:t>等。</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sz w:val="18"/>
                <w:szCs w:val="18"/>
                <w:highlight w:val="none"/>
                <w:lang w:val="en-US" w:eastAsia="zh-CN"/>
              </w:rPr>
            </w:pPr>
            <w:r>
              <w:rPr>
                <w:rFonts w:hint="eastAsia" w:ascii="CESI仿宋-GB2312" w:hAnsi="CESI仿宋-GB2312" w:eastAsia="CESI仿宋-GB2312" w:cs="CESI仿宋-GB2312"/>
                <w:b/>
                <w:bCs w:val="0"/>
                <w:color w:val="000000"/>
                <w:sz w:val="18"/>
                <w:szCs w:val="18"/>
                <w:highlight w:val="none"/>
              </w:rPr>
              <w:t>主要形式：</w:t>
            </w:r>
            <w:r>
              <w:rPr>
                <w:rFonts w:hint="eastAsia" w:ascii="CESI仿宋-GB2312" w:hAnsi="CESI仿宋-GB2312" w:eastAsia="CESI仿宋-GB2312" w:cs="CESI仿宋-GB2312"/>
                <w:bCs/>
                <w:color w:val="000000"/>
                <w:sz w:val="18"/>
                <w:szCs w:val="18"/>
                <w:highlight w:val="none"/>
                <w:lang w:val="en-US" w:eastAsia="zh-CN"/>
              </w:rPr>
              <w:t>线下培训</w:t>
            </w:r>
            <w:r>
              <w:rPr>
                <w:rFonts w:hint="default" w:ascii="CESI仿宋-GB2312" w:hAnsi="CESI仿宋-GB2312" w:eastAsia="CESI仿宋-GB2312" w:cs="CESI仿宋-GB2312"/>
                <w:bCs/>
                <w:color w:val="000000"/>
                <w:sz w:val="18"/>
                <w:szCs w:val="18"/>
                <w:highlight w:val="none"/>
                <w:lang w:eastAsia="zh-CN"/>
              </w:rPr>
              <w:t>为主，必要时可开展线上培训。</w:t>
            </w:r>
          </w:p>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b/>
                <w:bCs w:val="0"/>
                <w:color w:val="000000"/>
                <w:kern w:val="2"/>
                <w:sz w:val="18"/>
                <w:szCs w:val="18"/>
                <w:highlight w:val="none"/>
                <w:lang w:bidi="ar-SA"/>
              </w:rPr>
            </w:pPr>
            <w:r>
              <w:rPr>
                <w:rFonts w:hint="eastAsia" w:ascii="CESI仿宋-GB2312" w:hAnsi="CESI仿宋-GB2312" w:eastAsia="CESI仿宋-GB2312" w:cs="CESI仿宋-GB2312"/>
                <w:b/>
                <w:bCs w:val="0"/>
                <w:color w:val="000000"/>
                <w:kern w:val="2"/>
                <w:sz w:val="18"/>
                <w:szCs w:val="18"/>
                <w:highlight w:val="none"/>
                <w:lang w:bidi="ar-SA"/>
              </w:rPr>
              <w:t>主要内容：</w:t>
            </w:r>
          </w:p>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b w:val="0"/>
                <w:bCs/>
                <w:color w:val="000000"/>
                <w:kern w:val="2"/>
                <w:sz w:val="18"/>
                <w:szCs w:val="18"/>
                <w:highlight w:val="none"/>
                <w:lang w:val="en-US" w:eastAsia="zh-CN" w:bidi="ar-SA"/>
              </w:rPr>
            </w:pPr>
            <w:r>
              <w:rPr>
                <w:rFonts w:hint="eastAsia" w:ascii="CESI仿宋-GB2312" w:hAnsi="CESI仿宋-GB2312" w:eastAsia="CESI仿宋-GB2312" w:cs="CESI仿宋-GB2312"/>
                <w:b w:val="0"/>
                <w:bCs/>
                <w:color w:val="000000"/>
                <w:kern w:val="2"/>
                <w:sz w:val="18"/>
                <w:szCs w:val="18"/>
                <w:highlight w:val="none"/>
                <w:lang w:eastAsia="zh-CN" w:bidi="ar-SA"/>
              </w:rPr>
              <w:t>以</w:t>
            </w:r>
            <w:r>
              <w:rPr>
                <w:rFonts w:hint="eastAsia" w:ascii="CESI仿宋-GB2312" w:hAnsi="CESI仿宋-GB2312" w:eastAsia="CESI仿宋-GB2312" w:cs="CESI仿宋-GB2312"/>
                <w:b w:val="0"/>
                <w:bCs/>
                <w:color w:val="000000"/>
                <w:kern w:val="2"/>
                <w:sz w:val="18"/>
                <w:szCs w:val="18"/>
                <w:highlight w:val="none"/>
                <w:vertAlign w:val="baseline"/>
                <w:lang w:val="en-US" w:eastAsia="zh-CN" w:bidi="ar-SA"/>
              </w:rPr>
              <w:t>跨境电商知识产权维权为重点，</w:t>
            </w:r>
            <w:r>
              <w:rPr>
                <w:rFonts w:hint="eastAsia" w:ascii="CESI仿宋-GB2312" w:hAnsi="CESI仿宋-GB2312" w:eastAsia="CESI仿宋-GB2312" w:cs="CESI仿宋-GB2312"/>
                <w:b w:val="0"/>
                <w:bCs/>
                <w:color w:val="000000"/>
                <w:kern w:val="2"/>
                <w:sz w:val="18"/>
                <w:szCs w:val="18"/>
                <w:highlight w:val="none"/>
                <w:lang w:val="en-US" w:eastAsia="zh-CN" w:bidi="ar-SA"/>
              </w:rPr>
              <w:t>指导企业建立海外知识产权纠纷应对机制、加强海外知识产权保护指引及相关案例解析等</w:t>
            </w:r>
            <w:r>
              <w:rPr>
                <w:rFonts w:hint="default" w:ascii="CESI仿宋-GB2312" w:hAnsi="CESI仿宋-GB2312" w:eastAsia="CESI仿宋-GB2312" w:cs="CESI仿宋-GB2312"/>
                <w:b w:val="0"/>
                <w:bCs/>
                <w:color w:val="000000"/>
                <w:kern w:val="2"/>
                <w:sz w:val="18"/>
                <w:szCs w:val="18"/>
                <w:highlight w:val="none"/>
                <w:lang w:eastAsia="zh-CN" w:bidi="ar-SA"/>
              </w:rPr>
              <w:t>。</w:t>
            </w:r>
          </w:p>
        </w:tc>
        <w:tc>
          <w:tcPr>
            <w:tcW w:w="41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Calibri" w:hAnsi="Calibri" w:eastAsia="仿宋_GB2312" w:cs="Times New Roman"/>
                <w:b w:val="0"/>
                <w:kern w:val="2"/>
                <w:sz w:val="18"/>
                <w:szCs w:val="18"/>
                <w:lang w:val="en-US" w:eastAsia="zh-CN" w:bidi="ar-SA"/>
              </w:rPr>
            </w:pPr>
            <w:r>
              <w:rPr>
                <w:rFonts w:hint="eastAsia" w:ascii="Calibri" w:hAnsi="Calibri" w:eastAsia="仿宋_GB2312" w:cs="Times New Roman"/>
                <w:b w:val="0"/>
                <w:kern w:val="2"/>
                <w:sz w:val="18"/>
                <w:szCs w:val="18"/>
                <w:lang w:val="en-US" w:eastAsia="zh-CN" w:bidi="ar-SA"/>
              </w:rPr>
              <w:t>《关于强化知识产权保护的实施方案》</w:t>
            </w:r>
          </w:p>
        </w:tc>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noWrap w:val="0"/>
            <w:vAlign w:val="center"/>
          </w:tcPr>
          <w:p>
            <w:pPr>
              <w:pStyle w:val="8"/>
              <w:keepNext w:val="0"/>
              <w:keepLines w:val="0"/>
              <w:pageBreakBefore w:val="0"/>
              <w:widowControl w:val="0"/>
              <w:numPr>
                <w:ilvl w:val="0"/>
                <w:numId w:val="5"/>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CESI仿宋-GB2312" w:hAnsi="CESI仿宋-GB2312" w:eastAsia="CESI仿宋-GB2312" w:cs="CESI仿宋-GB2312"/>
                <w:b/>
                <w:kern w:val="2"/>
                <w:sz w:val="28"/>
                <w:szCs w:val="28"/>
                <w:lang w:val="en-US" w:eastAsia="zh-CN" w:bidi="ar-SA"/>
              </w:rPr>
            </w:pPr>
            <w:r>
              <w:rPr>
                <w:rFonts w:hint="eastAsia" w:ascii="CESI仿宋-GB2312" w:hAnsi="CESI仿宋-GB2312" w:eastAsia="CESI仿宋-GB2312" w:cs="CESI仿宋-GB2312"/>
                <w:b/>
                <w:sz w:val="28"/>
                <w:szCs w:val="28"/>
                <w:lang w:eastAsia="zh-CN"/>
              </w:rPr>
              <w:t>标准必要专利对策应用及实操培训</w:t>
            </w:r>
          </w:p>
        </w:tc>
        <w:tc>
          <w:tcPr>
            <w:tcW w:w="658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sz w:val="18"/>
                <w:szCs w:val="18"/>
                <w:highlight w:val="none"/>
              </w:rPr>
            </w:pPr>
            <w:r>
              <w:rPr>
                <w:rFonts w:hint="eastAsia" w:ascii="CESI仿宋-GB2312" w:hAnsi="CESI仿宋-GB2312" w:eastAsia="CESI仿宋-GB2312" w:cs="CESI仿宋-GB2312"/>
                <w:b/>
                <w:bCs w:val="0"/>
                <w:color w:val="000000"/>
                <w:sz w:val="18"/>
                <w:szCs w:val="18"/>
                <w:highlight w:val="none"/>
              </w:rPr>
              <w:t>主要对象：</w:t>
            </w:r>
            <w:r>
              <w:rPr>
                <w:rFonts w:hint="eastAsia" w:ascii="CESI仿宋-GB2312" w:hAnsi="CESI仿宋-GB2312" w:eastAsia="CESI仿宋-GB2312" w:cs="CESI仿宋-GB2312"/>
                <w:bCs/>
                <w:color w:val="000000"/>
                <w:sz w:val="18"/>
                <w:szCs w:val="18"/>
                <w:highlight w:val="none"/>
              </w:rPr>
              <w:t>企事业单位、科研机构等的知识产权管理人员、知识产权服务机构工作人员以及从事标准化工作人员等。</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sz w:val="18"/>
                <w:szCs w:val="18"/>
                <w:highlight w:val="none"/>
              </w:rPr>
            </w:pPr>
            <w:r>
              <w:rPr>
                <w:rFonts w:hint="eastAsia" w:ascii="CESI仿宋-GB2312" w:hAnsi="CESI仿宋-GB2312" w:eastAsia="CESI仿宋-GB2312" w:cs="CESI仿宋-GB2312"/>
                <w:b/>
                <w:bCs w:val="0"/>
                <w:color w:val="000000"/>
                <w:sz w:val="18"/>
                <w:szCs w:val="18"/>
                <w:highlight w:val="none"/>
              </w:rPr>
              <w:t>主要形式：</w:t>
            </w:r>
            <w:r>
              <w:rPr>
                <w:rFonts w:hint="eastAsia" w:ascii="CESI仿宋-GB2312" w:hAnsi="CESI仿宋-GB2312" w:eastAsia="CESI仿宋-GB2312" w:cs="CESI仿宋-GB2312"/>
                <w:bCs/>
                <w:color w:val="000000"/>
                <w:sz w:val="18"/>
                <w:szCs w:val="18"/>
                <w:highlight w:val="none"/>
                <w:lang w:val="en-US" w:eastAsia="zh-CN"/>
              </w:rPr>
              <w:t>线下培训</w:t>
            </w:r>
            <w:r>
              <w:rPr>
                <w:rFonts w:hint="default" w:ascii="CESI仿宋-GB2312" w:hAnsi="CESI仿宋-GB2312" w:eastAsia="CESI仿宋-GB2312" w:cs="CESI仿宋-GB2312"/>
                <w:bCs/>
                <w:color w:val="000000"/>
                <w:sz w:val="18"/>
                <w:szCs w:val="18"/>
                <w:highlight w:val="none"/>
                <w:lang w:eastAsia="zh-CN"/>
              </w:rPr>
              <w:t>为主，必要时可开展线上培训。</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
                <w:bCs w:val="0"/>
                <w:color w:val="000000"/>
                <w:sz w:val="18"/>
                <w:szCs w:val="18"/>
                <w:highlight w:val="none"/>
              </w:rPr>
            </w:pPr>
            <w:r>
              <w:rPr>
                <w:rFonts w:hint="eastAsia" w:ascii="CESI仿宋-GB2312" w:hAnsi="CESI仿宋-GB2312" w:eastAsia="CESI仿宋-GB2312" w:cs="CESI仿宋-GB2312"/>
                <w:b/>
                <w:bCs w:val="0"/>
                <w:color w:val="000000"/>
                <w:sz w:val="18"/>
                <w:szCs w:val="18"/>
                <w:highlight w:val="none"/>
              </w:rPr>
              <w:t>主要内容：</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sz w:val="18"/>
                <w:szCs w:val="18"/>
                <w:highlight w:val="none"/>
              </w:rPr>
            </w:pPr>
            <w:r>
              <w:rPr>
                <w:rFonts w:hint="eastAsia" w:ascii="CESI仿宋-GB2312" w:hAnsi="CESI仿宋-GB2312" w:eastAsia="CESI仿宋-GB2312" w:cs="CESI仿宋-GB2312"/>
                <w:bCs/>
                <w:color w:val="000000"/>
                <w:sz w:val="18"/>
                <w:szCs w:val="18"/>
                <w:highlight w:val="none"/>
                <w:lang w:val="en-US" w:eastAsia="zh-CN"/>
              </w:rPr>
              <w:t>1.</w:t>
            </w:r>
            <w:r>
              <w:rPr>
                <w:rFonts w:hint="eastAsia" w:ascii="CESI仿宋-GB2312" w:hAnsi="CESI仿宋-GB2312" w:eastAsia="CESI仿宋-GB2312" w:cs="CESI仿宋-GB2312"/>
                <w:bCs/>
                <w:color w:val="000000"/>
                <w:sz w:val="18"/>
                <w:szCs w:val="18"/>
                <w:highlight w:val="none"/>
              </w:rPr>
              <w:t>围绕标准必要专利基础知识、国内外标准必要专利政策、国内外标准专利案例分析、专利与标准融合指引、标准必要专利产出策略、标准必要专利许可谈判等方面展开培训，帮助知识产权及标准化相关人员深度了解技术、专利、标准联动相关知识，提升其标准必要专利对策应用及实操能力</w:t>
            </w:r>
            <w:r>
              <w:rPr>
                <w:rFonts w:hint="default" w:ascii="CESI仿宋-GB2312" w:hAnsi="CESI仿宋-GB2312" w:eastAsia="CESI仿宋-GB2312" w:cs="CESI仿宋-GB2312"/>
                <w:bCs/>
                <w:color w:val="000000"/>
                <w:sz w:val="18"/>
                <w:szCs w:val="18"/>
                <w:highlight w:val="none"/>
              </w:rPr>
              <w:t>；</w:t>
            </w:r>
          </w:p>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bCs/>
                <w:color w:val="000000"/>
                <w:kern w:val="2"/>
                <w:sz w:val="18"/>
                <w:szCs w:val="18"/>
                <w:highlight w:val="none"/>
                <w:lang w:val="en-US" w:eastAsia="zh-CN" w:bidi="ar-SA"/>
              </w:rPr>
            </w:pPr>
            <w:r>
              <w:rPr>
                <w:rFonts w:hint="eastAsia" w:ascii="CESI仿宋-GB2312" w:hAnsi="CESI仿宋-GB2312" w:eastAsia="CESI仿宋-GB2312" w:cs="CESI仿宋-GB2312"/>
                <w:bCs/>
                <w:color w:val="000000"/>
                <w:sz w:val="18"/>
                <w:szCs w:val="18"/>
                <w:highlight w:val="none"/>
                <w:lang w:val="en-US" w:eastAsia="zh-CN"/>
              </w:rPr>
              <w:t>2.指导企业实施新技术、新产业标准领航计划，推动企业实现技术研发、专利布局和标准协同</w:t>
            </w:r>
            <w:r>
              <w:rPr>
                <w:rFonts w:hint="default" w:ascii="CESI仿宋-GB2312" w:hAnsi="CESI仿宋-GB2312" w:eastAsia="CESI仿宋-GB2312" w:cs="CESI仿宋-GB2312"/>
                <w:bCs/>
                <w:color w:val="000000"/>
                <w:sz w:val="18"/>
                <w:szCs w:val="18"/>
                <w:highlight w:val="none"/>
                <w:lang w:eastAsia="zh-CN"/>
              </w:rPr>
              <w:t>研制</w:t>
            </w:r>
            <w:r>
              <w:rPr>
                <w:rFonts w:hint="eastAsia" w:ascii="CESI仿宋-GB2312" w:hAnsi="CESI仿宋-GB2312" w:eastAsia="CESI仿宋-GB2312" w:cs="CESI仿宋-GB2312"/>
                <w:bCs/>
                <w:color w:val="000000"/>
                <w:sz w:val="18"/>
                <w:szCs w:val="18"/>
                <w:highlight w:val="none"/>
                <w:lang w:val="en-US" w:eastAsia="zh-CN"/>
              </w:rPr>
              <w:t>。</w:t>
            </w:r>
          </w:p>
        </w:tc>
        <w:tc>
          <w:tcPr>
            <w:tcW w:w="41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CESI仿宋-GB2312" w:hAnsi="CESI仿宋-GB2312" w:eastAsia="CESI仿宋-GB2312" w:cs="CESI仿宋-GB2312"/>
                <w:bCs/>
                <w:color w:val="000000"/>
                <w:sz w:val="18"/>
                <w:szCs w:val="18"/>
                <w:highlight w:val="none"/>
              </w:rPr>
            </w:pPr>
            <w:r>
              <w:rPr>
                <w:rFonts w:hint="eastAsia" w:ascii="CESI仿宋-GB2312" w:hAnsi="CESI仿宋-GB2312" w:eastAsia="CESI仿宋-GB2312" w:cs="CESI仿宋-GB2312"/>
                <w:bCs/>
                <w:color w:val="000000"/>
                <w:sz w:val="18"/>
                <w:szCs w:val="18"/>
                <w:highlight w:val="none"/>
                <w:lang w:val="en-US" w:eastAsia="zh-CN"/>
              </w:rPr>
              <w:t>1.</w:t>
            </w:r>
            <w:r>
              <w:rPr>
                <w:rFonts w:hint="eastAsia" w:ascii="CESI仿宋-GB2312" w:hAnsi="CESI仿宋-GB2312" w:eastAsia="CESI仿宋-GB2312" w:cs="CESI仿宋-GB2312"/>
                <w:bCs/>
                <w:color w:val="000000"/>
                <w:sz w:val="18"/>
                <w:szCs w:val="18"/>
                <w:highlight w:val="none"/>
              </w:rPr>
              <w:t>《国家标准化发展纲要》</w:t>
            </w:r>
            <w:r>
              <w:rPr>
                <w:rFonts w:hint="default" w:ascii="CESI仿宋-GB2312" w:hAnsi="CESI仿宋-GB2312" w:eastAsia="CESI仿宋-GB2312" w:cs="CESI仿宋-GB2312"/>
                <w:bCs/>
                <w:color w:val="000000"/>
                <w:sz w:val="18"/>
                <w:szCs w:val="1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CESI仿宋-GB2312" w:hAnsi="CESI仿宋-GB2312" w:eastAsia="CESI仿宋-GB2312" w:cs="CESI仿宋-GB2312"/>
                <w:bCs/>
                <w:color w:val="000000"/>
                <w:sz w:val="18"/>
                <w:szCs w:val="18"/>
                <w:highlight w:val="none"/>
              </w:rPr>
            </w:pPr>
            <w:r>
              <w:rPr>
                <w:rFonts w:hint="eastAsia" w:ascii="CESI仿宋-GB2312" w:hAnsi="CESI仿宋-GB2312" w:eastAsia="CESI仿宋-GB2312" w:cs="CESI仿宋-GB2312"/>
                <w:bCs/>
                <w:color w:val="000000"/>
                <w:sz w:val="18"/>
                <w:szCs w:val="18"/>
                <w:highlight w:val="none"/>
                <w:lang w:val="en-US" w:eastAsia="zh-CN"/>
              </w:rPr>
              <w:t>2.</w:t>
            </w:r>
            <w:r>
              <w:rPr>
                <w:rFonts w:hint="eastAsia" w:ascii="CESI仿宋-GB2312" w:hAnsi="CESI仿宋-GB2312" w:eastAsia="CESI仿宋-GB2312" w:cs="CESI仿宋-GB2312"/>
                <w:bCs/>
                <w:color w:val="000000"/>
                <w:sz w:val="18"/>
                <w:szCs w:val="18"/>
                <w:highlight w:val="none"/>
              </w:rPr>
              <w:t>《“十四五”国家知识产权保护和运用规划》</w:t>
            </w:r>
            <w:r>
              <w:rPr>
                <w:rFonts w:hint="default" w:ascii="CESI仿宋-GB2312" w:hAnsi="CESI仿宋-GB2312" w:eastAsia="CESI仿宋-GB2312" w:cs="CESI仿宋-GB2312"/>
                <w:bCs/>
                <w:color w:val="000000"/>
                <w:sz w:val="18"/>
                <w:szCs w:val="1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CESI仿宋-GB2312" w:hAnsi="CESI仿宋-GB2312" w:eastAsia="CESI仿宋-GB2312" w:cs="CESI仿宋-GB2312"/>
                <w:bCs/>
                <w:color w:val="000000"/>
                <w:kern w:val="2"/>
                <w:sz w:val="18"/>
                <w:szCs w:val="18"/>
                <w:highlight w:val="none"/>
                <w:lang w:eastAsia="zh-CN" w:bidi="ar-SA"/>
              </w:rPr>
            </w:pPr>
            <w:r>
              <w:rPr>
                <w:rFonts w:hint="eastAsia" w:ascii="CESI仿宋-GB2312" w:hAnsi="CESI仿宋-GB2312" w:eastAsia="CESI仿宋-GB2312" w:cs="CESI仿宋-GB2312"/>
                <w:bCs/>
                <w:color w:val="000000"/>
                <w:sz w:val="18"/>
                <w:szCs w:val="18"/>
                <w:highlight w:val="none"/>
                <w:lang w:val="en-US" w:eastAsia="zh-CN"/>
              </w:rPr>
              <w:t>3.</w:t>
            </w:r>
            <w:r>
              <w:rPr>
                <w:rFonts w:hint="eastAsia" w:ascii="CESI仿宋-GB2312" w:hAnsi="CESI仿宋-GB2312" w:eastAsia="CESI仿宋-GB2312" w:cs="CESI仿宋-GB2312"/>
                <w:bCs/>
                <w:color w:val="000000"/>
                <w:sz w:val="18"/>
                <w:szCs w:val="18"/>
                <w:highlight w:val="none"/>
              </w:rPr>
              <w:t>《中共中央 国务院关于加快建设全国统一大市场的意见》</w:t>
            </w:r>
            <w:r>
              <w:rPr>
                <w:rFonts w:hint="default" w:ascii="CESI仿宋-GB2312" w:hAnsi="CESI仿宋-GB2312" w:eastAsia="CESI仿宋-GB2312" w:cs="CESI仿宋-GB2312"/>
                <w:bCs/>
                <w:color w:val="000000"/>
                <w:sz w:val="18"/>
                <w:szCs w:val="18"/>
                <w:highlight w:val="none"/>
              </w:rPr>
              <w:t>。</w:t>
            </w:r>
          </w:p>
        </w:tc>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noWrap w:val="0"/>
            <w:vAlign w:val="center"/>
          </w:tcPr>
          <w:p>
            <w:pPr>
              <w:pStyle w:val="8"/>
              <w:keepNext w:val="0"/>
              <w:keepLines w:val="0"/>
              <w:pageBreakBefore w:val="0"/>
              <w:widowControl w:val="0"/>
              <w:numPr>
                <w:ilvl w:val="0"/>
                <w:numId w:val="5"/>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CESI仿宋-GB2312" w:hAnsi="CESI仿宋-GB2312" w:eastAsia="CESI仿宋-GB2312" w:cs="CESI仿宋-GB2312"/>
                <w:b/>
                <w:kern w:val="2"/>
                <w:sz w:val="28"/>
                <w:szCs w:val="28"/>
                <w:lang w:val="en-US" w:eastAsia="zh-CN" w:bidi="ar-SA"/>
              </w:rPr>
            </w:pPr>
            <w:r>
              <w:rPr>
                <w:rFonts w:hint="eastAsia" w:ascii="CESI仿宋-GB2312" w:hAnsi="CESI仿宋-GB2312" w:eastAsia="CESI仿宋-GB2312" w:cs="CESI仿宋-GB2312"/>
                <w:b/>
                <w:sz w:val="28"/>
                <w:szCs w:val="28"/>
                <w:lang w:eastAsia="zh-CN"/>
              </w:rPr>
              <w:t>商业秘密保护理论宣贯及案例</w:t>
            </w:r>
            <w:r>
              <w:rPr>
                <w:rFonts w:hint="default" w:ascii="CESI仿宋-GB2312" w:hAnsi="CESI仿宋-GB2312" w:eastAsia="CESI仿宋-GB2312" w:cs="CESI仿宋-GB2312"/>
                <w:b/>
                <w:sz w:val="28"/>
                <w:szCs w:val="28"/>
                <w:lang w:eastAsia="zh-CN"/>
              </w:rPr>
              <w:t>讲解</w:t>
            </w:r>
          </w:p>
        </w:tc>
        <w:tc>
          <w:tcPr>
            <w:tcW w:w="65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default" w:ascii="仿宋_GB2312" w:eastAsia="仿宋_GB2312"/>
                <w:b w:val="0"/>
                <w:bCs/>
                <w:sz w:val="18"/>
                <w:szCs w:val="18"/>
                <w:lang w:eastAsia="zh-CN"/>
              </w:rPr>
            </w:pPr>
            <w:r>
              <w:rPr>
                <w:rFonts w:hint="eastAsia" w:ascii="楷体_GB2312" w:hAnsi="楷体_GB2312" w:eastAsia="楷体_GB2312" w:cs="楷体_GB2312"/>
                <w:b/>
                <w:bCs w:val="0"/>
                <w:color w:val="000000"/>
                <w:sz w:val="18"/>
                <w:szCs w:val="18"/>
                <w:highlight w:val="none"/>
                <w:lang w:val="en-US" w:eastAsia="zh-CN"/>
              </w:rPr>
              <w:t>主要对象：</w:t>
            </w:r>
            <w:r>
              <w:rPr>
                <w:rFonts w:hint="eastAsia" w:ascii="CESI仿宋-GB2312" w:hAnsi="CESI仿宋-GB2312" w:eastAsia="CESI仿宋-GB2312" w:cs="CESI仿宋-GB2312"/>
                <w:bCs/>
                <w:color w:val="000000"/>
                <w:sz w:val="18"/>
                <w:szCs w:val="18"/>
                <w:highlight w:val="none"/>
              </w:rPr>
              <w:t>企事业单位、科研机构等的知识产权管理人员、知识产权服务机构工作人员以及</w:t>
            </w:r>
            <w:r>
              <w:rPr>
                <w:rFonts w:hint="default" w:ascii="CESI仿宋-GB2312" w:hAnsi="CESI仿宋-GB2312" w:eastAsia="CESI仿宋-GB2312" w:cs="CESI仿宋-GB2312"/>
                <w:bCs/>
                <w:color w:val="000000"/>
                <w:sz w:val="18"/>
                <w:szCs w:val="18"/>
                <w:highlight w:val="none"/>
                <w:lang w:eastAsia="zh-CN"/>
              </w:rPr>
              <w:t>其他相关人员。</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default" w:ascii="CESI仿宋-GB2312" w:hAnsi="CESI仿宋-GB2312" w:eastAsia="CESI仿宋-GB2312" w:cs="CESI仿宋-GB2312"/>
                <w:bCs/>
                <w:color w:val="000000"/>
                <w:sz w:val="18"/>
                <w:szCs w:val="18"/>
                <w:highlight w:val="none"/>
                <w:lang w:val="en-US" w:eastAsia="zh-CN"/>
              </w:rPr>
            </w:pPr>
            <w:r>
              <w:rPr>
                <w:rFonts w:hint="eastAsia" w:ascii="楷体_GB2312" w:hAnsi="楷体_GB2312" w:eastAsia="楷体_GB2312" w:cs="楷体_GB2312"/>
                <w:b/>
                <w:bCs w:val="0"/>
                <w:color w:val="000000"/>
                <w:sz w:val="18"/>
                <w:szCs w:val="18"/>
                <w:highlight w:val="none"/>
                <w:lang w:val="en-US" w:eastAsia="zh-CN"/>
              </w:rPr>
              <w:t>主要形式：</w:t>
            </w:r>
            <w:r>
              <w:rPr>
                <w:rFonts w:hint="eastAsia" w:ascii="CESI仿宋-GB2312" w:hAnsi="CESI仿宋-GB2312" w:eastAsia="CESI仿宋-GB2312" w:cs="CESI仿宋-GB2312"/>
                <w:bCs/>
                <w:color w:val="000000"/>
                <w:sz w:val="18"/>
                <w:szCs w:val="18"/>
                <w:highlight w:val="none"/>
                <w:lang w:val="en-US" w:eastAsia="zh-CN"/>
              </w:rPr>
              <w:t>线下培训</w:t>
            </w:r>
            <w:r>
              <w:rPr>
                <w:rFonts w:hint="default" w:ascii="CESI仿宋-GB2312" w:hAnsi="CESI仿宋-GB2312" w:eastAsia="CESI仿宋-GB2312" w:cs="CESI仿宋-GB2312"/>
                <w:bCs/>
                <w:color w:val="000000"/>
                <w:sz w:val="18"/>
                <w:szCs w:val="18"/>
                <w:highlight w:val="none"/>
                <w:lang w:eastAsia="zh-CN"/>
              </w:rPr>
              <w:t>为主，必要时可开展线上培训。</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sz w:val="18"/>
                <w:szCs w:val="18"/>
                <w:highlight w:val="none"/>
                <w:lang w:val="en-US" w:eastAsia="zh-CN"/>
              </w:rPr>
            </w:pPr>
            <w:r>
              <w:rPr>
                <w:rFonts w:hint="eastAsia" w:ascii="CESI仿宋-GB2312" w:hAnsi="CESI仿宋-GB2312" w:eastAsia="CESI仿宋-GB2312" w:cs="CESI仿宋-GB2312"/>
                <w:b/>
                <w:bCs w:val="0"/>
                <w:color w:val="000000"/>
                <w:sz w:val="18"/>
                <w:szCs w:val="18"/>
                <w:highlight w:val="none"/>
                <w:lang w:val="en-US" w:eastAsia="zh-CN"/>
              </w:rPr>
              <w:t>主要内容：</w:t>
            </w:r>
            <w:r>
              <w:rPr>
                <w:rFonts w:hint="eastAsia" w:ascii="CESI仿宋-GB2312" w:hAnsi="CESI仿宋-GB2312" w:eastAsia="CESI仿宋-GB2312" w:cs="CESI仿宋-GB2312"/>
                <w:bCs/>
                <w:color w:val="000000"/>
                <w:sz w:val="18"/>
                <w:szCs w:val="18"/>
                <w:highlight w:val="none"/>
                <w:lang w:val="en-US" w:eastAsia="zh-CN"/>
              </w:rPr>
              <w:t>1.《企业商业秘密管理规范》深圳市地方标准的宣贯；</w:t>
            </w:r>
          </w:p>
          <w:p>
            <w:pPr>
              <w:keepNext w:val="0"/>
              <w:keepLines w:val="0"/>
              <w:pageBreakBefore w:val="0"/>
              <w:widowControl/>
              <w:numPr>
                <w:ilvl w:val="0"/>
                <w:numId w:val="8"/>
              </w:numPr>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sz w:val="18"/>
                <w:szCs w:val="18"/>
                <w:highlight w:val="none"/>
                <w:lang w:val="en-US" w:eastAsia="zh-CN"/>
              </w:rPr>
            </w:pPr>
            <w:r>
              <w:rPr>
                <w:rFonts w:hint="eastAsia" w:ascii="CESI仿宋-GB2312" w:hAnsi="CESI仿宋-GB2312" w:eastAsia="CESI仿宋-GB2312" w:cs="CESI仿宋-GB2312"/>
                <w:bCs/>
                <w:color w:val="000000"/>
                <w:sz w:val="18"/>
                <w:szCs w:val="18"/>
                <w:highlight w:val="none"/>
                <w:lang w:val="en-US" w:eastAsia="zh-CN"/>
              </w:rPr>
              <w:t>商业秘密侵权的判断标准</w:t>
            </w:r>
            <w:r>
              <w:rPr>
                <w:rFonts w:hint="default" w:ascii="CESI仿宋-GB2312" w:hAnsi="CESI仿宋-GB2312" w:eastAsia="CESI仿宋-GB2312" w:cs="CESI仿宋-GB2312"/>
                <w:bCs/>
                <w:color w:val="000000"/>
                <w:sz w:val="18"/>
                <w:szCs w:val="18"/>
                <w:highlight w:val="none"/>
                <w:lang w:eastAsia="zh-CN"/>
              </w:rPr>
              <w:t>及纠纷处理技巧；</w:t>
            </w:r>
          </w:p>
          <w:p>
            <w:pPr>
              <w:keepNext w:val="0"/>
              <w:keepLines w:val="0"/>
              <w:pageBreakBefore w:val="0"/>
              <w:widowControl/>
              <w:numPr>
                <w:ilvl w:val="0"/>
                <w:numId w:val="8"/>
              </w:numPr>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kern w:val="2"/>
                <w:sz w:val="18"/>
                <w:szCs w:val="18"/>
                <w:highlight w:val="none"/>
                <w:lang w:val="en-US" w:eastAsia="zh-CN" w:bidi="ar-SA"/>
              </w:rPr>
            </w:pPr>
            <w:r>
              <w:rPr>
                <w:rFonts w:hint="eastAsia" w:ascii="CESI仿宋-GB2312" w:hAnsi="CESI仿宋-GB2312" w:eastAsia="CESI仿宋-GB2312" w:cs="CESI仿宋-GB2312"/>
                <w:bCs/>
                <w:color w:val="000000"/>
                <w:sz w:val="18"/>
                <w:szCs w:val="18"/>
                <w:highlight w:val="none"/>
                <w:lang w:val="en-US" w:eastAsia="zh-CN"/>
              </w:rPr>
              <w:t>商业秘密保护盲点及误区；</w:t>
            </w:r>
          </w:p>
          <w:p>
            <w:pPr>
              <w:keepNext w:val="0"/>
              <w:keepLines w:val="0"/>
              <w:pageBreakBefore w:val="0"/>
              <w:widowControl/>
              <w:numPr>
                <w:ilvl w:val="0"/>
                <w:numId w:val="8"/>
              </w:numPr>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kern w:val="2"/>
                <w:sz w:val="18"/>
                <w:szCs w:val="18"/>
                <w:highlight w:val="none"/>
                <w:lang w:val="en-US" w:eastAsia="zh-CN" w:bidi="ar-SA"/>
              </w:rPr>
            </w:pPr>
            <w:r>
              <w:rPr>
                <w:rFonts w:hint="eastAsia" w:ascii="CESI仿宋-GB2312" w:hAnsi="CESI仿宋-GB2312" w:eastAsia="CESI仿宋-GB2312" w:cs="CESI仿宋-GB2312"/>
                <w:bCs/>
                <w:color w:val="000000"/>
                <w:sz w:val="18"/>
                <w:szCs w:val="18"/>
                <w:highlight w:val="none"/>
                <w:lang w:val="en-US" w:eastAsia="zh-CN"/>
              </w:rPr>
              <w:t>如何建立商业秘密分级保护管理体系；</w:t>
            </w:r>
          </w:p>
          <w:p>
            <w:pPr>
              <w:keepNext w:val="0"/>
              <w:keepLines w:val="0"/>
              <w:pageBreakBefore w:val="0"/>
              <w:widowControl/>
              <w:numPr>
                <w:ilvl w:val="0"/>
                <w:numId w:val="8"/>
              </w:numPr>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kern w:val="2"/>
                <w:sz w:val="18"/>
                <w:szCs w:val="18"/>
                <w:highlight w:val="none"/>
                <w:lang w:val="en-US" w:eastAsia="zh-CN" w:bidi="ar-SA"/>
              </w:rPr>
            </w:pPr>
            <w:r>
              <w:rPr>
                <w:rFonts w:hint="eastAsia" w:ascii="CESI仿宋-GB2312" w:hAnsi="CESI仿宋-GB2312" w:eastAsia="CESI仿宋-GB2312" w:cs="CESI仿宋-GB2312"/>
                <w:bCs/>
                <w:color w:val="000000"/>
                <w:sz w:val="18"/>
                <w:szCs w:val="18"/>
                <w:highlight w:val="none"/>
                <w:lang w:val="en-US" w:eastAsia="zh-CN"/>
              </w:rPr>
              <w:t>典型案例剖析。</w:t>
            </w:r>
          </w:p>
        </w:tc>
        <w:tc>
          <w:tcPr>
            <w:tcW w:w="41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kern w:val="2"/>
                <w:sz w:val="18"/>
                <w:szCs w:val="18"/>
                <w:highlight w:val="none"/>
                <w:lang w:val="en-US" w:eastAsia="zh-CN" w:bidi="ar-SA"/>
              </w:rPr>
            </w:pPr>
            <w:r>
              <w:rPr>
                <w:rFonts w:hint="eastAsia" w:ascii="CESI仿宋-GB2312" w:hAnsi="CESI仿宋-GB2312" w:eastAsia="CESI仿宋-GB2312" w:cs="CESI仿宋-GB2312"/>
                <w:bCs/>
                <w:color w:val="000000"/>
                <w:sz w:val="18"/>
                <w:szCs w:val="18"/>
                <w:highlight w:val="none"/>
                <w:lang w:val="en-US" w:eastAsia="zh-CN"/>
              </w:rPr>
              <w:t>《全国商业秘密保护创新试点工作方案》</w:t>
            </w:r>
          </w:p>
        </w:tc>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noWrap w:val="0"/>
            <w:vAlign w:val="center"/>
          </w:tcPr>
          <w:p>
            <w:pPr>
              <w:pStyle w:val="8"/>
              <w:keepNext w:val="0"/>
              <w:keepLines w:val="0"/>
              <w:pageBreakBefore w:val="0"/>
              <w:widowControl w:val="0"/>
              <w:numPr>
                <w:ilvl w:val="0"/>
                <w:numId w:val="5"/>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CESI仿宋-GB2312" w:hAnsi="CESI仿宋-GB2312" w:eastAsia="CESI仿宋-GB2312" w:cs="CESI仿宋-GB2312"/>
                <w:b/>
                <w:kern w:val="2"/>
                <w:sz w:val="28"/>
                <w:szCs w:val="28"/>
                <w:lang w:val="en-US" w:eastAsia="zh-CN" w:bidi="ar-SA"/>
              </w:rPr>
            </w:pPr>
            <w:r>
              <w:rPr>
                <w:rFonts w:hint="eastAsia" w:ascii="CESI仿宋-GB2312" w:hAnsi="CESI仿宋-GB2312" w:eastAsia="CESI仿宋-GB2312" w:cs="CESI仿宋-GB2312"/>
                <w:b/>
                <w:sz w:val="28"/>
                <w:szCs w:val="28"/>
                <w:lang w:eastAsia="zh-CN"/>
              </w:rPr>
              <w:t>知识产权</w:t>
            </w:r>
            <w:r>
              <w:rPr>
                <w:rFonts w:hint="default" w:ascii="CESI仿宋-GB2312" w:hAnsi="CESI仿宋-GB2312" w:eastAsia="CESI仿宋-GB2312" w:cs="CESI仿宋-GB2312"/>
                <w:b/>
                <w:sz w:val="28"/>
                <w:szCs w:val="28"/>
                <w:lang w:eastAsia="zh-CN"/>
              </w:rPr>
              <w:t>全流程管理实务指导培训</w:t>
            </w:r>
          </w:p>
        </w:tc>
        <w:tc>
          <w:tcPr>
            <w:tcW w:w="65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仿宋" w:hAnsi="仿宋" w:eastAsia="仿宋" w:cs="仿宋"/>
                <w:b w:val="0"/>
                <w:bCs/>
                <w:color w:val="000000"/>
                <w:sz w:val="18"/>
                <w:szCs w:val="18"/>
                <w:highlight w:val="none"/>
                <w:lang w:val="en-US" w:eastAsia="zh-CN"/>
              </w:rPr>
            </w:pPr>
            <w:r>
              <w:rPr>
                <w:rFonts w:hint="eastAsia" w:ascii="楷体_GB2312" w:hAnsi="楷体_GB2312" w:eastAsia="楷体_GB2312" w:cs="楷体_GB2312"/>
                <w:b/>
                <w:bCs w:val="0"/>
                <w:color w:val="000000"/>
                <w:sz w:val="18"/>
                <w:szCs w:val="18"/>
                <w:highlight w:val="none"/>
                <w:lang w:val="en-US" w:eastAsia="zh-CN"/>
              </w:rPr>
              <w:t>主要对象：</w:t>
            </w:r>
            <w:r>
              <w:rPr>
                <w:rFonts w:hint="eastAsia" w:ascii="仿宋" w:hAnsi="仿宋" w:eastAsia="仿宋" w:cs="仿宋"/>
                <w:b w:val="0"/>
                <w:bCs/>
                <w:color w:val="000000"/>
                <w:sz w:val="18"/>
                <w:szCs w:val="18"/>
                <w:highlight w:val="none"/>
                <w:lang w:val="en-US" w:eastAsia="zh-CN"/>
              </w:rPr>
              <w:t>福田区纳入</w:t>
            </w:r>
            <w:r>
              <w:rPr>
                <w:rFonts w:hint="eastAsia" w:ascii="仿宋" w:hAnsi="仿宋" w:eastAsia="仿宋" w:cs="仿宋"/>
                <w:b w:val="0"/>
                <w:bCs/>
                <w:i w:val="0"/>
                <w:caps w:val="0"/>
                <w:color w:val="000000"/>
                <w:spacing w:val="0"/>
                <w:sz w:val="18"/>
                <w:szCs w:val="18"/>
                <w:shd w:val="clear" w:color="auto" w:fill="FFFFFF"/>
                <w:lang w:val="en-US" w:eastAsia="zh-CN"/>
              </w:rPr>
              <w:t>专利申请精准服务</w:t>
            </w:r>
            <w:r>
              <w:rPr>
                <w:rFonts w:hint="eastAsia" w:ascii="仿宋" w:hAnsi="仿宋" w:eastAsia="仿宋" w:cs="仿宋"/>
                <w:b w:val="0"/>
                <w:bCs/>
                <w:color w:val="000000"/>
                <w:sz w:val="18"/>
                <w:szCs w:val="18"/>
                <w:highlight w:val="none"/>
                <w:lang w:val="en-US" w:eastAsia="zh-CN"/>
              </w:rPr>
              <w:t>“白名单”的企业及相关重点企业工作人员，区知保中心及服务窗口工作人员，知识产权保护志愿者；新区企业知识产权管理人员等。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CESI仿宋-GB2312" w:hAnsi="CESI仿宋-GB2312" w:eastAsia="CESI仿宋-GB2312" w:cs="CESI仿宋-GB2312"/>
                <w:bCs/>
                <w:color w:val="000000"/>
                <w:sz w:val="18"/>
                <w:szCs w:val="18"/>
                <w:highlight w:val="none"/>
                <w:lang w:val="en-US" w:eastAsia="zh-CN"/>
              </w:rPr>
            </w:pPr>
            <w:r>
              <w:rPr>
                <w:rFonts w:hint="eastAsia" w:ascii="楷体_GB2312" w:hAnsi="楷体_GB2312" w:eastAsia="楷体_GB2312" w:cs="楷体_GB2312"/>
                <w:b/>
                <w:bCs w:val="0"/>
                <w:color w:val="000000"/>
                <w:sz w:val="18"/>
                <w:szCs w:val="18"/>
                <w:highlight w:val="none"/>
                <w:lang w:val="en-US" w:eastAsia="zh-CN"/>
              </w:rPr>
              <w:t>主要形式：</w:t>
            </w:r>
            <w:r>
              <w:rPr>
                <w:rFonts w:hint="eastAsia" w:ascii="CESI仿宋-GB2312" w:hAnsi="CESI仿宋-GB2312" w:eastAsia="CESI仿宋-GB2312" w:cs="CESI仿宋-GB2312"/>
                <w:bCs/>
                <w:color w:val="000000"/>
                <w:sz w:val="18"/>
                <w:szCs w:val="18"/>
                <w:highlight w:val="none"/>
                <w:lang w:val="en-US" w:eastAsia="zh-CN"/>
              </w:rPr>
              <w:t>线下培训</w:t>
            </w:r>
            <w:r>
              <w:rPr>
                <w:rFonts w:hint="default" w:ascii="CESI仿宋-GB2312" w:hAnsi="CESI仿宋-GB2312" w:eastAsia="CESI仿宋-GB2312" w:cs="CESI仿宋-GB2312"/>
                <w:bCs/>
                <w:color w:val="000000"/>
                <w:sz w:val="18"/>
                <w:szCs w:val="18"/>
                <w:highlight w:val="none"/>
                <w:lang w:eastAsia="zh-CN"/>
              </w:rPr>
              <w:t>为主，必要时可开展线上培训。</w:t>
            </w:r>
          </w:p>
          <w:p>
            <w:pPr>
              <w:spacing w:line="360" w:lineRule="exact"/>
              <w:ind w:left="0" w:leftChars="0" w:firstLine="0" w:firstLineChars="0"/>
              <w:rPr>
                <w:rFonts w:hint="eastAsia" w:ascii="CESI仿宋-GB2312" w:hAnsi="CESI仿宋-GB2312" w:eastAsia="CESI仿宋-GB2312" w:cs="CESI仿宋-GB2312"/>
                <w:bCs/>
                <w:color w:val="000000"/>
                <w:sz w:val="18"/>
                <w:szCs w:val="18"/>
                <w:highlight w:val="none"/>
                <w:lang w:eastAsia="zh-CN"/>
              </w:rPr>
            </w:pPr>
            <w:r>
              <w:rPr>
                <w:rFonts w:hint="eastAsia" w:ascii="CESI仿宋-GB2312" w:hAnsi="CESI仿宋-GB2312" w:eastAsia="CESI仿宋-GB2312" w:cs="CESI仿宋-GB2312"/>
                <w:b/>
                <w:bCs w:val="0"/>
                <w:color w:val="000000"/>
                <w:sz w:val="18"/>
                <w:szCs w:val="18"/>
                <w:highlight w:val="none"/>
                <w:lang w:val="en-US" w:eastAsia="zh-CN"/>
              </w:rPr>
              <w:t>主要内容：</w:t>
            </w:r>
            <w:r>
              <w:rPr>
                <w:rFonts w:hint="eastAsia" w:ascii="CESI仿宋-GB2312" w:hAnsi="CESI仿宋-GB2312" w:eastAsia="CESI仿宋-GB2312" w:cs="CESI仿宋-GB2312"/>
                <w:b w:val="0"/>
                <w:bCs/>
                <w:color w:val="000000"/>
                <w:sz w:val="18"/>
                <w:szCs w:val="18"/>
                <w:highlight w:val="none"/>
                <w:lang w:val="en-US" w:eastAsia="zh-CN"/>
              </w:rPr>
              <w:t>1.</w:t>
            </w:r>
            <w:r>
              <w:rPr>
                <w:rFonts w:hint="eastAsia" w:ascii="CESI仿宋-GB2312" w:hAnsi="CESI仿宋-GB2312" w:eastAsia="CESI仿宋-GB2312" w:cs="CESI仿宋-GB2312"/>
                <w:bCs/>
                <w:color w:val="000000"/>
                <w:sz w:val="18"/>
                <w:szCs w:val="18"/>
                <w:highlight w:val="none"/>
              </w:rPr>
              <w:t>对我</w:t>
            </w:r>
            <w:r>
              <w:rPr>
                <w:rFonts w:hint="eastAsia" w:ascii="CESI仿宋-GB2312" w:hAnsi="CESI仿宋-GB2312" w:eastAsia="CESI仿宋-GB2312" w:cs="CESI仿宋-GB2312"/>
                <w:bCs/>
                <w:color w:val="000000"/>
                <w:sz w:val="18"/>
                <w:szCs w:val="18"/>
                <w:highlight w:val="none"/>
                <w:lang w:eastAsia="zh-CN"/>
              </w:rPr>
              <w:t>市</w:t>
            </w:r>
            <w:r>
              <w:rPr>
                <w:rFonts w:hint="eastAsia" w:ascii="CESI仿宋-GB2312" w:hAnsi="CESI仿宋-GB2312" w:eastAsia="CESI仿宋-GB2312" w:cs="CESI仿宋-GB2312"/>
                <w:bCs/>
                <w:color w:val="000000"/>
                <w:sz w:val="18"/>
                <w:szCs w:val="18"/>
                <w:highlight w:val="none"/>
              </w:rPr>
              <w:t>专利、商标、著作权以及集成电路、商业</w:t>
            </w:r>
            <w:r>
              <w:rPr>
                <w:rFonts w:hint="eastAsia" w:ascii="CESI仿宋-GB2312" w:hAnsi="CESI仿宋-GB2312" w:eastAsia="CESI仿宋-GB2312" w:cs="CESI仿宋-GB2312"/>
                <w:bCs/>
                <w:color w:val="000000"/>
                <w:sz w:val="18"/>
                <w:szCs w:val="18"/>
                <w:highlight w:val="none"/>
                <w:lang w:eastAsia="zh-CN"/>
              </w:rPr>
              <w:t>秘密</w:t>
            </w:r>
            <w:r>
              <w:rPr>
                <w:rFonts w:hint="eastAsia" w:ascii="CESI仿宋-GB2312" w:hAnsi="CESI仿宋-GB2312" w:eastAsia="CESI仿宋-GB2312" w:cs="CESI仿宋-GB2312"/>
                <w:bCs/>
                <w:color w:val="000000"/>
                <w:sz w:val="18"/>
                <w:szCs w:val="18"/>
                <w:highlight w:val="none"/>
              </w:rPr>
              <w:t>、植物新品种</w:t>
            </w:r>
            <w:r>
              <w:rPr>
                <w:rFonts w:hint="eastAsia" w:ascii="CESI仿宋-GB2312" w:hAnsi="CESI仿宋-GB2312" w:eastAsia="CESI仿宋-GB2312" w:cs="CESI仿宋-GB2312"/>
                <w:bCs/>
                <w:color w:val="000000"/>
                <w:sz w:val="18"/>
                <w:szCs w:val="18"/>
                <w:highlight w:val="none"/>
                <w:lang w:eastAsia="zh-CN"/>
              </w:rPr>
              <w:t>等</w:t>
            </w:r>
            <w:r>
              <w:rPr>
                <w:rFonts w:hint="eastAsia" w:ascii="CESI仿宋-GB2312" w:hAnsi="CESI仿宋-GB2312" w:eastAsia="CESI仿宋-GB2312" w:cs="CESI仿宋-GB2312"/>
                <w:bCs/>
                <w:color w:val="000000"/>
                <w:sz w:val="18"/>
                <w:szCs w:val="18"/>
                <w:highlight w:val="none"/>
              </w:rPr>
              <w:t>知识产权</w:t>
            </w:r>
            <w:r>
              <w:rPr>
                <w:rFonts w:hint="eastAsia" w:ascii="CESI仿宋-GB2312" w:hAnsi="CESI仿宋-GB2312" w:eastAsia="CESI仿宋-GB2312" w:cs="CESI仿宋-GB2312"/>
                <w:bCs/>
                <w:color w:val="000000"/>
                <w:sz w:val="18"/>
                <w:szCs w:val="18"/>
                <w:highlight w:val="none"/>
                <w:lang w:eastAsia="zh-CN"/>
              </w:rPr>
              <w:t>的基本特点进行讲解，介绍相关知识产权</w:t>
            </w:r>
            <w:r>
              <w:rPr>
                <w:rFonts w:hint="eastAsia" w:ascii="CESI仿宋-GB2312" w:hAnsi="CESI仿宋-GB2312" w:eastAsia="CESI仿宋-GB2312" w:cs="CESI仿宋-GB2312"/>
                <w:bCs/>
                <w:color w:val="000000"/>
                <w:sz w:val="18"/>
                <w:szCs w:val="18"/>
                <w:highlight w:val="none"/>
              </w:rPr>
              <w:t>管理知识</w:t>
            </w:r>
            <w:r>
              <w:rPr>
                <w:rFonts w:hint="eastAsia" w:ascii="CESI仿宋-GB2312" w:hAnsi="CESI仿宋-GB2312" w:eastAsia="CESI仿宋-GB2312" w:cs="CESI仿宋-GB2312"/>
                <w:bCs/>
                <w:color w:val="000000"/>
                <w:sz w:val="18"/>
                <w:szCs w:val="18"/>
                <w:highlight w:val="none"/>
                <w:lang w:eastAsia="zh-CN"/>
              </w:rPr>
              <w:t>及其在申请、审查、布局、维权方面的基本流程及注意事项；</w:t>
            </w:r>
          </w:p>
          <w:p>
            <w:pPr>
              <w:spacing w:line="360" w:lineRule="exact"/>
              <w:ind w:left="0" w:leftChars="0" w:firstLine="0" w:firstLineChars="0"/>
              <w:rPr>
                <w:rFonts w:hint="eastAsia" w:ascii="CESI仿宋-GB2312" w:hAnsi="CESI仿宋-GB2312" w:eastAsia="CESI仿宋-GB2312" w:cs="CESI仿宋-GB2312"/>
                <w:b/>
                <w:bCs w:val="0"/>
                <w:color w:val="000000"/>
                <w:kern w:val="2"/>
                <w:sz w:val="18"/>
                <w:szCs w:val="18"/>
                <w:highlight w:val="none"/>
                <w:lang w:val="en-US" w:eastAsia="zh-CN" w:bidi="ar-SA"/>
              </w:rPr>
            </w:pPr>
            <w:r>
              <w:rPr>
                <w:rFonts w:hint="eastAsia" w:ascii="CESI仿宋-GB2312" w:hAnsi="CESI仿宋-GB2312" w:eastAsia="CESI仿宋-GB2312" w:cs="CESI仿宋-GB2312"/>
                <w:bCs/>
                <w:color w:val="000000"/>
                <w:sz w:val="18"/>
                <w:szCs w:val="18"/>
                <w:highlight w:val="none"/>
                <w:lang w:eastAsia="zh-CN"/>
              </w:rPr>
              <w:t>2</w:t>
            </w:r>
            <w:r>
              <w:rPr>
                <w:rFonts w:hint="eastAsia" w:ascii="CESI仿宋-GB2312" w:hAnsi="CESI仿宋-GB2312" w:eastAsia="CESI仿宋-GB2312" w:cs="CESI仿宋-GB2312"/>
                <w:bCs/>
                <w:color w:val="000000"/>
                <w:sz w:val="18"/>
                <w:szCs w:val="18"/>
                <w:highlight w:val="none"/>
                <w:lang w:val="en-US" w:eastAsia="zh-CN"/>
              </w:rPr>
              <w:t>.相关案例解读与分析</w:t>
            </w:r>
            <w:r>
              <w:rPr>
                <w:rFonts w:hint="eastAsia" w:ascii="CESI仿宋-GB2312" w:hAnsi="CESI仿宋-GB2312" w:eastAsia="CESI仿宋-GB2312" w:cs="CESI仿宋-GB2312"/>
                <w:b w:val="0"/>
                <w:bCs/>
                <w:color w:val="000000"/>
                <w:sz w:val="18"/>
                <w:szCs w:val="18"/>
                <w:highlight w:val="none"/>
                <w:lang w:val="en-US" w:eastAsia="zh-CN"/>
              </w:rPr>
              <w:t>。</w:t>
            </w:r>
          </w:p>
        </w:tc>
        <w:tc>
          <w:tcPr>
            <w:tcW w:w="41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kern w:val="2"/>
                <w:sz w:val="18"/>
                <w:szCs w:val="18"/>
                <w:highlight w:val="none"/>
                <w:lang w:val="en-US" w:eastAsia="zh-CN" w:bidi="ar-SA"/>
              </w:rPr>
            </w:pPr>
            <w:r>
              <w:rPr>
                <w:rFonts w:hint="eastAsia" w:ascii="CESI仿宋-GB2312" w:hAnsi="CESI仿宋-GB2312" w:eastAsia="CESI仿宋-GB2312" w:cs="CESI仿宋-GB2312"/>
                <w:bCs/>
                <w:color w:val="000000"/>
                <w:sz w:val="18"/>
                <w:szCs w:val="18"/>
                <w:highlight w:val="none"/>
                <w:lang w:val="en-US" w:eastAsia="zh-CN"/>
              </w:rPr>
              <w:t>根据实际业务需求提出</w:t>
            </w:r>
          </w:p>
        </w:tc>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noWrap w:val="0"/>
            <w:vAlign w:val="center"/>
          </w:tcPr>
          <w:p>
            <w:pPr>
              <w:pStyle w:val="8"/>
              <w:keepNext w:val="0"/>
              <w:keepLines w:val="0"/>
              <w:pageBreakBefore w:val="0"/>
              <w:widowControl w:val="0"/>
              <w:numPr>
                <w:ilvl w:val="0"/>
                <w:numId w:val="5"/>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CESI仿宋-GB2312" w:hAnsi="CESI仿宋-GB2312" w:eastAsia="CESI仿宋-GB2312" w:cs="CESI仿宋-GB2312"/>
                <w:b/>
                <w:kern w:val="2"/>
                <w:sz w:val="28"/>
                <w:szCs w:val="28"/>
                <w:lang w:eastAsia="zh-CN" w:bidi="ar-SA"/>
              </w:rPr>
            </w:pPr>
            <w:r>
              <w:rPr>
                <w:rFonts w:hint="eastAsia" w:ascii="CESI仿宋-GB2312" w:hAnsi="CESI仿宋-GB2312" w:eastAsia="CESI仿宋-GB2312" w:cs="CESI仿宋-GB2312"/>
                <w:b/>
                <w:sz w:val="28"/>
                <w:szCs w:val="28"/>
                <w:lang w:val="en-US" w:eastAsia="zh-CN"/>
              </w:rPr>
              <w:t>“20+8”产业集群知识产权布局与实务管理</w:t>
            </w:r>
            <w:r>
              <w:rPr>
                <w:rFonts w:hint="default" w:ascii="CESI仿宋-GB2312" w:hAnsi="CESI仿宋-GB2312" w:eastAsia="CESI仿宋-GB2312" w:cs="CESI仿宋-GB2312"/>
                <w:b/>
                <w:sz w:val="28"/>
                <w:szCs w:val="28"/>
                <w:lang w:eastAsia="zh-CN"/>
              </w:rPr>
              <w:t>培训</w:t>
            </w:r>
          </w:p>
        </w:tc>
        <w:tc>
          <w:tcPr>
            <w:tcW w:w="6588" w:type="dxa"/>
            <w:noWrap w:val="0"/>
            <w:vAlign w:val="center"/>
          </w:tcPr>
          <w:p>
            <w:pPr>
              <w:pStyle w:val="2"/>
              <w:numPr>
                <w:ilvl w:val="0"/>
                <w:numId w:val="0"/>
              </w:numPr>
              <w:spacing w:line="360" w:lineRule="exact"/>
              <w:ind w:left="0"/>
              <w:rPr>
                <w:rFonts w:hint="eastAsia" w:ascii="CESI仿宋-GB2312" w:hAnsi="CESI仿宋-GB2312" w:eastAsia="CESI仿宋-GB2312" w:cs="CESI仿宋-GB2312"/>
                <w:b w:val="0"/>
                <w:bCs w:val="0"/>
                <w:color w:val="000000"/>
                <w:sz w:val="18"/>
                <w:szCs w:val="18"/>
                <w:highlight w:val="none"/>
                <w:lang w:val="en-US" w:eastAsia="zh-CN"/>
              </w:rPr>
            </w:pPr>
            <w:r>
              <w:rPr>
                <w:rFonts w:hint="eastAsia" w:ascii="CESI仿宋-GB2312" w:hAnsi="CESI仿宋-GB2312" w:eastAsia="CESI仿宋-GB2312" w:cs="CESI仿宋-GB2312"/>
                <w:b/>
                <w:bCs w:val="0"/>
                <w:color w:val="000000"/>
                <w:sz w:val="18"/>
                <w:szCs w:val="18"/>
                <w:highlight w:val="none"/>
                <w:lang w:val="en-US" w:eastAsia="zh-CN"/>
              </w:rPr>
              <w:t>主要对象：</w:t>
            </w:r>
            <w:r>
              <w:rPr>
                <w:rFonts w:hint="eastAsia" w:ascii="CESI仿宋-GB2312" w:hAnsi="CESI仿宋-GB2312" w:eastAsia="CESI仿宋-GB2312" w:cs="CESI仿宋-GB2312"/>
                <w:b w:val="0"/>
                <w:bCs w:val="0"/>
                <w:color w:val="000000"/>
                <w:sz w:val="18"/>
                <w:szCs w:val="18"/>
                <w:highlight w:val="none"/>
                <w:lang w:val="en-US" w:eastAsia="zh-CN"/>
              </w:rPr>
              <w:t>“20+8”产业集群企业知识产权负责人、相关从业人员等。</w:t>
            </w:r>
          </w:p>
          <w:p>
            <w:pPr>
              <w:pStyle w:val="2"/>
              <w:numPr>
                <w:ilvl w:val="0"/>
                <w:numId w:val="0"/>
              </w:numPr>
              <w:spacing w:line="360" w:lineRule="exact"/>
              <w:ind w:left="0"/>
              <w:rPr>
                <w:rFonts w:hint="eastAsia" w:ascii="CESI仿宋-GB2312" w:hAnsi="CESI仿宋-GB2312" w:eastAsia="CESI仿宋-GB2312" w:cs="CESI仿宋-GB2312"/>
                <w:color w:val="000000"/>
                <w:sz w:val="18"/>
                <w:szCs w:val="18"/>
                <w:highlight w:val="none"/>
                <w:lang w:val="en-US" w:eastAsia="zh-CN"/>
              </w:rPr>
            </w:pPr>
            <w:r>
              <w:rPr>
                <w:rFonts w:hint="eastAsia" w:ascii="CESI仿宋-GB2312" w:hAnsi="CESI仿宋-GB2312" w:eastAsia="CESI仿宋-GB2312" w:cs="CESI仿宋-GB2312"/>
                <w:b/>
                <w:bCs w:val="0"/>
                <w:color w:val="000000"/>
                <w:sz w:val="18"/>
                <w:szCs w:val="18"/>
                <w:highlight w:val="none"/>
                <w:lang w:val="en-US" w:eastAsia="zh-CN"/>
              </w:rPr>
              <w:t>主要形式：</w:t>
            </w:r>
            <w:r>
              <w:rPr>
                <w:rFonts w:hint="eastAsia" w:ascii="CESI仿宋-GB2312" w:hAnsi="CESI仿宋-GB2312" w:eastAsia="CESI仿宋-GB2312" w:cs="CESI仿宋-GB2312"/>
                <w:b w:val="0"/>
                <w:bCs w:val="0"/>
                <w:color w:val="000000"/>
                <w:sz w:val="18"/>
                <w:szCs w:val="18"/>
                <w:highlight w:val="none"/>
                <w:lang w:val="en-US" w:eastAsia="zh-CN"/>
              </w:rPr>
              <w:t>线下培训</w:t>
            </w:r>
            <w:r>
              <w:rPr>
                <w:rFonts w:hint="default" w:ascii="CESI仿宋-GB2312" w:hAnsi="CESI仿宋-GB2312" w:eastAsia="CESI仿宋-GB2312" w:cs="CESI仿宋-GB2312"/>
                <w:b w:val="0"/>
                <w:bCs w:val="0"/>
                <w:color w:val="000000"/>
                <w:sz w:val="18"/>
                <w:szCs w:val="18"/>
                <w:highlight w:val="none"/>
                <w:lang w:eastAsia="zh-CN"/>
              </w:rPr>
              <w:t>为主，必要时可开展线上培训。</w:t>
            </w:r>
          </w:p>
          <w:p>
            <w:pPr>
              <w:pStyle w:val="2"/>
              <w:numPr>
                <w:ilvl w:val="0"/>
                <w:numId w:val="0"/>
              </w:numPr>
              <w:spacing w:line="360" w:lineRule="exact"/>
              <w:ind w:left="0"/>
              <w:rPr>
                <w:rFonts w:hint="eastAsia" w:ascii="CESI仿宋-GB2312" w:hAnsi="CESI仿宋-GB2312" w:eastAsia="CESI仿宋-GB2312" w:cs="CESI仿宋-GB2312"/>
                <w:b/>
                <w:bCs w:val="0"/>
                <w:color w:val="000000"/>
                <w:sz w:val="18"/>
                <w:szCs w:val="18"/>
                <w:highlight w:val="none"/>
                <w:lang w:val="en-US" w:eastAsia="zh-CN"/>
              </w:rPr>
            </w:pPr>
            <w:r>
              <w:rPr>
                <w:rFonts w:hint="eastAsia" w:ascii="CESI仿宋-GB2312" w:hAnsi="CESI仿宋-GB2312" w:eastAsia="CESI仿宋-GB2312" w:cs="CESI仿宋-GB2312"/>
                <w:b/>
                <w:bCs w:val="0"/>
                <w:color w:val="000000"/>
                <w:sz w:val="18"/>
                <w:szCs w:val="18"/>
                <w:highlight w:val="none"/>
                <w:lang w:val="en-US" w:eastAsia="zh-CN"/>
              </w:rPr>
              <w:t>主要内容：</w:t>
            </w:r>
          </w:p>
          <w:p>
            <w:pPr>
              <w:pStyle w:val="2"/>
              <w:numPr>
                <w:ilvl w:val="0"/>
                <w:numId w:val="0"/>
              </w:numPr>
              <w:spacing w:line="360" w:lineRule="exact"/>
              <w:ind w:left="0"/>
              <w:rPr>
                <w:rFonts w:hint="default"/>
                <w:b w:val="0"/>
                <w:bCs/>
                <w:lang w:val="en-US" w:eastAsia="zh-CN"/>
              </w:rPr>
            </w:pPr>
            <w:r>
              <w:rPr>
                <w:rFonts w:hint="eastAsia" w:ascii="CESI仿宋-GB2312" w:hAnsi="CESI仿宋-GB2312" w:eastAsia="CESI仿宋-GB2312" w:cs="CESI仿宋-GB2312"/>
                <w:b w:val="0"/>
                <w:bCs/>
                <w:color w:val="000000"/>
                <w:sz w:val="18"/>
                <w:szCs w:val="18"/>
                <w:highlight w:val="none"/>
                <w:lang w:val="en-US" w:eastAsia="zh-CN"/>
              </w:rPr>
              <w:t>1.基于我市“20+8”产业集群发展状况的基本共性，讲解目前“20+8”产业相关企业知识产权工作特点、风险挑战与布局思路；</w:t>
            </w:r>
          </w:p>
          <w:p>
            <w:pPr>
              <w:pStyle w:val="2"/>
              <w:numPr>
                <w:ilvl w:val="0"/>
                <w:numId w:val="0"/>
              </w:numPr>
              <w:spacing w:line="360" w:lineRule="exact"/>
              <w:ind w:left="0" w:leftChars="0" w:firstLine="0" w:firstLineChars="0"/>
              <w:rPr>
                <w:rFonts w:hint="eastAsia" w:ascii="Times New Roman" w:hAnsi="Times New Roman" w:eastAsia="楷体" w:cs="Times New Roman"/>
                <w:b/>
                <w:kern w:val="0"/>
                <w:sz w:val="21"/>
                <w:szCs w:val="36"/>
                <w:lang w:val="en-US" w:eastAsia="zh-CN" w:bidi="ar"/>
              </w:rPr>
            </w:pPr>
            <w:r>
              <w:rPr>
                <w:rFonts w:hint="eastAsia" w:ascii="CESI仿宋-GB2312" w:hAnsi="CESI仿宋-GB2312" w:eastAsia="CESI仿宋-GB2312" w:cs="CESI仿宋-GB2312"/>
                <w:b w:val="0"/>
                <w:bCs/>
                <w:color w:val="000000"/>
                <w:sz w:val="18"/>
                <w:szCs w:val="18"/>
                <w:highlight w:val="none"/>
                <w:lang w:val="en-US" w:eastAsia="zh-CN"/>
              </w:rPr>
              <w:t>2.在“20+8”产业集群中，选择不少于5个产业集群，针对个别重点产业（如生物医药产业集群、现代时尚产业集群、</w:t>
            </w:r>
            <w:r>
              <w:rPr>
                <w:rFonts w:hint="eastAsia" w:ascii="CESI仿宋-GB2312" w:hAnsi="CESI仿宋-GB2312" w:eastAsia="CESI仿宋-GB2312" w:cs="CESI仿宋-GB2312"/>
                <w:b w:val="0"/>
                <w:bCs/>
                <w:color w:val="000000"/>
                <w:sz w:val="18"/>
                <w:szCs w:val="18"/>
                <w:highlight w:val="none"/>
              </w:rPr>
              <w:t>半导体与集成电路产业集群</w:t>
            </w:r>
            <w:r>
              <w:rPr>
                <w:rFonts w:hint="eastAsia" w:ascii="CESI仿宋-GB2312" w:hAnsi="CESI仿宋-GB2312" w:eastAsia="CESI仿宋-GB2312" w:cs="CESI仿宋-GB2312"/>
                <w:b w:val="0"/>
                <w:bCs/>
                <w:color w:val="000000"/>
                <w:sz w:val="18"/>
                <w:szCs w:val="18"/>
                <w:highlight w:val="none"/>
                <w:lang w:eastAsia="zh-CN"/>
              </w:rPr>
              <w:t>、</w:t>
            </w:r>
            <w:r>
              <w:rPr>
                <w:rFonts w:hint="eastAsia" w:ascii="CESI仿宋-GB2312" w:hAnsi="CESI仿宋-GB2312" w:eastAsia="CESI仿宋-GB2312" w:cs="CESI仿宋-GB2312"/>
                <w:b w:val="0"/>
                <w:bCs/>
                <w:color w:val="000000"/>
                <w:sz w:val="18"/>
                <w:szCs w:val="18"/>
                <w:highlight w:val="none"/>
              </w:rPr>
              <w:t>软件与信息服务产业集群</w:t>
            </w:r>
            <w:r>
              <w:rPr>
                <w:rFonts w:hint="eastAsia" w:ascii="CESI仿宋-GB2312" w:hAnsi="CESI仿宋-GB2312" w:eastAsia="CESI仿宋-GB2312" w:cs="CESI仿宋-GB2312"/>
                <w:b w:val="0"/>
                <w:bCs/>
                <w:color w:val="000000"/>
                <w:sz w:val="18"/>
                <w:szCs w:val="18"/>
                <w:highlight w:val="none"/>
                <w:lang w:eastAsia="zh-CN"/>
              </w:rPr>
              <w:t>等</w:t>
            </w:r>
            <w:r>
              <w:rPr>
                <w:rFonts w:hint="eastAsia" w:ascii="CESI仿宋-GB2312" w:hAnsi="CESI仿宋-GB2312" w:eastAsia="CESI仿宋-GB2312" w:cs="CESI仿宋-GB2312"/>
                <w:b w:val="0"/>
                <w:bCs/>
                <w:color w:val="000000"/>
                <w:sz w:val="18"/>
                <w:szCs w:val="18"/>
                <w:highlight w:val="none"/>
                <w:lang w:val="en-US" w:eastAsia="zh-CN"/>
              </w:rPr>
              <w:t>）特点开展个性化知识产权实务培训，分析产业知识产权情况、相关问题及应对措施、案例讲解等。</w:t>
            </w:r>
          </w:p>
        </w:tc>
        <w:tc>
          <w:tcPr>
            <w:tcW w:w="41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kern w:val="2"/>
                <w:sz w:val="18"/>
                <w:szCs w:val="18"/>
                <w:highlight w:val="none"/>
                <w:lang w:val="en-US" w:eastAsia="zh-CN" w:bidi="ar-SA"/>
              </w:rPr>
            </w:pPr>
            <w:r>
              <w:rPr>
                <w:rFonts w:hint="eastAsia" w:ascii="CESI仿宋-GB2312" w:hAnsi="CESI仿宋-GB2312" w:eastAsia="CESI仿宋-GB2312" w:cs="CESI仿宋-GB2312"/>
                <w:bCs/>
                <w:color w:val="000000"/>
                <w:sz w:val="18"/>
                <w:szCs w:val="18"/>
                <w:highlight w:val="none"/>
                <w:lang w:val="en-US" w:eastAsia="zh-CN"/>
              </w:rPr>
              <w:t>《深圳市人民政府关于发展壮大战略性新兴产业集群和培育发展未来产业的意见》</w:t>
            </w:r>
          </w:p>
        </w:tc>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noWrap w:val="0"/>
            <w:vAlign w:val="center"/>
          </w:tcPr>
          <w:p>
            <w:pPr>
              <w:pStyle w:val="8"/>
              <w:keepNext w:val="0"/>
              <w:keepLines w:val="0"/>
              <w:pageBreakBefore w:val="0"/>
              <w:widowControl w:val="0"/>
              <w:numPr>
                <w:ilvl w:val="0"/>
                <w:numId w:val="5"/>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CESI仿宋-GB2312" w:hAnsi="CESI仿宋-GB2312" w:eastAsia="CESI仿宋-GB2312" w:cs="CESI仿宋-GB2312"/>
                <w:b/>
                <w:kern w:val="2"/>
                <w:sz w:val="28"/>
                <w:szCs w:val="28"/>
                <w:lang w:val="en-US" w:eastAsia="zh-CN" w:bidi="ar-SA"/>
              </w:rPr>
            </w:pPr>
            <w:r>
              <w:rPr>
                <w:rFonts w:hint="eastAsia" w:ascii="CESI仿宋-GB2312" w:hAnsi="CESI仿宋-GB2312" w:eastAsia="CESI仿宋-GB2312" w:cs="CESI仿宋-GB2312"/>
                <w:b/>
                <w:sz w:val="28"/>
                <w:szCs w:val="28"/>
                <w:lang w:eastAsia="zh-CN"/>
              </w:rPr>
              <w:t>知识产权质押融资惠企培训</w:t>
            </w:r>
          </w:p>
        </w:tc>
        <w:tc>
          <w:tcPr>
            <w:tcW w:w="65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sz w:val="18"/>
                <w:szCs w:val="18"/>
                <w:highlight w:val="none"/>
                <w:lang w:val="en-US" w:eastAsia="zh-CN"/>
              </w:rPr>
            </w:pPr>
            <w:r>
              <w:rPr>
                <w:rFonts w:hint="eastAsia" w:ascii="楷体_GB2312" w:hAnsi="楷体_GB2312" w:eastAsia="楷体_GB2312" w:cs="楷体_GB2312"/>
                <w:b/>
                <w:bCs w:val="0"/>
                <w:color w:val="000000"/>
                <w:sz w:val="18"/>
                <w:szCs w:val="18"/>
                <w:highlight w:val="none"/>
                <w:lang w:val="en-US" w:eastAsia="zh-CN"/>
              </w:rPr>
              <w:t>主要对象：</w:t>
            </w:r>
            <w:r>
              <w:rPr>
                <w:rFonts w:hint="eastAsia" w:ascii="CESI仿宋-GB2312" w:hAnsi="CESI仿宋-GB2312" w:eastAsia="CESI仿宋-GB2312" w:cs="CESI仿宋-GB2312"/>
                <w:bCs/>
                <w:color w:val="000000"/>
                <w:sz w:val="18"/>
                <w:szCs w:val="18"/>
                <w:highlight w:val="none"/>
                <w:lang w:val="en-US" w:eastAsia="zh-CN"/>
              </w:rPr>
              <w:t>企业知识产权管理人员、财务人员、银行从业人员及券商等。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CESI仿宋-GB2312" w:hAnsi="CESI仿宋-GB2312" w:eastAsia="CESI仿宋-GB2312" w:cs="CESI仿宋-GB2312"/>
                <w:bCs/>
                <w:color w:val="000000"/>
                <w:sz w:val="18"/>
                <w:szCs w:val="18"/>
                <w:highlight w:val="none"/>
                <w:lang w:val="en-US" w:eastAsia="zh-CN"/>
              </w:rPr>
            </w:pPr>
            <w:r>
              <w:rPr>
                <w:rFonts w:hint="eastAsia" w:ascii="楷体_GB2312" w:hAnsi="楷体_GB2312" w:eastAsia="楷体_GB2312" w:cs="楷体_GB2312"/>
                <w:b/>
                <w:bCs w:val="0"/>
                <w:color w:val="000000"/>
                <w:sz w:val="18"/>
                <w:szCs w:val="18"/>
                <w:highlight w:val="none"/>
                <w:lang w:val="en-US" w:eastAsia="zh-CN"/>
              </w:rPr>
              <w:t>主要形式：</w:t>
            </w:r>
            <w:r>
              <w:rPr>
                <w:rFonts w:hint="eastAsia" w:ascii="CESI仿宋-GB2312" w:hAnsi="CESI仿宋-GB2312" w:eastAsia="CESI仿宋-GB2312" w:cs="CESI仿宋-GB2312"/>
                <w:b w:val="0"/>
                <w:bCs w:val="0"/>
                <w:color w:val="000000"/>
                <w:sz w:val="18"/>
                <w:szCs w:val="18"/>
                <w:highlight w:val="none"/>
                <w:lang w:val="en-US" w:eastAsia="zh-CN"/>
              </w:rPr>
              <w:t>线下培训</w:t>
            </w:r>
            <w:r>
              <w:rPr>
                <w:rFonts w:hint="default" w:ascii="CESI仿宋-GB2312" w:hAnsi="CESI仿宋-GB2312" w:eastAsia="CESI仿宋-GB2312" w:cs="CESI仿宋-GB2312"/>
                <w:b w:val="0"/>
                <w:bCs w:val="0"/>
                <w:color w:val="000000"/>
                <w:sz w:val="18"/>
                <w:szCs w:val="18"/>
                <w:highlight w:val="none"/>
                <w:lang w:eastAsia="zh-CN"/>
              </w:rPr>
              <w:t>为主，必要时可开展线上培训。</w:t>
            </w:r>
          </w:p>
          <w:p>
            <w:pPr>
              <w:spacing w:line="360" w:lineRule="exact"/>
              <w:ind w:left="0" w:leftChars="0" w:firstLine="0" w:firstLineChars="0"/>
              <w:rPr>
                <w:rFonts w:hint="eastAsia" w:ascii="CESI仿宋-GB2312" w:hAnsi="CESI仿宋-GB2312" w:eastAsia="CESI仿宋-GB2312" w:cs="CESI仿宋-GB2312"/>
                <w:b/>
                <w:bCs w:val="0"/>
                <w:color w:val="000000"/>
                <w:kern w:val="2"/>
                <w:sz w:val="18"/>
                <w:szCs w:val="18"/>
                <w:highlight w:val="none"/>
                <w:lang w:val="en-US" w:eastAsia="zh-CN" w:bidi="ar-SA"/>
              </w:rPr>
            </w:pPr>
            <w:r>
              <w:rPr>
                <w:rFonts w:hint="eastAsia" w:ascii="CESI仿宋-GB2312" w:hAnsi="CESI仿宋-GB2312" w:eastAsia="CESI仿宋-GB2312" w:cs="CESI仿宋-GB2312"/>
                <w:b/>
                <w:bCs w:val="0"/>
                <w:color w:val="000000"/>
                <w:sz w:val="18"/>
                <w:szCs w:val="18"/>
                <w:highlight w:val="none"/>
                <w:lang w:val="en-US" w:eastAsia="zh-CN"/>
              </w:rPr>
              <w:t>主要内容：</w:t>
            </w:r>
            <w:r>
              <w:rPr>
                <w:rFonts w:hint="eastAsia" w:ascii="CESI仿宋-GB2312" w:hAnsi="CESI仿宋-GB2312" w:eastAsia="CESI仿宋-GB2312" w:cs="CESI仿宋-GB2312"/>
                <w:bCs/>
                <w:color w:val="000000"/>
                <w:sz w:val="18"/>
                <w:szCs w:val="18"/>
                <w:highlight w:val="none"/>
                <w:lang w:val="en-US" w:eastAsia="zh-CN"/>
              </w:rPr>
              <w:t>知识产权价值评估、知识产权质押融资实务及企业知识产权融资一对一服务。</w:t>
            </w:r>
          </w:p>
        </w:tc>
        <w:tc>
          <w:tcPr>
            <w:tcW w:w="41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kern w:val="2"/>
                <w:sz w:val="18"/>
                <w:szCs w:val="18"/>
                <w:highlight w:val="none"/>
                <w:lang w:val="en-US" w:eastAsia="zh-CN" w:bidi="ar-SA"/>
              </w:rPr>
            </w:pPr>
            <w:r>
              <w:rPr>
                <w:rFonts w:hint="eastAsia" w:ascii="CESI仿宋-GB2312" w:hAnsi="CESI仿宋-GB2312" w:eastAsia="CESI仿宋-GB2312" w:cs="CESI仿宋-GB2312"/>
                <w:bCs/>
                <w:color w:val="000000"/>
                <w:sz w:val="18"/>
                <w:szCs w:val="18"/>
                <w:highlight w:val="none"/>
                <w:lang w:val="en-US" w:eastAsia="zh-CN"/>
              </w:rPr>
              <w:t>广东召开全省高质量发展大会上，广东省市场监督管理局（知识产权局）党组书记、局长刘光明表示加强知识产权全链条保护，实现知识产权质押融资倍增计划。</w:t>
            </w:r>
          </w:p>
        </w:tc>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noWrap w:val="0"/>
            <w:vAlign w:val="center"/>
          </w:tcPr>
          <w:p>
            <w:pPr>
              <w:pStyle w:val="8"/>
              <w:keepNext w:val="0"/>
              <w:keepLines w:val="0"/>
              <w:pageBreakBefore w:val="0"/>
              <w:widowControl w:val="0"/>
              <w:numPr>
                <w:ilvl w:val="0"/>
                <w:numId w:val="5"/>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CESI仿宋-GB2312" w:hAnsi="CESI仿宋-GB2312" w:eastAsia="CESI仿宋-GB2312" w:cs="CESI仿宋-GB2312"/>
                <w:b/>
                <w:kern w:val="2"/>
                <w:sz w:val="28"/>
                <w:szCs w:val="28"/>
                <w:lang w:val="en-US" w:eastAsia="zh-CN" w:bidi="ar-SA"/>
              </w:rPr>
            </w:pPr>
            <w:r>
              <w:rPr>
                <w:rFonts w:hint="eastAsia" w:ascii="CESI仿宋-GB2312" w:hAnsi="CESI仿宋-GB2312" w:eastAsia="CESI仿宋-GB2312" w:cs="CESI仿宋-GB2312"/>
                <w:b/>
                <w:sz w:val="28"/>
                <w:szCs w:val="28"/>
                <w:lang w:eastAsia="zh-CN"/>
              </w:rPr>
              <w:t>非正常专利规避及</w:t>
            </w:r>
            <w:r>
              <w:rPr>
                <w:rFonts w:hint="eastAsia" w:ascii="CESI仿宋-GB2312" w:hAnsi="CESI仿宋-GB2312" w:eastAsia="CESI仿宋-GB2312" w:cs="CESI仿宋-GB2312"/>
                <w:b/>
                <w:sz w:val="28"/>
                <w:szCs w:val="28"/>
              </w:rPr>
              <w:t>代理能力提升</w:t>
            </w:r>
            <w:r>
              <w:rPr>
                <w:rFonts w:hint="eastAsia" w:ascii="CESI仿宋-GB2312" w:hAnsi="CESI仿宋-GB2312" w:eastAsia="CESI仿宋-GB2312" w:cs="CESI仿宋-GB2312"/>
                <w:b/>
                <w:sz w:val="28"/>
                <w:szCs w:val="28"/>
                <w:lang w:eastAsia="zh-CN"/>
              </w:rPr>
              <w:t>培训</w:t>
            </w:r>
          </w:p>
        </w:tc>
        <w:tc>
          <w:tcPr>
            <w:tcW w:w="65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default" w:ascii="CESI仿宋-GB2312" w:hAnsi="CESI仿宋-GB2312" w:eastAsia="CESI仿宋-GB2312" w:cs="CESI仿宋-GB2312"/>
                <w:bCs/>
                <w:color w:val="000000"/>
                <w:sz w:val="18"/>
                <w:szCs w:val="18"/>
                <w:highlight w:val="none"/>
                <w:lang w:val="en-US" w:eastAsia="zh-CN"/>
              </w:rPr>
            </w:pPr>
            <w:r>
              <w:rPr>
                <w:rFonts w:hint="eastAsia" w:ascii="楷体_GB2312" w:hAnsi="楷体_GB2312" w:eastAsia="楷体_GB2312" w:cs="楷体_GB2312"/>
                <w:b/>
                <w:bCs w:val="0"/>
                <w:color w:val="000000"/>
                <w:sz w:val="18"/>
                <w:szCs w:val="18"/>
                <w:highlight w:val="none"/>
                <w:lang w:val="en-US" w:eastAsia="zh-CN"/>
              </w:rPr>
              <w:t>主要对象：</w:t>
            </w:r>
            <w:r>
              <w:rPr>
                <w:rFonts w:hint="eastAsia" w:ascii="楷体_GB2312" w:hAnsi="楷体_GB2312" w:eastAsia="楷体_GB2312" w:cs="楷体_GB2312"/>
                <w:b w:val="0"/>
                <w:bCs/>
                <w:color w:val="000000"/>
                <w:sz w:val="18"/>
                <w:szCs w:val="18"/>
                <w:highlight w:val="none"/>
                <w:lang w:val="en-US" w:eastAsia="zh-CN"/>
              </w:rPr>
              <w:t>各</w:t>
            </w:r>
            <w:r>
              <w:rPr>
                <w:rFonts w:hint="eastAsia" w:ascii="CESI仿宋-GB2312" w:hAnsi="CESI仿宋-GB2312" w:eastAsia="CESI仿宋-GB2312" w:cs="CESI仿宋-GB2312"/>
                <w:bCs/>
                <w:color w:val="000000"/>
                <w:sz w:val="18"/>
                <w:szCs w:val="18"/>
                <w:highlight w:val="none"/>
                <w:lang w:val="en-US" w:eastAsia="zh-CN"/>
              </w:rPr>
              <w:t>企事业单位、自然人（专利申请人）/知识产权服务机构相关工作人员/专利审查人员等。</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default" w:ascii="CESI仿宋-GB2312" w:hAnsi="CESI仿宋-GB2312" w:eastAsia="CESI仿宋-GB2312" w:cs="CESI仿宋-GB2312"/>
                <w:bCs/>
                <w:color w:val="000000"/>
                <w:sz w:val="18"/>
                <w:szCs w:val="18"/>
                <w:highlight w:val="none"/>
                <w:lang w:val="en-US" w:eastAsia="zh-CN"/>
              </w:rPr>
            </w:pPr>
            <w:r>
              <w:rPr>
                <w:rFonts w:hint="eastAsia" w:ascii="楷体_GB2312" w:hAnsi="楷体_GB2312" w:eastAsia="楷体_GB2312" w:cs="楷体_GB2312"/>
                <w:b/>
                <w:bCs w:val="0"/>
                <w:color w:val="000000"/>
                <w:sz w:val="18"/>
                <w:szCs w:val="18"/>
                <w:highlight w:val="none"/>
                <w:lang w:val="en-US" w:eastAsia="zh-CN"/>
              </w:rPr>
              <w:t>主要形式：</w:t>
            </w:r>
            <w:r>
              <w:rPr>
                <w:rFonts w:hint="eastAsia" w:ascii="楷体_GB2312" w:hAnsi="楷体_GB2312" w:eastAsia="楷体_GB2312" w:cs="楷体_GB2312"/>
                <w:b w:val="0"/>
                <w:bCs/>
                <w:color w:val="000000"/>
                <w:sz w:val="18"/>
                <w:szCs w:val="18"/>
                <w:highlight w:val="none"/>
                <w:lang w:val="en-US" w:eastAsia="zh-CN"/>
              </w:rPr>
              <w:t>现场培训</w:t>
            </w:r>
          </w:p>
          <w:p>
            <w:pPr>
              <w:spacing w:line="360" w:lineRule="exact"/>
              <w:ind w:left="0" w:leftChars="0" w:firstLine="0" w:firstLineChars="0"/>
              <w:rPr>
                <w:rFonts w:hint="eastAsia" w:ascii="CESI仿宋-GB2312" w:hAnsi="CESI仿宋-GB2312" w:eastAsia="CESI仿宋-GB2312" w:cs="CESI仿宋-GB2312"/>
                <w:b/>
                <w:bCs w:val="0"/>
                <w:color w:val="000000"/>
                <w:sz w:val="18"/>
                <w:szCs w:val="18"/>
                <w:highlight w:val="none"/>
                <w:lang w:val="en-US" w:eastAsia="zh-CN"/>
              </w:rPr>
            </w:pPr>
            <w:r>
              <w:rPr>
                <w:rFonts w:hint="eastAsia" w:ascii="CESI仿宋-GB2312" w:hAnsi="CESI仿宋-GB2312" w:eastAsia="CESI仿宋-GB2312" w:cs="CESI仿宋-GB2312"/>
                <w:b/>
                <w:bCs w:val="0"/>
                <w:color w:val="000000"/>
                <w:sz w:val="18"/>
                <w:szCs w:val="18"/>
                <w:highlight w:val="none"/>
                <w:lang w:val="en-US" w:eastAsia="zh-CN"/>
              </w:rPr>
              <w:t>主要内容：</w:t>
            </w:r>
          </w:p>
          <w:p>
            <w:pPr>
              <w:spacing w:line="360" w:lineRule="exact"/>
              <w:ind w:left="0" w:leftChars="0" w:firstLine="0" w:firstLineChars="0"/>
              <w:rPr>
                <w:rFonts w:hint="eastAsia" w:ascii="CESI仿宋-GB2312" w:hAnsi="CESI仿宋-GB2312" w:eastAsia="CESI仿宋-GB2312" w:cs="CESI仿宋-GB2312"/>
                <w:b w:val="0"/>
                <w:bCs/>
                <w:color w:val="000000"/>
                <w:sz w:val="18"/>
                <w:szCs w:val="18"/>
                <w:highlight w:val="none"/>
                <w:lang w:val="en-US" w:eastAsia="zh-CN"/>
              </w:rPr>
            </w:pPr>
            <w:r>
              <w:rPr>
                <w:rFonts w:hint="eastAsia" w:ascii="CESI仿宋-GB2312" w:hAnsi="CESI仿宋-GB2312" w:eastAsia="CESI仿宋-GB2312" w:cs="CESI仿宋-GB2312"/>
                <w:b w:val="0"/>
                <w:bCs/>
                <w:color w:val="000000"/>
                <w:sz w:val="18"/>
                <w:szCs w:val="18"/>
                <w:highlight w:val="none"/>
                <w:lang w:val="en-US" w:eastAsia="zh-CN"/>
              </w:rPr>
              <w:t>从非正常专利申请的辨别与规避出发，分别组织专利申请人、专利审查人员、专利代理人员开展专利质量提升培训，内容包括但不限于：</w:t>
            </w:r>
          </w:p>
          <w:p>
            <w:pPr>
              <w:spacing w:line="360" w:lineRule="exact"/>
              <w:ind w:left="0" w:leftChars="0" w:firstLine="0" w:firstLineChars="0"/>
              <w:rPr>
                <w:rFonts w:hint="default" w:ascii="CESI仿宋-GB2312" w:hAnsi="CESI仿宋-GB2312" w:eastAsia="CESI仿宋-GB2312" w:cs="CESI仿宋-GB2312"/>
                <w:bCs/>
                <w:color w:val="000000"/>
                <w:sz w:val="18"/>
                <w:szCs w:val="18"/>
                <w:highlight w:val="none"/>
                <w:lang w:eastAsia="zh-CN"/>
              </w:rPr>
            </w:pPr>
            <w:r>
              <w:rPr>
                <w:rFonts w:hint="eastAsia" w:ascii="CESI仿宋-GB2312" w:hAnsi="CESI仿宋-GB2312" w:eastAsia="CESI仿宋-GB2312" w:cs="CESI仿宋-GB2312"/>
                <w:bCs/>
                <w:color w:val="000000"/>
                <w:sz w:val="18"/>
                <w:szCs w:val="18"/>
                <w:highlight w:val="none"/>
                <w:lang w:val="en-US" w:eastAsia="zh-CN"/>
              </w:rPr>
              <w:t>1、非正常专利申请概念和辨别</w:t>
            </w:r>
            <w:r>
              <w:rPr>
                <w:rFonts w:hint="default" w:ascii="CESI仿宋-GB2312" w:hAnsi="CESI仿宋-GB2312" w:eastAsia="CESI仿宋-GB2312" w:cs="CESI仿宋-GB2312"/>
                <w:bCs/>
                <w:color w:val="000000"/>
                <w:sz w:val="18"/>
                <w:szCs w:val="18"/>
                <w:highlight w:val="none"/>
                <w:lang w:eastAsia="zh-CN"/>
              </w:rPr>
              <w:t>；</w:t>
            </w:r>
          </w:p>
          <w:p>
            <w:pPr>
              <w:spacing w:line="360" w:lineRule="exact"/>
              <w:ind w:left="0" w:leftChars="0" w:firstLine="0" w:firstLineChars="0"/>
              <w:rPr>
                <w:rFonts w:hint="default" w:ascii="CESI仿宋-GB2312" w:hAnsi="CESI仿宋-GB2312" w:eastAsia="CESI仿宋-GB2312" w:cs="CESI仿宋-GB2312"/>
                <w:bCs/>
                <w:color w:val="000000"/>
                <w:sz w:val="18"/>
                <w:szCs w:val="18"/>
                <w:highlight w:val="none"/>
                <w:lang w:eastAsia="zh-CN"/>
              </w:rPr>
            </w:pPr>
            <w:r>
              <w:rPr>
                <w:rFonts w:hint="eastAsia" w:ascii="CESI仿宋-GB2312" w:hAnsi="CESI仿宋-GB2312" w:eastAsia="CESI仿宋-GB2312" w:cs="CESI仿宋-GB2312"/>
                <w:bCs/>
                <w:color w:val="000000"/>
                <w:sz w:val="18"/>
                <w:szCs w:val="18"/>
                <w:highlight w:val="none"/>
                <w:lang w:val="en-US" w:eastAsia="zh-CN"/>
              </w:rPr>
              <w:t>2、非正常专利规避及专利救济</w:t>
            </w:r>
            <w:r>
              <w:rPr>
                <w:rFonts w:hint="default" w:ascii="CESI仿宋-GB2312" w:hAnsi="CESI仿宋-GB2312" w:eastAsia="CESI仿宋-GB2312" w:cs="CESI仿宋-GB2312"/>
                <w:bCs/>
                <w:color w:val="000000"/>
                <w:sz w:val="18"/>
                <w:szCs w:val="18"/>
                <w:highlight w:val="none"/>
                <w:lang w:eastAsia="zh-CN"/>
              </w:rPr>
              <w:t>；</w:t>
            </w:r>
          </w:p>
          <w:p>
            <w:pPr>
              <w:pStyle w:val="2"/>
              <w:numPr>
                <w:ilvl w:val="0"/>
                <w:numId w:val="0"/>
              </w:numPr>
              <w:spacing w:line="360" w:lineRule="exact"/>
              <w:ind w:left="0"/>
              <w:rPr>
                <w:rFonts w:hint="default"/>
                <w:b w:val="0"/>
                <w:lang w:val="en-US" w:eastAsia="zh-CN"/>
              </w:rPr>
            </w:pPr>
            <w:r>
              <w:rPr>
                <w:rFonts w:hint="eastAsia" w:ascii="CESI仿宋-GB2312" w:hAnsi="CESI仿宋-GB2312" w:eastAsia="CESI仿宋-GB2312" w:cs="CESI仿宋-GB2312"/>
                <w:b w:val="0"/>
                <w:bCs w:val="0"/>
                <w:color w:val="000000"/>
                <w:sz w:val="18"/>
                <w:szCs w:val="18"/>
                <w:highlight w:val="none"/>
                <w:lang w:val="en-US" w:eastAsia="zh-CN"/>
              </w:rPr>
              <w:t>3</w:t>
            </w:r>
            <w:r>
              <w:rPr>
                <w:rFonts w:hint="default" w:ascii="CESI仿宋-GB2312" w:hAnsi="CESI仿宋-GB2312" w:eastAsia="CESI仿宋-GB2312" w:cs="CESI仿宋-GB2312"/>
                <w:b w:val="0"/>
                <w:bCs w:val="0"/>
                <w:color w:val="000000"/>
                <w:sz w:val="18"/>
                <w:szCs w:val="18"/>
                <w:highlight w:val="none"/>
                <w:lang w:eastAsia="zh-CN"/>
              </w:rPr>
              <w:t>、</w:t>
            </w:r>
            <w:r>
              <w:rPr>
                <w:rFonts w:hint="eastAsia" w:ascii="CESI仿宋-GB2312" w:hAnsi="CESI仿宋-GB2312" w:eastAsia="CESI仿宋-GB2312" w:cs="CESI仿宋-GB2312"/>
                <w:b w:val="0"/>
                <w:bCs w:val="0"/>
                <w:color w:val="000000"/>
                <w:sz w:val="18"/>
                <w:szCs w:val="18"/>
                <w:highlight w:val="none"/>
                <w:lang w:val="en-US" w:eastAsia="zh-CN"/>
              </w:rPr>
              <w:t>专利审查培训</w:t>
            </w:r>
            <w:r>
              <w:rPr>
                <w:rFonts w:hint="default" w:ascii="CESI仿宋-GB2312" w:hAnsi="CESI仿宋-GB2312" w:eastAsia="CESI仿宋-GB2312" w:cs="CESI仿宋-GB2312"/>
                <w:b w:val="0"/>
                <w:bCs w:val="0"/>
                <w:color w:val="000000"/>
                <w:sz w:val="18"/>
                <w:szCs w:val="18"/>
                <w:highlight w:val="none"/>
                <w:lang w:eastAsia="zh-CN"/>
              </w:rPr>
              <w:t>；</w:t>
            </w:r>
          </w:p>
          <w:p>
            <w:pPr>
              <w:spacing w:line="360" w:lineRule="exact"/>
              <w:ind w:left="0" w:leftChars="0" w:firstLine="0" w:firstLineChars="0"/>
              <w:rPr>
                <w:rFonts w:hint="default" w:ascii="CESI仿宋-GB2312" w:hAnsi="CESI仿宋-GB2312" w:eastAsia="CESI仿宋-GB2312" w:cs="CESI仿宋-GB2312"/>
                <w:bCs/>
                <w:color w:val="000000"/>
                <w:kern w:val="2"/>
                <w:sz w:val="18"/>
                <w:szCs w:val="18"/>
                <w:highlight w:val="none"/>
                <w:lang w:eastAsia="zh-CN" w:bidi="ar-SA"/>
              </w:rPr>
            </w:pPr>
            <w:r>
              <w:rPr>
                <w:rFonts w:hint="eastAsia" w:ascii="CESI仿宋-GB2312" w:hAnsi="CESI仿宋-GB2312" w:eastAsia="CESI仿宋-GB2312" w:cs="CESI仿宋-GB2312"/>
                <w:bCs/>
                <w:color w:val="000000"/>
                <w:sz w:val="18"/>
                <w:szCs w:val="18"/>
                <w:highlight w:val="none"/>
                <w:lang w:val="en-US" w:eastAsia="zh-CN"/>
              </w:rPr>
              <w:t>4</w:t>
            </w:r>
            <w:r>
              <w:rPr>
                <w:rFonts w:hint="default" w:ascii="CESI仿宋-GB2312" w:hAnsi="CESI仿宋-GB2312" w:eastAsia="CESI仿宋-GB2312" w:cs="CESI仿宋-GB2312"/>
                <w:bCs/>
                <w:color w:val="000000"/>
                <w:sz w:val="18"/>
                <w:szCs w:val="18"/>
                <w:highlight w:val="none"/>
                <w:lang w:eastAsia="zh-CN"/>
              </w:rPr>
              <w:t>、从知识产权代理角度讲解非正常专利规避等。</w:t>
            </w:r>
          </w:p>
        </w:tc>
        <w:tc>
          <w:tcPr>
            <w:tcW w:w="41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kern w:val="2"/>
                <w:sz w:val="18"/>
                <w:szCs w:val="18"/>
                <w:highlight w:val="none"/>
                <w:lang w:val="en-US" w:eastAsia="zh-CN" w:bidi="ar-SA"/>
              </w:rPr>
            </w:pPr>
            <w:r>
              <w:rPr>
                <w:rFonts w:hint="eastAsia" w:ascii="CESI仿宋-GB2312" w:hAnsi="CESI仿宋-GB2312" w:eastAsia="CESI仿宋-GB2312" w:cs="CESI仿宋-GB2312"/>
                <w:bCs/>
                <w:color w:val="000000"/>
                <w:sz w:val="18"/>
                <w:szCs w:val="18"/>
                <w:highlight w:val="none"/>
                <w:lang w:val="en-US" w:eastAsia="zh-CN"/>
              </w:rPr>
              <w:t>根据实际业务需求提出</w:t>
            </w:r>
          </w:p>
        </w:tc>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sz w:val="28"/>
                <w:szCs w:val="28"/>
              </w:rPr>
            </w:pPr>
          </w:p>
        </w:tc>
      </w:tr>
    </w:tbl>
    <w:p>
      <w:pPr>
        <w:pStyle w:val="2"/>
        <w:rPr>
          <w:rFonts w:hint="eastAsia"/>
          <w:lang w:eastAsia="zh-CN"/>
        </w:rPr>
      </w:pPr>
    </w:p>
    <w:sectPr>
      <w:pgSz w:w="16838" w:h="11906" w:orient="landscape"/>
      <w:pgMar w:top="1803" w:right="1440" w:bottom="1803" w:left="1440" w:header="851" w:footer="992" w:gutter="0"/>
      <w:paperSrc/>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287" w:usb1="080F0000" w:usb2="00000000" w:usb3="00000000" w:csb0="0004009F" w:csb1="DFD70000"/>
  </w:font>
  <w:font w:name="黑体">
    <w:altName w:val="方正黑体_GBK"/>
    <w:panose1 w:val="02010609060101010101"/>
    <w:charset w:val="00"/>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00"/>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EBBE1"/>
    <w:multiLevelType w:val="singleLevel"/>
    <w:tmpl w:val="BFAEBBE1"/>
    <w:lvl w:ilvl="0" w:tentative="0">
      <w:start w:val="1"/>
      <w:numFmt w:val="decimal"/>
      <w:lvlText w:val="%1."/>
      <w:lvlJc w:val="left"/>
      <w:pPr>
        <w:tabs>
          <w:tab w:val="left" w:pos="312"/>
        </w:tabs>
      </w:pPr>
    </w:lvl>
  </w:abstractNum>
  <w:abstractNum w:abstractNumId="1">
    <w:nsid w:val="E1683D1A"/>
    <w:multiLevelType w:val="singleLevel"/>
    <w:tmpl w:val="E1683D1A"/>
    <w:lvl w:ilvl="0" w:tentative="0">
      <w:start w:val="1"/>
      <w:numFmt w:val="chineseCounting"/>
      <w:suff w:val="nothing"/>
      <w:lvlText w:val="（%1）"/>
      <w:lvlJc w:val="left"/>
      <w:rPr>
        <w:rFonts w:hint="eastAsia"/>
      </w:rPr>
    </w:lvl>
  </w:abstractNum>
  <w:abstractNum w:abstractNumId="2">
    <w:nsid w:val="FDDA8CA4"/>
    <w:multiLevelType w:val="singleLevel"/>
    <w:tmpl w:val="FDDA8CA4"/>
    <w:lvl w:ilvl="0" w:tentative="0">
      <w:start w:val="1"/>
      <w:numFmt w:val="decimal"/>
      <w:lvlText w:val="%1."/>
      <w:lvlJc w:val="left"/>
      <w:pPr>
        <w:tabs>
          <w:tab w:val="left" w:pos="312"/>
        </w:tabs>
      </w:pPr>
    </w:lvl>
  </w:abstractNum>
  <w:abstractNum w:abstractNumId="3">
    <w:nsid w:val="FED7C3BC"/>
    <w:multiLevelType w:val="singleLevel"/>
    <w:tmpl w:val="FED7C3BC"/>
    <w:lvl w:ilvl="0" w:tentative="0">
      <w:start w:val="2"/>
      <w:numFmt w:val="decimal"/>
      <w:lvlText w:val="%1."/>
      <w:lvlJc w:val="left"/>
      <w:pPr>
        <w:tabs>
          <w:tab w:val="left" w:pos="312"/>
        </w:tabs>
      </w:pPr>
    </w:lvl>
  </w:abstractNum>
  <w:abstractNum w:abstractNumId="4">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BC3D7A"/>
    <w:multiLevelType w:val="singleLevel"/>
    <w:tmpl w:val="08BC3D7A"/>
    <w:lvl w:ilvl="0" w:tentative="0">
      <w:start w:val="1"/>
      <w:numFmt w:val="chineseCounting"/>
      <w:suff w:val="nothing"/>
      <w:lvlText w:val="（%1）"/>
      <w:lvlJc w:val="left"/>
      <w:rPr>
        <w:rFonts w:hint="eastAsia"/>
      </w:rPr>
    </w:lvl>
  </w:abstractNum>
  <w:abstractNum w:abstractNumId="6">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7">
    <w:nsid w:val="7BAE0FD4"/>
    <w:multiLevelType w:val="multilevel"/>
    <w:tmpl w:val="7BAE0FD4"/>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6"/>
  </w:num>
  <w:num w:numId="4">
    <w:abstractNumId w:val="1"/>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MjIwYjk4YTQxYzRkNjZiY2M4ODBmZDEzZTNiNmYifQ=="/>
  </w:docVars>
  <w:rsids>
    <w:rsidRoot w:val="5BEC9138"/>
    <w:rsid w:val="0FA74632"/>
    <w:rsid w:val="39F61039"/>
    <w:rsid w:val="5BDA1E2A"/>
    <w:rsid w:val="5BEC9138"/>
    <w:rsid w:val="BFFF1F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7">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table" w:styleId="6">
    <w:name w:val="Table Grid"/>
    <w:basedOn w:val="5"/>
    <w:qFormat/>
    <w:uiPriority w:val="0"/>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7431</Words>
  <Characters>7791</Characters>
  <Lines>0</Lines>
  <Paragraphs>0</Paragraphs>
  <TotalTime>0</TotalTime>
  <ScaleCrop>false</ScaleCrop>
  <LinksUpToDate>false</LinksUpToDate>
  <CharactersWithSpaces>7798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2023-04-14T19:26:00Z</dcterms:created>
  <dc:creator>liuyt1</dc:creator>
  <cp:lastModifiedBy>WANGQW</cp:lastModifiedBy>
  <dcterms:modified xsi:type="dcterms:W3CDTF">2023-04-17T13:00:28Z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BCE9B6E306564B299B9DC250AAC49169_12</vt:lpwstr>
  </property>
</Properties>
</file>