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龙华区202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年工业互联网创新应用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简体" w:hAnsi="方正小标宋简体" w:eastAsia="方正小标宋简体" w:cs="方正小标宋简体"/>
          <w:spacing w:val="-13"/>
          <w:sz w:val="44"/>
          <w:szCs w:val="44"/>
        </w:rPr>
        <w:t>标杆案例名单</w:t>
      </w:r>
    </w:p>
    <w:bookmarkEnd w:id="0"/>
    <w:tbl>
      <w:tblPr>
        <w:tblStyle w:val="4"/>
        <w:tblpPr w:leftFromText="180" w:rightFromText="180" w:vertAnchor="text" w:horzAnchor="page" w:tblpX="1638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4261"/>
        <w:gridCol w:w="3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申报企业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案例名称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深圳灿态信息技术有限公司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富士康NVD代工厂智能工厂工业互联网案例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深圳微亿智造科技有限公司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基于工业互联网平台的智慧工厂经营生产综合解决方案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富润通科技（深圳）有限公司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基于智慧工业互联网-榕数•蔡伦云平台的创新示范应用项目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深圳市京泉华科技股份有限公司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基于人工智能的汽车电子生产工业互联网平台项目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富泰华工业（深圳）有限公司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智能制造现场人力数智化管理平台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深圳富联富桂精密工业有限公司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基于工业互联网平台的连接器制造工艺数字化转型应用实践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富联裕展科技（深圳）有限公司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基于工业互联网的阳极氧化处理智能化解决方案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深圳市泰衡诺科技有限公司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基于全球业务协同的终端工业互联网制造平台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深圳市欣冠精密技术有限公司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空压站云智控节能管理系统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2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深圳市富云帝科技有限公司</w:t>
            </w:r>
          </w:p>
        </w:tc>
        <w:tc>
          <w:tcPr>
            <w:tcW w:w="3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高集成智能化全自动包装线</w:t>
            </w:r>
          </w:p>
        </w:tc>
      </w:tr>
    </w:tbl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D32E3"/>
    <w:rsid w:val="32ED3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2023-05-30T17:55:00Z</dcterms:created>
  <dc:creator>longhua</dc:creator>
  <cp:lastModifiedBy>longhua</cp:lastModifiedBy>
  <dcterms:modified xsi:type="dcterms:W3CDTF">2023-05-30T17:55:58Z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