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Style w:val="10"/>
          <w:rFonts w:hint="eastAsia" w:ascii="方正小标宋简体" w:hAnsi="方正小标宋简体" w:eastAsia="方正小标宋简体" w:cs="方正小标宋简体"/>
          <w:b w:val="0"/>
          <w:bCs w:val="0"/>
          <w:color w:val="auto"/>
          <w:sz w:val="44"/>
          <w:szCs w:val="44"/>
        </w:rPr>
      </w:pPr>
      <w:r>
        <w:rPr>
          <w:rStyle w:val="10"/>
          <w:rFonts w:hint="eastAsia" w:ascii="方正小标宋简体" w:hAnsi="方正小标宋简体" w:eastAsia="方正小标宋简体" w:cs="方正小标宋简体"/>
          <w:b w:val="0"/>
          <w:bCs w:val="0"/>
          <w:color w:val="auto"/>
          <w:sz w:val="44"/>
          <w:szCs w:val="44"/>
        </w:rPr>
        <w:t>深圳经济特区中小企业发展促进条例</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Style w:val="10"/>
          <w:rFonts w:hint="eastAsia" w:ascii="方正小标宋简体" w:hAnsi="方正小标宋简体" w:eastAsia="方正小标宋简体" w:cs="方正小标宋简体"/>
          <w:b w:val="0"/>
          <w:bCs w:val="0"/>
          <w:color w:val="auto"/>
          <w:sz w:val="44"/>
          <w:szCs w:val="44"/>
        </w:rPr>
      </w:pPr>
      <w:r>
        <w:rPr>
          <w:rStyle w:val="10"/>
          <w:rFonts w:hint="eastAsia" w:ascii="方正小标宋简体" w:hAnsi="方正小标宋简体" w:eastAsia="方正小标宋简体" w:cs="方正小标宋简体"/>
          <w:b w:val="0"/>
          <w:bCs w:val="0"/>
          <w:color w:val="auto"/>
          <w:sz w:val="44"/>
          <w:szCs w:val="44"/>
        </w:rPr>
        <w:t>（修订</w:t>
      </w:r>
      <w:r>
        <w:rPr>
          <w:rStyle w:val="10"/>
          <w:rFonts w:hint="eastAsia" w:ascii="方正小标宋简体" w:hAnsi="方正小标宋简体" w:eastAsia="方正小标宋简体" w:cs="方正小标宋简体"/>
          <w:b w:val="0"/>
          <w:bCs w:val="0"/>
          <w:color w:val="auto"/>
          <w:sz w:val="44"/>
          <w:szCs w:val="44"/>
          <w:lang w:val="en-US" w:eastAsia="zh-CN"/>
        </w:rPr>
        <w:t>草案征求意见</w:t>
      </w:r>
      <w:r>
        <w:rPr>
          <w:rStyle w:val="10"/>
          <w:rFonts w:hint="eastAsia" w:ascii="方正小标宋简体" w:hAnsi="方正小标宋简体" w:eastAsia="方正小标宋简体" w:cs="方正小标宋简体"/>
          <w:b w:val="0"/>
          <w:bCs w:val="0"/>
          <w:color w:val="auto"/>
          <w:sz w:val="44"/>
          <w:szCs w:val="44"/>
        </w:rPr>
        <w:t>稿）</w:t>
      </w:r>
    </w:p>
    <w:p>
      <w:pPr>
        <w:pStyle w:val="6"/>
        <w:widowControl w:val="0"/>
        <w:spacing w:before="0" w:beforeAutospacing="0" w:after="0" w:afterAutospacing="0"/>
        <w:ind w:firstLine="1280" w:firstLineChars="400"/>
        <w:jc w:val="both"/>
        <w:rPr>
          <w:rStyle w:val="10"/>
          <w:rFonts w:ascii="仿宋_GB2312" w:hAnsi="黑体" w:eastAsia="仿宋_GB2312"/>
          <w:b w:val="0"/>
          <w:bCs w:val="0"/>
          <w:color w:val="auto"/>
          <w:sz w:val="32"/>
          <w:szCs w:val="32"/>
        </w:rPr>
      </w:pPr>
    </w:p>
    <w:p>
      <w:pPr>
        <w:pStyle w:val="6"/>
        <w:widowControl w:val="0"/>
        <w:spacing w:before="0" w:beforeAutospacing="0" w:after="0" w:afterAutospacing="0"/>
        <w:ind w:firstLine="640" w:firstLineChars="200"/>
        <w:jc w:val="both"/>
        <w:rPr>
          <w:rStyle w:val="10"/>
          <w:rFonts w:ascii="华康金文宝簪体 W3" w:hAnsi="华康金文宝簪体 W3" w:eastAsia="华康金文宝簪体 W3" w:cs="华康金文宝簪体 W3"/>
          <w:b w:val="0"/>
          <w:bCs w:val="0"/>
          <w:color w:val="auto"/>
          <w:sz w:val="32"/>
          <w:szCs w:val="32"/>
        </w:rPr>
      </w:pPr>
      <w:r>
        <w:rPr>
          <w:rStyle w:val="10"/>
          <w:rFonts w:hint="eastAsia" w:ascii="仿宋_GB2312" w:eastAsia="仿宋_GB2312"/>
          <w:b w:val="0"/>
          <w:bCs w:val="0"/>
          <w:color w:val="auto"/>
          <w:sz w:val="32"/>
          <w:szCs w:val="32"/>
        </w:rPr>
        <w:t>目   录</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第一章  总    则</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第二章  公共服务</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第三章  创业扶持</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第四章  创新推动</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第五章  市场开拓</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第六章  资金支持</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第七章  融资促进</w:t>
      </w:r>
    </w:p>
    <w:p>
      <w:pPr>
        <w:pStyle w:val="6"/>
        <w:widowControl w:val="0"/>
        <w:spacing w:before="0" w:beforeAutospacing="0" w:after="0" w:afterAutospacing="0"/>
        <w:ind w:firstLine="640" w:firstLineChars="20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第八章  权益保护</w:t>
      </w:r>
    </w:p>
    <w:p>
      <w:pPr>
        <w:pStyle w:val="6"/>
        <w:widowControl w:val="0"/>
        <w:spacing w:before="0" w:beforeAutospacing="0" w:after="0" w:afterAutospacing="0"/>
        <w:ind w:firstLine="640" w:firstLineChars="20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第九章  监督检查</w:t>
      </w:r>
    </w:p>
    <w:p>
      <w:pPr>
        <w:pStyle w:val="6"/>
        <w:widowControl w:val="0"/>
        <w:spacing w:before="0" w:beforeAutospacing="0" w:after="0" w:afterAutospacing="0"/>
        <w:ind w:firstLine="645"/>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第十章  附    则</w:t>
      </w:r>
    </w:p>
    <w:p>
      <w:pPr>
        <w:pStyle w:val="6"/>
        <w:widowControl w:val="0"/>
        <w:spacing w:before="0" w:beforeAutospacing="0" w:after="0" w:afterAutospacing="0"/>
        <w:ind w:firstLine="645"/>
        <w:jc w:val="both"/>
        <w:rPr>
          <w:rStyle w:val="10"/>
          <w:rFonts w:ascii="仿宋_GB2312" w:hAnsi="黑体" w:eastAsia="仿宋_GB2312"/>
          <w:b w:val="0"/>
          <w:bCs w:val="0"/>
          <w:color w:val="auto"/>
          <w:sz w:val="32"/>
          <w:szCs w:val="32"/>
        </w:rPr>
      </w:pPr>
    </w:p>
    <w:p>
      <w:pPr>
        <w:pStyle w:val="6"/>
        <w:widowControl w:val="0"/>
        <w:spacing w:before="0" w:beforeAutospacing="0" w:after="0" w:afterAutospacing="0"/>
        <w:ind w:firstLine="645"/>
        <w:jc w:val="both"/>
        <w:rPr>
          <w:rStyle w:val="10"/>
          <w:rFonts w:ascii="仿宋_GB2312" w:hAnsi="黑体" w:eastAsia="仿宋_GB2312"/>
          <w:b w:val="0"/>
          <w:bCs w:val="0"/>
          <w:color w:val="auto"/>
          <w:sz w:val="32"/>
          <w:szCs w:val="32"/>
        </w:rPr>
      </w:pPr>
    </w:p>
    <w:p>
      <w:pPr>
        <w:pStyle w:val="6"/>
        <w:widowControl w:val="0"/>
        <w:spacing w:before="0" w:beforeAutospacing="0" w:after="0" w:afterAutospacing="0"/>
        <w:ind w:firstLine="645"/>
        <w:jc w:val="both"/>
        <w:rPr>
          <w:rStyle w:val="10"/>
          <w:rFonts w:ascii="仿宋_GB2312" w:hAnsi="黑体" w:eastAsia="仿宋_GB2312"/>
          <w:b w:val="0"/>
          <w:bCs w:val="0"/>
          <w:color w:val="auto"/>
          <w:sz w:val="32"/>
          <w:szCs w:val="32"/>
        </w:rPr>
      </w:pPr>
    </w:p>
    <w:p>
      <w:pPr>
        <w:pStyle w:val="6"/>
        <w:widowControl w:val="0"/>
        <w:spacing w:before="0" w:beforeAutospacing="0" w:after="0" w:afterAutospacing="0"/>
        <w:ind w:firstLine="645"/>
        <w:jc w:val="both"/>
        <w:rPr>
          <w:rStyle w:val="10"/>
          <w:rFonts w:ascii="仿宋_GB2312" w:hAnsi="黑体" w:eastAsia="仿宋_GB2312"/>
          <w:b w:val="0"/>
          <w:bCs w:val="0"/>
          <w:color w:val="auto"/>
          <w:sz w:val="32"/>
          <w:szCs w:val="32"/>
        </w:rPr>
      </w:pPr>
    </w:p>
    <w:p>
      <w:pPr>
        <w:pStyle w:val="6"/>
        <w:widowControl w:val="0"/>
        <w:spacing w:before="0" w:beforeAutospacing="0" w:after="0" w:afterAutospacing="0"/>
        <w:ind w:firstLine="645"/>
        <w:jc w:val="both"/>
        <w:rPr>
          <w:rStyle w:val="10"/>
          <w:rFonts w:ascii="仿宋_GB2312" w:hAnsi="黑体" w:eastAsia="仿宋_GB2312"/>
          <w:b w:val="0"/>
          <w:bCs w:val="0"/>
          <w:color w:val="auto"/>
          <w:sz w:val="32"/>
          <w:szCs w:val="32"/>
        </w:rPr>
      </w:pPr>
    </w:p>
    <w:p>
      <w:pPr>
        <w:pStyle w:val="6"/>
        <w:widowControl w:val="0"/>
        <w:spacing w:before="0" w:beforeAutospacing="0" w:after="0" w:afterAutospacing="0"/>
        <w:ind w:firstLine="645"/>
        <w:jc w:val="both"/>
        <w:rPr>
          <w:rStyle w:val="10"/>
          <w:rFonts w:ascii="仿宋_GB2312" w:hAnsi="黑体" w:eastAsia="仿宋_GB2312"/>
          <w:b w:val="0"/>
          <w:bCs w:val="0"/>
          <w:color w:val="auto"/>
          <w:sz w:val="32"/>
          <w:szCs w:val="32"/>
        </w:rPr>
      </w:pPr>
    </w:p>
    <w:p>
      <w:pPr>
        <w:pStyle w:val="6"/>
        <w:widowControl w:val="0"/>
        <w:spacing w:before="0" w:beforeAutospacing="0" w:after="0" w:afterAutospacing="0"/>
        <w:ind w:firstLine="645"/>
        <w:jc w:val="both"/>
        <w:rPr>
          <w:rStyle w:val="10"/>
          <w:rFonts w:ascii="仿宋_GB2312" w:hAnsi="黑体" w:eastAsia="仿宋_GB2312"/>
          <w:b w:val="0"/>
          <w:bCs w:val="0"/>
          <w:color w:val="auto"/>
          <w:sz w:val="32"/>
          <w:szCs w:val="32"/>
        </w:rPr>
      </w:pPr>
    </w:p>
    <w:p>
      <w:pPr>
        <w:pStyle w:val="6"/>
        <w:widowControl w:val="0"/>
        <w:spacing w:before="0" w:beforeAutospacing="0" w:after="0" w:afterAutospacing="0"/>
        <w:jc w:val="both"/>
        <w:rPr>
          <w:rStyle w:val="10"/>
          <w:rFonts w:ascii="仿宋_GB2312" w:hAnsi="黑体" w:eastAsia="仿宋_GB2312"/>
          <w:b w:val="0"/>
          <w:bCs w:val="0"/>
          <w:color w:val="auto"/>
          <w:sz w:val="32"/>
          <w:szCs w:val="32"/>
        </w:rPr>
      </w:pPr>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第一章</w:t>
      </w:r>
      <w:r>
        <w:rPr>
          <w:rFonts w:ascii="Calibri" w:hAnsi="Calibri" w:eastAsia="黑体" w:cs="Calibri"/>
          <w:color w:val="auto"/>
          <w:sz w:val="32"/>
          <w:szCs w:val="32"/>
        </w:rPr>
        <w:t> </w:t>
      </w:r>
      <w:r>
        <w:rPr>
          <w:rFonts w:hint="eastAsia" w:ascii="黑体" w:hAnsi="黑体" w:eastAsia="黑体"/>
          <w:color w:val="auto"/>
          <w:sz w:val="32"/>
          <w:szCs w:val="32"/>
        </w:rPr>
        <w:t xml:space="preserve"> 总</w:t>
      </w:r>
      <w:r>
        <w:rPr>
          <w:rFonts w:ascii="Calibri" w:hAnsi="Calibri" w:eastAsia="黑体" w:cs="Calibri"/>
          <w:color w:val="auto"/>
          <w:sz w:val="32"/>
          <w:szCs w:val="32"/>
        </w:rPr>
        <w:t> </w:t>
      </w:r>
      <w:r>
        <w:rPr>
          <w:rFonts w:hint="eastAsia" w:ascii="黑体" w:hAnsi="黑体" w:eastAsia="黑体"/>
          <w:color w:val="auto"/>
          <w:sz w:val="32"/>
          <w:szCs w:val="32"/>
        </w:rPr>
        <w:t xml:space="preserve"> </w:t>
      </w:r>
      <w:r>
        <w:rPr>
          <w:rFonts w:ascii="Calibri" w:hAnsi="Calibri" w:eastAsia="黑体" w:cs="Calibri"/>
          <w:color w:val="auto"/>
          <w:sz w:val="32"/>
          <w:szCs w:val="32"/>
        </w:rPr>
        <w:t> </w:t>
      </w:r>
      <w:r>
        <w:rPr>
          <w:rFonts w:hint="eastAsia" w:ascii="黑体" w:hAnsi="黑体" w:eastAsia="黑体"/>
          <w:color w:val="auto"/>
          <w:sz w:val="32"/>
          <w:szCs w:val="32"/>
        </w:rPr>
        <w:t xml:space="preserve"> 则</w:t>
      </w:r>
    </w:p>
    <w:p>
      <w:pPr>
        <w:pStyle w:val="6"/>
        <w:widowControl w:val="0"/>
        <w:spacing w:before="0" w:beforeAutospacing="0" w:after="0" w:afterAutospacing="0" w:line="288" w:lineRule="auto"/>
        <w:ind w:firstLine="642" w:firstLineChars="200"/>
        <w:jc w:val="both"/>
        <w:rPr>
          <w:rFonts w:ascii="仿宋_GB2312" w:eastAsia="仿宋_GB2312" w:cs="华康金文宝簪体 W3"/>
          <w:color w:val="auto"/>
          <w:sz w:val="32"/>
          <w:szCs w:val="32"/>
        </w:rPr>
      </w:pPr>
      <w:r>
        <w:rPr>
          <w:rFonts w:hint="eastAsia" w:ascii="仿宋_GB2312" w:eastAsia="仿宋_GB2312" w:cs="华康金文宝簪体 W3"/>
          <w:b/>
          <w:bCs/>
          <w:color w:val="auto"/>
          <w:sz w:val="32"/>
          <w:szCs w:val="32"/>
        </w:rPr>
        <w:t>第一条【立法目的】</w:t>
      </w:r>
      <w:r>
        <w:rPr>
          <w:rFonts w:ascii="仿宋_GB2312" w:eastAsia="仿宋_GB2312" w:cs="华康金文宝簪体 W3"/>
          <w:color w:val="auto"/>
          <w:sz w:val="32"/>
          <w:szCs w:val="32"/>
        </w:rPr>
        <w:t xml:space="preserve"> 为了</w:t>
      </w:r>
      <w:r>
        <w:rPr>
          <w:rFonts w:hint="eastAsia" w:ascii="仿宋_GB2312" w:hAnsi="黑体" w:eastAsia="仿宋_GB2312" w:cs="华康金文宝簪体 W3"/>
          <w:color w:val="auto"/>
          <w:sz w:val="32"/>
          <w:szCs w:val="32"/>
        </w:rPr>
        <w:t>优化中小企业营商环境，保障中小企业公平参与市</w:t>
      </w:r>
      <w:bookmarkStart w:id="5" w:name="_GoBack"/>
      <w:bookmarkEnd w:id="5"/>
      <w:r>
        <w:rPr>
          <w:rFonts w:hint="eastAsia" w:ascii="仿宋_GB2312" w:hAnsi="黑体" w:eastAsia="仿宋_GB2312" w:cs="华康金文宝簪体 W3"/>
          <w:color w:val="auto"/>
          <w:sz w:val="32"/>
          <w:szCs w:val="32"/>
        </w:rPr>
        <w:t>场竞争，维护中小企业合法权益，支持中小企业创业创新创造</w:t>
      </w:r>
      <w:r>
        <w:rPr>
          <w:rFonts w:hint="eastAsia" w:ascii="仿宋_GB2312" w:eastAsia="仿宋_GB2312" w:cs="华康金文宝簪体 W3"/>
          <w:color w:val="auto"/>
          <w:sz w:val="32"/>
          <w:szCs w:val="32"/>
        </w:rPr>
        <w:t>，促进中小企业高质量发展，</w:t>
      </w:r>
      <w:r>
        <w:rPr>
          <w:rFonts w:hint="eastAsia" w:ascii="仿宋_GB2312" w:hAnsi="黑体" w:eastAsia="仿宋_GB2312" w:cs="华康金文宝簪体 W3"/>
          <w:color w:val="auto"/>
          <w:sz w:val="32"/>
          <w:szCs w:val="32"/>
        </w:rPr>
        <w:t>发挥中小企业在经济社会发展中的重要作用，</w:t>
      </w:r>
      <w:r>
        <w:rPr>
          <w:rFonts w:hint="eastAsia" w:ascii="仿宋_GB2312" w:eastAsia="仿宋_GB2312" w:cs="华康金文宝簪体 W3"/>
          <w:color w:val="auto"/>
          <w:sz w:val="32"/>
          <w:szCs w:val="32"/>
        </w:rPr>
        <w:t>根据有关法律、行政法规的基本原则，结合深圳经济特区实际，制定本条例。</w:t>
      </w:r>
    </w:p>
    <w:p>
      <w:pPr>
        <w:pStyle w:val="6"/>
        <w:widowControl w:val="0"/>
        <w:spacing w:before="0" w:beforeAutospacing="0" w:after="0" w:afterAutospacing="0" w:line="288" w:lineRule="auto"/>
        <w:ind w:firstLine="642" w:firstLineChars="200"/>
        <w:jc w:val="both"/>
        <w:rPr>
          <w:rFonts w:ascii="仿宋_GB2312" w:eastAsia="仿宋_GB2312" w:cs="华康金文宝簪体 W3"/>
          <w:color w:val="auto"/>
          <w:sz w:val="32"/>
          <w:szCs w:val="32"/>
        </w:rPr>
      </w:pPr>
      <w:r>
        <w:rPr>
          <w:rFonts w:hint="eastAsia" w:ascii="仿宋_GB2312" w:eastAsia="仿宋_GB2312" w:cs="华康金文宝簪体 W3"/>
          <w:b/>
          <w:bCs/>
          <w:color w:val="auto"/>
          <w:sz w:val="32"/>
          <w:szCs w:val="32"/>
        </w:rPr>
        <w:t>第二条【定义和适用】</w:t>
      </w:r>
      <w:r>
        <w:rPr>
          <w:rFonts w:ascii="仿宋_GB2312" w:eastAsia="仿宋_GB2312" w:cs="华康金文宝簪体 W3"/>
          <w:color w:val="auto"/>
          <w:sz w:val="32"/>
          <w:szCs w:val="32"/>
        </w:rPr>
        <w:t xml:space="preserve">  本条例所称中小企业，是指依法在本市设立，</w:t>
      </w:r>
      <w:r>
        <w:rPr>
          <w:rFonts w:hint="eastAsia" w:ascii="仿宋_GB2312" w:hAnsi="黑体" w:eastAsia="仿宋_GB2312" w:cs="华康金文宝簪体 W3"/>
          <w:color w:val="auto"/>
          <w:sz w:val="32"/>
          <w:szCs w:val="32"/>
        </w:rPr>
        <w:t>符合国家划型标准的各种所有制和各种形式的企业</w:t>
      </w:r>
      <w:r>
        <w:rPr>
          <w:rFonts w:hint="eastAsia" w:ascii="仿宋_GB2312" w:eastAsia="仿宋_GB2312" w:cs="华康金文宝簪体 W3"/>
          <w:color w:val="auto"/>
          <w:sz w:val="32"/>
          <w:szCs w:val="32"/>
        </w:rPr>
        <w:t>，包括中型企业、小型企业、微型企业。</w:t>
      </w:r>
    </w:p>
    <w:p>
      <w:pPr>
        <w:pStyle w:val="6"/>
        <w:widowControl w:val="0"/>
        <w:spacing w:before="0" w:beforeAutospacing="0" w:after="0" w:afterAutospacing="0" w:line="288" w:lineRule="auto"/>
        <w:ind w:firstLine="642" w:firstLineChars="200"/>
        <w:jc w:val="both"/>
        <w:rPr>
          <w:rFonts w:ascii="仿宋_GB2312" w:eastAsia="仿宋_GB2312" w:cs="华康金文宝簪体 W3"/>
          <w:color w:val="auto"/>
          <w:sz w:val="32"/>
          <w:szCs w:val="32"/>
        </w:rPr>
      </w:pPr>
      <w:r>
        <w:rPr>
          <w:rStyle w:val="10"/>
          <w:rFonts w:hint="eastAsia" w:ascii="仿宋_GB2312" w:eastAsia="仿宋_GB2312"/>
          <w:bCs w:val="0"/>
          <w:color w:val="auto"/>
          <w:sz w:val="32"/>
          <w:szCs w:val="32"/>
        </w:rPr>
        <w:t>第三条</w:t>
      </w:r>
      <w:r>
        <w:rPr>
          <w:rFonts w:hint="eastAsia" w:ascii="仿宋_GB2312" w:eastAsia="仿宋_GB2312"/>
          <w:b/>
          <w:bCs/>
          <w:color w:val="auto"/>
          <w:sz w:val="32"/>
          <w:szCs w:val="32"/>
        </w:rPr>
        <w:t>【权益与义务】</w:t>
      </w:r>
      <w:r>
        <w:rPr>
          <w:rStyle w:val="10"/>
          <w:rFonts w:hint="eastAsia" w:ascii="仿宋_GB2312" w:eastAsia="仿宋_GB2312"/>
          <w:b w:val="0"/>
          <w:bCs w:val="0"/>
          <w:color w:val="auto"/>
          <w:sz w:val="32"/>
          <w:szCs w:val="32"/>
        </w:rPr>
        <w:t xml:space="preserve">  </w:t>
      </w:r>
      <w:r>
        <w:rPr>
          <w:rFonts w:hint="eastAsia" w:ascii="仿宋_GB2312" w:eastAsia="仿宋_GB2312" w:cs="华康金文宝簪体 W3"/>
          <w:color w:val="auto"/>
          <w:sz w:val="32"/>
          <w:szCs w:val="32"/>
        </w:rPr>
        <w:t>中小企业及企业家的人身权、财产权、经营权等合法权益受法律保护，任何单位和个人不得侵犯。</w:t>
      </w:r>
    </w:p>
    <w:p>
      <w:pPr>
        <w:pStyle w:val="6"/>
        <w:widowControl w:val="0"/>
        <w:spacing w:before="0" w:beforeAutospacing="0" w:after="0" w:afterAutospacing="0" w:line="288" w:lineRule="auto"/>
        <w:ind w:firstLine="640" w:firstLineChars="200"/>
        <w:jc w:val="both"/>
        <w:rPr>
          <w:rFonts w:ascii="仿宋_GB2312" w:hAnsi="黑体" w:eastAsia="仿宋_GB2312" w:cs="华康金文宝簪体 W3"/>
          <w:color w:val="auto"/>
          <w:sz w:val="32"/>
          <w:szCs w:val="32"/>
        </w:rPr>
      </w:pPr>
      <w:r>
        <w:rPr>
          <w:rFonts w:hint="eastAsia" w:ascii="仿宋_GB2312" w:hAnsi="黑体" w:eastAsia="仿宋_GB2312" w:cs="华康金文宝簪体 W3"/>
          <w:color w:val="auto"/>
          <w:sz w:val="32"/>
          <w:szCs w:val="32"/>
        </w:rPr>
        <w:t>中小企业应当依法合规经营，诚实守信，履行环境保护、劳动用工、安全生产、质量标准等各项义务，践行企业社会责任，不得损害劳动者的合法权益和社会公共利益。</w:t>
      </w:r>
    </w:p>
    <w:p>
      <w:pPr>
        <w:pStyle w:val="6"/>
        <w:widowControl w:val="0"/>
        <w:spacing w:before="0" w:beforeAutospacing="0" w:after="0" w:afterAutospacing="0" w:line="560" w:lineRule="exact"/>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 xml:space="preserve">第四条【政府职责要求】 </w:t>
      </w:r>
      <w:r>
        <w:rPr>
          <w:rStyle w:val="10"/>
          <w:rFonts w:hint="eastAsia" w:ascii="仿宋_GB2312" w:eastAsia="仿宋_GB2312"/>
          <w:b w:val="0"/>
          <w:bCs w:val="0"/>
          <w:color w:val="auto"/>
          <w:sz w:val="32"/>
          <w:szCs w:val="32"/>
        </w:rPr>
        <w:t xml:space="preserve"> 市、区人民政府应当将促进中小企业发展纳入国民经济和社会发展规划，</w:t>
      </w:r>
      <w:r>
        <w:rPr>
          <w:rStyle w:val="10"/>
          <w:rFonts w:hint="eastAsia" w:ascii="仿宋_GB2312" w:hAnsi="黑体" w:eastAsia="仿宋_GB2312"/>
          <w:b w:val="0"/>
          <w:bCs w:val="0"/>
          <w:color w:val="auto"/>
          <w:sz w:val="32"/>
          <w:szCs w:val="32"/>
        </w:rPr>
        <w:t>按照竞争中性原则，坚持各类企业权利平等、机会平等、规则平等</w:t>
      </w:r>
      <w:r>
        <w:rPr>
          <w:rStyle w:val="10"/>
          <w:rFonts w:hint="eastAsia" w:ascii="仿宋_GB2312" w:eastAsia="仿宋_GB2312"/>
          <w:b w:val="0"/>
          <w:bCs w:val="0"/>
          <w:color w:val="auto"/>
          <w:sz w:val="32"/>
          <w:szCs w:val="32"/>
        </w:rPr>
        <w:t>，制定和实施相应政策措施，为中小企业创立和发展创造有利的环境。</w:t>
      </w:r>
    </w:p>
    <w:p>
      <w:pPr>
        <w:pStyle w:val="6"/>
        <w:widowControl w:val="0"/>
        <w:spacing w:before="0" w:beforeAutospacing="0" w:after="0" w:afterAutospacing="0" w:line="288" w:lineRule="auto"/>
        <w:ind w:firstLine="642" w:firstLineChars="200"/>
        <w:jc w:val="both"/>
        <w:rPr>
          <w:rFonts w:ascii="仿宋_GB2312" w:eastAsia="仿宋_GB2312" w:cs="华康金文宝簪体 W3"/>
          <w:color w:val="auto"/>
          <w:sz w:val="32"/>
          <w:szCs w:val="32"/>
        </w:rPr>
      </w:pPr>
      <w:r>
        <w:rPr>
          <w:rStyle w:val="10"/>
          <w:rFonts w:hint="eastAsia" w:ascii="仿宋_GB2312" w:eastAsia="仿宋_GB2312"/>
          <w:color w:val="auto"/>
          <w:sz w:val="32"/>
          <w:szCs w:val="32"/>
        </w:rPr>
        <w:t>第五条【政府职能体系】</w:t>
      </w:r>
      <w:r>
        <w:rPr>
          <w:rStyle w:val="10"/>
          <w:rFonts w:hint="eastAsia" w:ascii="仿宋_GB2312" w:eastAsia="仿宋_GB2312"/>
          <w:b w:val="0"/>
          <w:bCs w:val="0"/>
          <w:color w:val="auto"/>
          <w:sz w:val="32"/>
          <w:szCs w:val="32"/>
        </w:rPr>
        <w:t xml:space="preserve">  市、区人民政府应当建立健全中小企业促进工作协调机制</w:t>
      </w:r>
      <w:r>
        <w:rPr>
          <w:rFonts w:hint="eastAsia" w:ascii="仿宋_GB2312" w:eastAsia="仿宋_GB2312" w:cs="华康金文宝簪体 W3"/>
          <w:color w:val="auto"/>
          <w:sz w:val="32"/>
          <w:szCs w:val="32"/>
        </w:rPr>
        <w:t>，</w:t>
      </w:r>
      <w:r>
        <w:rPr>
          <w:rStyle w:val="10"/>
          <w:rFonts w:hint="eastAsia" w:ascii="仿宋_GB2312" w:eastAsia="仿宋_GB2312"/>
          <w:b w:val="0"/>
          <w:bCs w:val="0"/>
          <w:color w:val="auto"/>
          <w:sz w:val="32"/>
          <w:szCs w:val="32"/>
        </w:rPr>
        <w:t>研究解决中小企业发展的重大问题，协调各部</w:t>
      </w:r>
      <w:r>
        <w:rPr>
          <w:rFonts w:hint="eastAsia" w:ascii="仿宋_GB2312" w:eastAsia="仿宋_GB2312" w:cs="华康金文宝簪体 W3"/>
          <w:color w:val="auto"/>
          <w:sz w:val="32"/>
          <w:szCs w:val="32"/>
        </w:rPr>
        <w:t>门涉及中小企业的政策措施。</w:t>
      </w:r>
    </w:p>
    <w:p>
      <w:pPr>
        <w:pStyle w:val="6"/>
        <w:widowControl w:val="0"/>
        <w:spacing w:before="0" w:beforeAutospacing="0" w:after="0" w:afterAutospacing="0"/>
        <w:ind w:firstLine="640" w:firstLineChars="200"/>
        <w:jc w:val="both"/>
        <w:rPr>
          <w:rStyle w:val="10"/>
          <w:rFonts w:ascii="仿宋_GB2312" w:eastAsia="仿宋_GB2312"/>
          <w:b w:val="0"/>
          <w:bCs w:val="0"/>
          <w:color w:val="auto"/>
          <w:sz w:val="32"/>
          <w:szCs w:val="32"/>
        </w:rPr>
      </w:pPr>
      <w:r>
        <w:rPr>
          <w:rStyle w:val="10"/>
          <w:rFonts w:hint="eastAsia" w:ascii="仿宋_GB2312" w:hAnsi="黑体" w:eastAsia="仿宋_GB2312"/>
          <w:b w:val="0"/>
          <w:bCs w:val="0"/>
          <w:color w:val="auto"/>
          <w:sz w:val="32"/>
          <w:szCs w:val="32"/>
        </w:rPr>
        <w:t>市、区人民政府应当明确相应的负责中小企业促进工作综合管理的部门（以下简称工作部门）</w:t>
      </w:r>
      <w:r>
        <w:rPr>
          <w:rStyle w:val="10"/>
          <w:rFonts w:hint="eastAsia" w:ascii="仿宋_GB2312" w:eastAsia="仿宋_GB2312"/>
          <w:b w:val="0"/>
          <w:bCs w:val="0"/>
          <w:color w:val="auto"/>
          <w:sz w:val="32"/>
          <w:szCs w:val="32"/>
        </w:rPr>
        <w:t xml:space="preserve">，负责本行政区域内中小企业发展促进工作。  </w:t>
      </w:r>
    </w:p>
    <w:p>
      <w:pPr>
        <w:pStyle w:val="6"/>
        <w:widowControl w:val="0"/>
        <w:spacing w:before="0" w:beforeAutospacing="0" w:after="0" w:afterAutospacing="0"/>
        <w:ind w:firstLine="640" w:firstLineChars="200"/>
        <w:jc w:val="both"/>
        <w:rPr>
          <w:rStyle w:val="10"/>
          <w:rFonts w:ascii="仿宋_GB2312" w:hAnsi="黑体" w:eastAsia="仿宋_GB2312"/>
          <w:b w:val="0"/>
          <w:bCs w:val="0"/>
          <w:color w:val="auto"/>
          <w:sz w:val="32"/>
          <w:szCs w:val="32"/>
        </w:rPr>
      </w:pPr>
      <w:r>
        <w:rPr>
          <w:rStyle w:val="10"/>
          <w:rFonts w:hint="eastAsia" w:ascii="仿宋_GB2312" w:hAnsi="黑体" w:eastAsia="仿宋_GB2312"/>
          <w:b w:val="0"/>
          <w:bCs w:val="0"/>
          <w:color w:val="auto"/>
          <w:sz w:val="32"/>
          <w:szCs w:val="32"/>
        </w:rPr>
        <w:t>发展改革、工业和信息化、科技、财政、规划和自然资源、住房建设、司法行政、人力资源保障、税务、市场监管、商务、统计、金融等部门应当加强协调联动，按照各自职责做好中小企业发展促进工作。</w:t>
      </w:r>
    </w:p>
    <w:p>
      <w:pPr>
        <w:pStyle w:val="6"/>
        <w:widowControl w:val="0"/>
        <w:spacing w:before="0" w:beforeAutospacing="0" w:after="0" w:afterAutospacing="0" w:line="288" w:lineRule="auto"/>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第六条【人大报告】</w:t>
      </w:r>
      <w:r>
        <w:rPr>
          <w:rStyle w:val="10"/>
          <w:rFonts w:hint="eastAsia" w:ascii="仿宋_GB2312" w:eastAsia="仿宋_GB2312"/>
          <w:b w:val="0"/>
          <w:bCs w:val="0"/>
          <w:color w:val="auto"/>
          <w:sz w:val="32"/>
          <w:szCs w:val="32"/>
        </w:rPr>
        <w:t xml:space="preserve">  市、区人民政府应当在每届任期最后一年上半年，将中小企业发展促进的基本情况、政策实施情况、资金使用情况等向同级人大常委会报告。</w:t>
      </w:r>
    </w:p>
    <w:p>
      <w:pPr>
        <w:pStyle w:val="6"/>
        <w:widowControl w:val="0"/>
        <w:spacing w:before="0" w:beforeAutospacing="0" w:after="0" w:afterAutospacing="0" w:line="288" w:lineRule="auto"/>
        <w:ind w:firstLine="640"/>
        <w:jc w:val="both"/>
        <w:rPr>
          <w:rStyle w:val="10"/>
          <w:rFonts w:hint="eastAsia" w:ascii="仿宋_GB2312" w:eastAsia="仿宋_GB2312"/>
          <w:b w:val="0"/>
          <w:bCs w:val="0"/>
          <w:color w:val="auto"/>
          <w:sz w:val="32"/>
          <w:szCs w:val="32"/>
        </w:rPr>
      </w:pPr>
      <w:r>
        <w:rPr>
          <w:rStyle w:val="10"/>
          <w:rFonts w:hint="eastAsia" w:ascii="仿宋_GB2312" w:eastAsia="仿宋_GB2312"/>
          <w:b w:val="0"/>
          <w:bCs w:val="0"/>
          <w:color w:val="auto"/>
          <w:sz w:val="32"/>
          <w:szCs w:val="32"/>
        </w:rPr>
        <w:t>市、区人大常委会可以根据具体情况要求同级人民政府就中小企业的特定事项作专项报告。</w:t>
      </w:r>
    </w:p>
    <w:p>
      <w:pPr>
        <w:pStyle w:val="6"/>
        <w:widowControl w:val="0"/>
        <w:spacing w:before="0" w:beforeAutospacing="0" w:after="0" w:afterAutospacing="0" w:line="288" w:lineRule="auto"/>
        <w:ind w:firstLine="640"/>
        <w:jc w:val="both"/>
        <w:rPr>
          <w:rStyle w:val="10"/>
          <w:rFonts w:hint="eastAsia" w:ascii="仿宋_GB2312" w:eastAsia="仿宋_GB2312"/>
          <w:b w:val="0"/>
          <w:bCs w:val="0"/>
          <w:color w:val="auto"/>
          <w:sz w:val="32"/>
          <w:szCs w:val="32"/>
        </w:rPr>
      </w:pPr>
      <w:r>
        <w:rPr>
          <w:rStyle w:val="10"/>
          <w:rFonts w:hint="eastAsia" w:ascii="仿宋_GB2312" w:eastAsia="仿宋_GB2312" w:cs="B3+CAJSymbolA" w:hAnsiTheme="minorHAnsi"/>
          <w:b/>
          <w:bCs/>
          <w:color w:val="auto"/>
          <w:sz w:val="32"/>
          <w:szCs w:val="32"/>
        </w:rPr>
        <w:t>第</w:t>
      </w:r>
      <w:r>
        <w:rPr>
          <w:rStyle w:val="10"/>
          <w:rFonts w:hint="eastAsia" w:ascii="仿宋_GB2312" w:eastAsia="仿宋_GB2312" w:cs="B3+CAJSymbolA" w:hAnsiTheme="minorHAnsi"/>
          <w:b/>
          <w:bCs/>
          <w:color w:val="auto"/>
          <w:sz w:val="32"/>
          <w:szCs w:val="32"/>
          <w:lang w:val="en-US" w:eastAsia="zh-CN"/>
        </w:rPr>
        <w:t>七</w:t>
      </w:r>
      <w:r>
        <w:rPr>
          <w:rStyle w:val="10"/>
          <w:rFonts w:hint="eastAsia" w:ascii="仿宋_GB2312" w:eastAsia="仿宋_GB2312" w:cs="B3+CAJSymbolA" w:hAnsiTheme="minorHAnsi"/>
          <w:b/>
          <w:bCs/>
          <w:color w:val="auto"/>
          <w:sz w:val="32"/>
          <w:szCs w:val="32"/>
        </w:rPr>
        <w:t>条</w:t>
      </w:r>
      <w:r>
        <w:rPr>
          <w:rStyle w:val="10"/>
          <w:rFonts w:hint="eastAsia" w:ascii="仿宋_GB2312" w:eastAsia="仿宋_GB2312" w:cs="B3+CAJSymbolA" w:hAnsiTheme="minorHAnsi"/>
          <w:b/>
          <w:bCs/>
          <w:color w:val="auto"/>
          <w:sz w:val="32"/>
          <w:szCs w:val="32"/>
          <w:lang w:eastAsia="zh-CN"/>
        </w:rPr>
        <w:t>【</w:t>
      </w:r>
      <w:r>
        <w:rPr>
          <w:rStyle w:val="10"/>
          <w:rFonts w:hint="eastAsia" w:ascii="仿宋_GB2312" w:eastAsia="仿宋_GB2312" w:cs="B3+CAJSymbolA" w:hAnsiTheme="minorHAnsi"/>
          <w:b/>
          <w:bCs/>
          <w:color w:val="auto"/>
          <w:sz w:val="32"/>
          <w:szCs w:val="32"/>
          <w:lang w:val="en-US" w:eastAsia="zh-CN"/>
        </w:rPr>
        <w:t>国家战略</w:t>
      </w:r>
      <w:r>
        <w:rPr>
          <w:rStyle w:val="10"/>
          <w:rFonts w:hint="eastAsia" w:ascii="仿宋_GB2312" w:eastAsia="仿宋_GB2312" w:cs="B3+CAJSymbolA" w:hAnsiTheme="minorHAnsi"/>
          <w:b/>
          <w:bCs/>
          <w:color w:val="auto"/>
          <w:sz w:val="32"/>
          <w:szCs w:val="32"/>
          <w:lang w:eastAsia="zh-CN"/>
        </w:rPr>
        <w:t>】</w:t>
      </w:r>
      <w:r>
        <w:rPr>
          <w:rStyle w:val="10"/>
          <w:rFonts w:hint="eastAsia" w:ascii="仿宋_GB2312" w:eastAsia="仿宋_GB2312"/>
          <w:b w:val="0"/>
          <w:bCs w:val="0"/>
          <w:color w:val="auto"/>
          <w:sz w:val="32"/>
          <w:szCs w:val="32"/>
          <w:lang w:val="en-US" w:eastAsia="zh-CN"/>
        </w:rPr>
        <w:t xml:space="preserve"> 市、区人民政府及有</w:t>
      </w:r>
      <w:r>
        <w:rPr>
          <w:rStyle w:val="10"/>
          <w:rFonts w:hint="eastAsia" w:ascii="仿宋_GB2312" w:eastAsia="仿宋_GB2312"/>
          <w:b w:val="0"/>
          <w:bCs w:val="0"/>
          <w:color w:val="auto"/>
          <w:sz w:val="32"/>
          <w:szCs w:val="32"/>
        </w:rPr>
        <w:t>关部门应当支持中小企业融入、服务</w:t>
      </w:r>
      <w:r>
        <w:rPr>
          <w:rStyle w:val="10"/>
          <w:rFonts w:hint="eastAsia" w:ascii="仿宋_GB2312" w:eastAsia="仿宋_GB2312"/>
          <w:b w:val="0"/>
          <w:bCs w:val="0"/>
          <w:color w:val="auto"/>
          <w:sz w:val="32"/>
          <w:szCs w:val="32"/>
          <w:lang w:val="en-US" w:eastAsia="zh-CN"/>
        </w:rPr>
        <w:t>粤港澳大湾区、深圳建设中国特色社会主义先行示范区等</w:t>
      </w:r>
      <w:r>
        <w:rPr>
          <w:rStyle w:val="10"/>
          <w:rFonts w:hint="eastAsia" w:ascii="仿宋_GB2312" w:eastAsia="仿宋_GB2312"/>
          <w:b w:val="0"/>
          <w:bCs w:val="0"/>
          <w:color w:val="auto"/>
          <w:sz w:val="32"/>
          <w:szCs w:val="32"/>
        </w:rPr>
        <w:t>国家战略，引导中小企业专业化、精细化、特色化、新颖化发展，推动中小企业做优做强</w:t>
      </w:r>
      <w:r>
        <w:rPr>
          <w:rStyle w:val="10"/>
          <w:rFonts w:hint="eastAsia" w:ascii="仿宋_GB2312" w:eastAsia="仿宋_GB2312"/>
          <w:b w:val="0"/>
          <w:bCs w:val="0"/>
          <w:color w:val="auto"/>
          <w:sz w:val="32"/>
          <w:szCs w:val="32"/>
          <w:lang w:val="en-US" w:eastAsia="zh-CN"/>
        </w:rPr>
        <w:t>做大</w:t>
      </w:r>
      <w:r>
        <w:rPr>
          <w:rStyle w:val="10"/>
          <w:rFonts w:hint="eastAsia" w:ascii="仿宋_GB2312" w:eastAsia="仿宋_GB2312"/>
          <w:b w:val="0"/>
          <w:bCs w:val="0"/>
          <w:color w:val="auto"/>
          <w:sz w:val="32"/>
          <w:szCs w:val="32"/>
        </w:rPr>
        <w:t>。</w:t>
      </w:r>
    </w:p>
    <w:p>
      <w:pPr>
        <w:pStyle w:val="6"/>
        <w:widowControl w:val="0"/>
        <w:spacing w:before="0" w:beforeAutospacing="0" w:after="0" w:afterAutospacing="0" w:line="288" w:lineRule="auto"/>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w:t>
      </w:r>
      <w:r>
        <w:rPr>
          <w:rStyle w:val="10"/>
          <w:rFonts w:hint="eastAsia" w:ascii="仿宋_GB2312" w:eastAsia="仿宋_GB2312"/>
          <w:color w:val="auto"/>
          <w:sz w:val="32"/>
          <w:szCs w:val="32"/>
          <w:lang w:val="en-US" w:eastAsia="zh-CN"/>
        </w:rPr>
        <w:t>八</w:t>
      </w:r>
      <w:r>
        <w:rPr>
          <w:rStyle w:val="10"/>
          <w:rFonts w:hint="eastAsia" w:ascii="仿宋_GB2312" w:eastAsia="仿宋_GB2312"/>
          <w:color w:val="auto"/>
          <w:sz w:val="32"/>
          <w:szCs w:val="32"/>
        </w:rPr>
        <w:t>条【信用体系】</w:t>
      </w:r>
      <w:r>
        <w:rPr>
          <w:rStyle w:val="10"/>
          <w:rFonts w:hint="eastAsia" w:ascii="仿宋_GB2312" w:eastAsia="仿宋_GB2312"/>
          <w:b w:val="0"/>
          <w:bCs w:val="0"/>
          <w:color w:val="auto"/>
          <w:sz w:val="32"/>
          <w:szCs w:val="32"/>
        </w:rPr>
        <w:t xml:space="preserve"> 市人民政府应当推进中小企业信用体系建设，完善信用征集、信用评价、失信惩戒和</w:t>
      </w:r>
      <w:r>
        <w:rPr>
          <w:rStyle w:val="10"/>
          <w:rFonts w:hint="eastAsia" w:ascii="仿宋_GB2312" w:hAnsi="黑体" w:eastAsia="仿宋_GB2312"/>
          <w:b w:val="0"/>
          <w:bCs w:val="0"/>
          <w:color w:val="auto"/>
          <w:sz w:val="32"/>
          <w:szCs w:val="32"/>
        </w:rPr>
        <w:t>信用修复等</w:t>
      </w:r>
      <w:r>
        <w:rPr>
          <w:rStyle w:val="10"/>
          <w:rFonts w:hint="eastAsia" w:ascii="仿宋_GB2312" w:eastAsia="仿宋_GB2312"/>
          <w:b w:val="0"/>
          <w:bCs w:val="0"/>
          <w:color w:val="auto"/>
          <w:sz w:val="32"/>
          <w:szCs w:val="32"/>
        </w:rPr>
        <w:t>制度，</w:t>
      </w:r>
      <w:r>
        <w:rPr>
          <w:rStyle w:val="10"/>
          <w:rFonts w:hint="eastAsia" w:ascii="仿宋_GB2312" w:hAnsi="黑体" w:eastAsia="仿宋_GB2312"/>
          <w:b w:val="0"/>
          <w:bCs w:val="0"/>
          <w:color w:val="auto"/>
          <w:sz w:val="32"/>
          <w:szCs w:val="32"/>
        </w:rPr>
        <w:t>实现中小企业信用信息查询、交流和共享的社会化</w:t>
      </w:r>
      <w:r>
        <w:rPr>
          <w:rStyle w:val="10"/>
          <w:rFonts w:hint="eastAsia" w:ascii="仿宋_GB2312" w:eastAsia="仿宋_GB2312"/>
          <w:b w:val="0"/>
          <w:bCs w:val="0"/>
          <w:color w:val="auto"/>
          <w:sz w:val="32"/>
          <w:szCs w:val="32"/>
        </w:rPr>
        <w:t>。</w:t>
      </w:r>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第二章</w:t>
      </w:r>
      <w:r>
        <w:rPr>
          <w:rFonts w:ascii="Calibri" w:hAnsi="Calibri" w:eastAsia="黑体" w:cs="Calibri"/>
          <w:color w:val="auto"/>
          <w:sz w:val="32"/>
          <w:szCs w:val="32"/>
        </w:rPr>
        <w:t> </w:t>
      </w:r>
      <w:r>
        <w:rPr>
          <w:rFonts w:ascii="黑体" w:hAnsi="黑体" w:eastAsia="黑体"/>
          <w:color w:val="auto"/>
          <w:sz w:val="32"/>
          <w:szCs w:val="32"/>
        </w:rPr>
        <w:t xml:space="preserve"> </w:t>
      </w:r>
      <w:r>
        <w:rPr>
          <w:rFonts w:hint="eastAsia" w:ascii="黑体" w:hAnsi="黑体" w:eastAsia="黑体"/>
          <w:color w:val="auto"/>
          <w:sz w:val="32"/>
          <w:szCs w:val="32"/>
        </w:rPr>
        <w:t>公共服务</w:t>
      </w:r>
    </w:p>
    <w:p>
      <w:pPr>
        <w:pStyle w:val="6"/>
        <w:widowControl w:val="0"/>
        <w:spacing w:before="0" w:beforeAutospacing="0" w:after="0" w:afterAutospacing="0"/>
        <w:ind w:firstLine="642" w:firstLineChars="200"/>
        <w:jc w:val="both"/>
        <w:rPr>
          <w:rStyle w:val="10"/>
          <w:rFonts w:ascii="仿宋_GB2312" w:hAnsi="黑体" w:eastAsia="仿宋_GB2312"/>
          <w:b w:val="0"/>
          <w:bCs w:val="0"/>
          <w:color w:val="auto"/>
          <w:sz w:val="32"/>
          <w:szCs w:val="32"/>
        </w:rPr>
      </w:pPr>
      <w:r>
        <w:rPr>
          <w:rStyle w:val="10"/>
          <w:rFonts w:hint="eastAsia" w:ascii="仿宋_GB2312" w:eastAsia="仿宋_GB2312"/>
          <w:color w:val="auto"/>
          <w:sz w:val="32"/>
          <w:szCs w:val="32"/>
        </w:rPr>
        <w:t>第</w:t>
      </w:r>
      <w:r>
        <w:rPr>
          <w:rStyle w:val="10"/>
          <w:rFonts w:hint="eastAsia" w:ascii="仿宋_GB2312" w:eastAsia="仿宋_GB2312"/>
          <w:color w:val="auto"/>
          <w:sz w:val="32"/>
          <w:szCs w:val="32"/>
          <w:lang w:val="en-US" w:eastAsia="zh-CN"/>
        </w:rPr>
        <w:t>九</w:t>
      </w:r>
      <w:r>
        <w:rPr>
          <w:rStyle w:val="10"/>
          <w:rFonts w:hint="eastAsia" w:ascii="仿宋_GB2312" w:eastAsia="仿宋_GB2312"/>
          <w:color w:val="auto"/>
          <w:sz w:val="32"/>
          <w:szCs w:val="32"/>
        </w:rPr>
        <w:t>条【服务体系】</w:t>
      </w:r>
      <w:r>
        <w:rPr>
          <w:rStyle w:val="10"/>
          <w:rFonts w:hint="eastAsia" w:ascii="仿宋_GB2312" w:hAnsi="黑体" w:eastAsia="仿宋_GB2312"/>
          <w:b w:val="0"/>
          <w:bCs w:val="0"/>
          <w:color w:val="auto"/>
          <w:sz w:val="32"/>
          <w:szCs w:val="32"/>
        </w:rPr>
        <w:t xml:space="preserve">  市、区人民政府应当推动构建政府公共服务、市场化服务、社会化公益服务相结合的中小企业服务体系，完善服务激励和效果评价机制，提升服务支撑能力。</w:t>
      </w:r>
    </w:p>
    <w:p>
      <w:pPr>
        <w:pStyle w:val="6"/>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w:t>
      </w:r>
      <w:r>
        <w:rPr>
          <w:rStyle w:val="10"/>
          <w:rFonts w:hint="eastAsia" w:ascii="仿宋_GB2312" w:eastAsia="仿宋_GB2312"/>
          <w:color w:val="auto"/>
          <w:sz w:val="32"/>
          <w:szCs w:val="32"/>
          <w:lang w:val="en-US" w:eastAsia="zh-CN"/>
        </w:rPr>
        <w:t>十</w:t>
      </w:r>
      <w:r>
        <w:rPr>
          <w:rStyle w:val="10"/>
          <w:rFonts w:hint="eastAsia" w:ascii="仿宋_GB2312" w:eastAsia="仿宋_GB2312"/>
          <w:color w:val="auto"/>
          <w:sz w:val="32"/>
          <w:szCs w:val="32"/>
        </w:rPr>
        <w:t>条【政务服务】</w:t>
      </w:r>
      <w:r>
        <w:rPr>
          <w:rStyle w:val="10"/>
          <w:rFonts w:hint="eastAsia" w:ascii="仿宋_GB2312" w:eastAsia="仿宋_GB2312"/>
          <w:b w:val="0"/>
          <w:bCs w:val="0"/>
          <w:color w:val="auto"/>
          <w:sz w:val="32"/>
          <w:szCs w:val="32"/>
        </w:rPr>
        <w:t xml:space="preserve">  </w:t>
      </w:r>
      <w:r>
        <w:rPr>
          <w:rStyle w:val="10"/>
          <w:rFonts w:hint="eastAsia" w:ascii="仿宋_GB2312" w:hAnsi="黑体" w:eastAsia="仿宋_GB2312"/>
          <w:b w:val="0"/>
          <w:bCs w:val="0"/>
          <w:color w:val="auto"/>
          <w:sz w:val="32"/>
          <w:szCs w:val="32"/>
        </w:rPr>
        <w:t>市、区人民政府及</w:t>
      </w:r>
      <w:r>
        <w:rPr>
          <w:rStyle w:val="10"/>
          <w:rFonts w:hint="eastAsia" w:ascii="仿宋_GB2312" w:eastAsia="仿宋_GB2312"/>
          <w:b w:val="0"/>
          <w:bCs w:val="0"/>
          <w:color w:val="auto"/>
          <w:sz w:val="32"/>
          <w:szCs w:val="32"/>
        </w:rPr>
        <w:t>有关部门应当持续深化简政放权、放管结合、优化服务改革，</w:t>
      </w:r>
      <w:r>
        <w:rPr>
          <w:rStyle w:val="10"/>
          <w:rFonts w:hint="eastAsia" w:ascii="仿宋_GB2312" w:hAnsi="黑体" w:eastAsia="仿宋_GB2312"/>
          <w:b w:val="0"/>
          <w:bCs w:val="0"/>
          <w:color w:val="auto"/>
          <w:sz w:val="32"/>
          <w:szCs w:val="32"/>
        </w:rPr>
        <w:t>推行数字化、规范化、效能化的政务服务，</w:t>
      </w:r>
      <w:r>
        <w:rPr>
          <w:rStyle w:val="10"/>
          <w:rFonts w:hint="eastAsia" w:ascii="仿宋_GB2312" w:eastAsia="仿宋_GB2312"/>
          <w:b w:val="0"/>
          <w:bCs w:val="0"/>
          <w:color w:val="auto"/>
          <w:sz w:val="32"/>
          <w:szCs w:val="32"/>
        </w:rPr>
        <w:t>简化程序、提高效率，为中小企业设立、生产经营和</w:t>
      </w:r>
      <w:r>
        <w:rPr>
          <w:rStyle w:val="10"/>
          <w:rFonts w:hint="eastAsia" w:ascii="仿宋_GB2312" w:hAnsi="黑体" w:eastAsia="仿宋_GB2312"/>
          <w:b w:val="0"/>
          <w:bCs w:val="0"/>
          <w:color w:val="auto"/>
          <w:sz w:val="32"/>
          <w:szCs w:val="32"/>
        </w:rPr>
        <w:t>退出</w:t>
      </w:r>
      <w:r>
        <w:rPr>
          <w:rStyle w:val="10"/>
          <w:rFonts w:hint="eastAsia" w:ascii="仿宋_GB2312" w:eastAsia="仿宋_GB2312"/>
          <w:b w:val="0"/>
          <w:bCs w:val="0"/>
          <w:color w:val="auto"/>
          <w:sz w:val="32"/>
          <w:szCs w:val="32"/>
        </w:rPr>
        <w:t>提供便捷服务。</w:t>
      </w:r>
    </w:p>
    <w:p>
      <w:pPr>
        <w:pStyle w:val="6"/>
        <w:spacing w:before="0" w:beforeAutospacing="0" w:after="0" w:afterAutospacing="0"/>
        <w:ind w:firstLine="640" w:firstLineChars="20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有关部门应当依托全市统一的企业服务平台，加强中小企业服务事项集成，拓展服务场景，完善服务生态。</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w:t>
      </w:r>
      <w:r>
        <w:rPr>
          <w:rStyle w:val="10"/>
          <w:rFonts w:hint="eastAsia" w:ascii="仿宋_GB2312" w:eastAsia="仿宋_GB2312"/>
          <w:color w:val="auto"/>
          <w:sz w:val="32"/>
          <w:szCs w:val="32"/>
          <w:lang w:val="en-US" w:eastAsia="zh-CN"/>
        </w:rPr>
        <w:t>十一</w:t>
      </w:r>
      <w:r>
        <w:rPr>
          <w:rStyle w:val="10"/>
          <w:rFonts w:hint="eastAsia" w:ascii="仿宋_GB2312" w:eastAsia="仿宋_GB2312"/>
          <w:color w:val="auto"/>
          <w:sz w:val="32"/>
          <w:szCs w:val="32"/>
        </w:rPr>
        <w:t xml:space="preserve">条【服务告知】  </w:t>
      </w:r>
      <w:r>
        <w:rPr>
          <w:rStyle w:val="10"/>
          <w:rFonts w:hint="eastAsia" w:ascii="仿宋_GB2312" w:eastAsia="仿宋_GB2312"/>
          <w:b w:val="0"/>
          <w:bCs w:val="0"/>
          <w:color w:val="auto"/>
          <w:sz w:val="32"/>
          <w:szCs w:val="32"/>
        </w:rPr>
        <w:t>市、区有关部门应当将与中小企业有关的办事流程、期限、申报材料、收费标准、优惠政策等信息及服务承诺在本部门网站和办事窗口予以公布。</w:t>
      </w:r>
    </w:p>
    <w:p>
      <w:pPr>
        <w:pStyle w:val="6"/>
        <w:widowControl w:val="0"/>
        <w:spacing w:before="0" w:beforeAutospacing="0" w:after="0" w:afterAutospacing="0"/>
        <w:ind w:firstLine="66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监察机关应当会同工作部门建立流程监督和反馈评价机制，监测有关部门为中小企业服务的办事流程，为各部门优化服务流程提供信息。</w:t>
      </w:r>
    </w:p>
    <w:p>
      <w:pPr>
        <w:pStyle w:val="6"/>
        <w:widowControl w:val="0"/>
        <w:spacing w:before="0" w:beforeAutospacing="0" w:after="0" w:afterAutospacing="0"/>
        <w:ind w:firstLine="642" w:firstLineChars="200"/>
        <w:jc w:val="both"/>
        <w:rPr>
          <w:rStyle w:val="10"/>
          <w:rFonts w:hint="eastAsia" w:ascii="仿宋_GB2312" w:hAnsi="黑体" w:eastAsia="仿宋_GB2312"/>
          <w:b w:val="0"/>
          <w:bCs w:val="0"/>
          <w:color w:val="auto"/>
          <w:sz w:val="32"/>
          <w:szCs w:val="32"/>
          <w:highlight w:val="none"/>
        </w:rPr>
      </w:pPr>
      <w:r>
        <w:rPr>
          <w:rStyle w:val="10"/>
          <w:rFonts w:hint="eastAsia" w:ascii="仿宋_GB2312" w:eastAsia="仿宋_GB2312"/>
          <w:color w:val="auto"/>
          <w:sz w:val="32"/>
          <w:szCs w:val="32"/>
          <w:highlight w:val="none"/>
        </w:rPr>
        <w:t>第十</w:t>
      </w:r>
      <w:r>
        <w:rPr>
          <w:rStyle w:val="10"/>
          <w:rFonts w:hint="eastAsia" w:ascii="仿宋_GB2312" w:eastAsia="仿宋_GB2312"/>
          <w:color w:val="auto"/>
          <w:sz w:val="32"/>
          <w:szCs w:val="32"/>
          <w:highlight w:val="none"/>
          <w:lang w:val="en-US" w:eastAsia="zh-CN"/>
        </w:rPr>
        <w:t>二</w:t>
      </w:r>
      <w:r>
        <w:rPr>
          <w:rStyle w:val="10"/>
          <w:rFonts w:hint="eastAsia" w:ascii="仿宋_GB2312" w:eastAsia="仿宋_GB2312"/>
          <w:color w:val="auto"/>
          <w:sz w:val="32"/>
          <w:szCs w:val="32"/>
          <w:highlight w:val="none"/>
        </w:rPr>
        <w:t>条【企业梯度培育】</w:t>
      </w:r>
      <w:r>
        <w:rPr>
          <w:rStyle w:val="10"/>
          <w:rFonts w:hint="eastAsia" w:ascii="仿宋_GB2312" w:hAnsi="黑体" w:eastAsia="仿宋_GB2312"/>
          <w:b w:val="0"/>
          <w:bCs w:val="0"/>
          <w:color w:val="auto"/>
          <w:sz w:val="32"/>
          <w:szCs w:val="32"/>
          <w:highlight w:val="none"/>
        </w:rPr>
        <w:t xml:space="preserve">  市、区人民政府应当</w:t>
      </w:r>
      <w:r>
        <w:rPr>
          <w:rStyle w:val="10"/>
          <w:rFonts w:hint="eastAsia" w:ascii="仿宋_GB2312" w:hAnsi="黑体" w:eastAsia="仿宋_GB2312"/>
          <w:b w:val="0"/>
          <w:bCs w:val="0"/>
          <w:color w:val="auto"/>
          <w:sz w:val="32"/>
          <w:szCs w:val="32"/>
          <w:highlight w:val="none"/>
          <w:lang w:val="en-US" w:eastAsia="zh-CN"/>
        </w:rPr>
        <w:t>围绕提升中小企业创新能力和发展水平，</w:t>
      </w:r>
      <w:r>
        <w:rPr>
          <w:rStyle w:val="10"/>
          <w:rFonts w:hint="eastAsia" w:ascii="仿宋_GB2312" w:hAnsi="黑体" w:eastAsia="仿宋_GB2312"/>
          <w:b w:val="0"/>
          <w:bCs w:val="0"/>
          <w:color w:val="auto"/>
          <w:sz w:val="32"/>
          <w:szCs w:val="32"/>
          <w:highlight w:val="none"/>
        </w:rPr>
        <w:t>完善分</w:t>
      </w:r>
      <w:r>
        <w:rPr>
          <w:rStyle w:val="10"/>
          <w:rFonts w:hint="eastAsia" w:ascii="仿宋_GB2312" w:hAnsi="黑体" w:eastAsia="仿宋_GB2312"/>
          <w:b w:val="0"/>
          <w:bCs w:val="0"/>
          <w:color w:val="auto"/>
          <w:sz w:val="32"/>
          <w:szCs w:val="32"/>
          <w:highlight w:val="none"/>
          <w:lang w:val="en-US" w:eastAsia="zh-CN"/>
        </w:rPr>
        <w:t>层</w:t>
      </w:r>
      <w:r>
        <w:rPr>
          <w:rStyle w:val="10"/>
          <w:rFonts w:hint="eastAsia" w:ascii="仿宋_GB2312" w:hAnsi="黑体" w:eastAsia="仿宋_GB2312"/>
          <w:b w:val="0"/>
          <w:bCs w:val="0"/>
          <w:color w:val="auto"/>
          <w:sz w:val="32"/>
          <w:szCs w:val="32"/>
          <w:highlight w:val="none"/>
        </w:rPr>
        <w:t>分类扶持政策，构建从孵化培育、成长扶持到推动壮大的全生命周期梯次培育体系</w:t>
      </w:r>
      <w:r>
        <w:rPr>
          <w:rStyle w:val="10"/>
          <w:rFonts w:hint="eastAsia" w:ascii="仿宋_GB2312" w:hAnsi="黑体" w:eastAsia="仿宋_GB2312"/>
          <w:b w:val="0"/>
          <w:bCs w:val="0"/>
          <w:color w:val="auto"/>
          <w:sz w:val="32"/>
          <w:szCs w:val="32"/>
          <w:highlight w:val="none"/>
          <w:lang w:eastAsia="zh-CN"/>
        </w:rPr>
        <w:t>。</w:t>
      </w:r>
    </w:p>
    <w:p>
      <w:pPr>
        <w:pStyle w:val="6"/>
        <w:widowControl w:val="0"/>
        <w:spacing w:before="0" w:beforeAutospacing="0" w:after="0" w:afterAutospacing="0"/>
        <w:ind w:firstLine="640" w:firstLineChars="200"/>
        <w:jc w:val="both"/>
        <w:rPr>
          <w:rStyle w:val="10"/>
          <w:rFonts w:hint="eastAsia" w:ascii="仿宋_GB2312" w:hAnsi="黑体" w:eastAsia="仿宋_GB2312"/>
          <w:b w:val="0"/>
          <w:bCs w:val="0"/>
          <w:color w:val="auto"/>
          <w:sz w:val="32"/>
          <w:szCs w:val="32"/>
          <w:highlight w:val="none"/>
        </w:rPr>
      </w:pPr>
      <w:r>
        <w:rPr>
          <w:rStyle w:val="10"/>
          <w:rFonts w:hint="eastAsia" w:ascii="仿宋_GB2312" w:hAnsi="黑体" w:eastAsia="仿宋_GB2312"/>
          <w:b w:val="0"/>
          <w:bCs w:val="0"/>
          <w:color w:val="auto"/>
          <w:sz w:val="32"/>
          <w:szCs w:val="32"/>
          <w:highlight w:val="none"/>
          <w:lang w:val="en-US" w:eastAsia="zh-CN"/>
        </w:rPr>
        <w:t>有关部门应当构建优质企业培育库，针对创新型中小企业、“专精特新”中小企业、专精特新“小巨人”企业、制造业单项冠军企业等优质企业的需求特点，坚持精准服务和动态管理相结合，</w:t>
      </w:r>
      <w:r>
        <w:rPr>
          <w:rStyle w:val="10"/>
          <w:rFonts w:hint="eastAsia" w:ascii="仿宋_GB2312" w:hAnsi="黑体" w:eastAsia="仿宋_GB2312"/>
          <w:b w:val="0"/>
          <w:bCs w:val="0"/>
          <w:color w:val="auto"/>
          <w:sz w:val="32"/>
          <w:szCs w:val="32"/>
          <w:highlight w:val="none"/>
        </w:rPr>
        <w:t>培育更多具有行业领先地位、拥有核心竞争力的企业。</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第十</w:t>
      </w:r>
      <w:r>
        <w:rPr>
          <w:rStyle w:val="10"/>
          <w:rFonts w:hint="eastAsia" w:ascii="仿宋_GB2312" w:eastAsia="仿宋_GB2312"/>
          <w:color w:val="auto"/>
          <w:sz w:val="32"/>
          <w:szCs w:val="32"/>
          <w:lang w:val="en-US" w:eastAsia="zh-CN"/>
        </w:rPr>
        <w:t>三</w:t>
      </w:r>
      <w:r>
        <w:rPr>
          <w:rStyle w:val="10"/>
          <w:rFonts w:hint="eastAsia" w:ascii="仿宋_GB2312" w:eastAsia="仿宋_GB2312"/>
          <w:color w:val="auto"/>
          <w:sz w:val="32"/>
          <w:szCs w:val="32"/>
        </w:rPr>
        <w:t>条【企业参与】</w:t>
      </w:r>
      <w:r>
        <w:rPr>
          <w:rStyle w:val="10"/>
          <w:rFonts w:hint="eastAsia" w:ascii="仿宋_GB2312" w:eastAsia="仿宋_GB2312"/>
          <w:b w:val="0"/>
          <w:bCs w:val="0"/>
          <w:color w:val="auto"/>
          <w:sz w:val="32"/>
          <w:szCs w:val="32"/>
        </w:rPr>
        <w:t xml:space="preserve">  市、区人民政府应当通过各种途径，鼓励中小企业参与涉企政策的制定。</w:t>
      </w:r>
    </w:p>
    <w:p>
      <w:pPr>
        <w:pStyle w:val="6"/>
        <w:widowControl w:val="0"/>
        <w:spacing w:before="0" w:beforeAutospacing="0" w:after="0" w:afterAutospacing="0" w:line="288" w:lineRule="auto"/>
        <w:ind w:firstLine="636"/>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市、区人民政府及其有关部门的重大决策涉及企业利益时，应当召开听证会或者以其他形式听取有关中小企业以及行业协会、商会等社会组织的意见和建议。</w:t>
      </w:r>
    </w:p>
    <w:p>
      <w:pPr>
        <w:pStyle w:val="6"/>
        <w:widowControl w:val="0"/>
        <w:spacing w:before="0" w:beforeAutospacing="0" w:after="0" w:afterAutospacing="0" w:line="288" w:lineRule="auto"/>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第十</w:t>
      </w:r>
      <w:r>
        <w:rPr>
          <w:rStyle w:val="10"/>
          <w:rFonts w:hint="eastAsia" w:ascii="仿宋_GB2312" w:eastAsia="仿宋_GB2312"/>
          <w:color w:val="auto"/>
          <w:sz w:val="32"/>
          <w:szCs w:val="32"/>
          <w:lang w:val="en-US" w:eastAsia="zh-CN"/>
        </w:rPr>
        <w:t>四</w:t>
      </w:r>
      <w:r>
        <w:rPr>
          <w:rStyle w:val="10"/>
          <w:rFonts w:hint="eastAsia" w:ascii="仿宋_GB2312" w:eastAsia="仿宋_GB2312"/>
          <w:color w:val="auto"/>
          <w:sz w:val="32"/>
          <w:szCs w:val="32"/>
        </w:rPr>
        <w:t>条【统计分析】</w:t>
      </w:r>
      <w:r>
        <w:rPr>
          <w:rStyle w:val="10"/>
          <w:rFonts w:hint="eastAsia" w:ascii="仿宋_GB2312" w:eastAsia="仿宋_GB2312"/>
          <w:b w:val="0"/>
          <w:bCs w:val="0"/>
          <w:color w:val="auto"/>
          <w:sz w:val="32"/>
          <w:szCs w:val="32"/>
        </w:rPr>
        <w:t xml:space="preserve">  统计部门应当会同</w:t>
      </w:r>
      <w:r>
        <w:rPr>
          <w:rStyle w:val="10"/>
          <w:rFonts w:hint="eastAsia" w:ascii="仿宋_GB2312" w:eastAsia="仿宋_GB2312"/>
          <w:b w:val="0"/>
          <w:bCs w:val="0"/>
          <w:color w:val="auto"/>
          <w:sz w:val="32"/>
          <w:szCs w:val="32"/>
          <w:lang w:val="en-US" w:eastAsia="zh-CN"/>
        </w:rPr>
        <w:t>有关</w:t>
      </w:r>
      <w:r>
        <w:rPr>
          <w:rStyle w:val="10"/>
          <w:rFonts w:hint="eastAsia" w:ascii="仿宋_GB2312" w:eastAsia="仿宋_GB2312"/>
          <w:b w:val="0"/>
          <w:bCs w:val="0"/>
          <w:color w:val="auto"/>
          <w:sz w:val="32"/>
          <w:szCs w:val="32"/>
        </w:rPr>
        <w:t>部门建立对中小企业的分类统计、监测、分析和发布制度，开展中小企业统计分析工作。</w:t>
      </w:r>
    </w:p>
    <w:p>
      <w:pPr>
        <w:pStyle w:val="6"/>
        <w:widowControl w:val="0"/>
        <w:spacing w:before="0" w:beforeAutospacing="0" w:after="0" w:afterAutospacing="0" w:line="288" w:lineRule="auto"/>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第十</w:t>
      </w:r>
      <w:r>
        <w:rPr>
          <w:rStyle w:val="10"/>
          <w:rFonts w:hint="eastAsia" w:ascii="仿宋_GB2312" w:eastAsia="仿宋_GB2312"/>
          <w:color w:val="auto"/>
          <w:sz w:val="32"/>
          <w:szCs w:val="32"/>
          <w:lang w:val="en-US" w:eastAsia="zh-CN"/>
        </w:rPr>
        <w:t>五</w:t>
      </w:r>
      <w:r>
        <w:rPr>
          <w:rStyle w:val="10"/>
          <w:rFonts w:hint="eastAsia" w:ascii="仿宋_GB2312" w:eastAsia="仿宋_GB2312"/>
          <w:color w:val="auto"/>
          <w:sz w:val="32"/>
          <w:szCs w:val="32"/>
        </w:rPr>
        <w:t xml:space="preserve">条【产业用地保障】 </w:t>
      </w:r>
      <w:r>
        <w:rPr>
          <w:rStyle w:val="10"/>
          <w:rFonts w:hint="eastAsia" w:ascii="仿宋_GB2312" w:eastAsia="仿宋_GB2312"/>
          <w:b w:val="0"/>
          <w:bCs w:val="0"/>
          <w:color w:val="auto"/>
          <w:sz w:val="32"/>
          <w:szCs w:val="32"/>
        </w:rPr>
        <w:t xml:space="preserve"> 市规划和自然资源部门应当会同有关部门根据中小企业发展需要，在国土空间规划中统筹规划产业用地，</w:t>
      </w:r>
      <w:r>
        <w:rPr>
          <w:rStyle w:val="10"/>
          <w:rFonts w:hint="eastAsia" w:ascii="仿宋_GB2312" w:hAnsi="黑体" w:eastAsia="仿宋_GB2312"/>
          <w:b w:val="0"/>
          <w:bCs w:val="0"/>
          <w:color w:val="auto"/>
          <w:sz w:val="32"/>
          <w:szCs w:val="32"/>
        </w:rPr>
        <w:t>创新土地供应方式，提高土地节约集约利用水平，保障高成长性中小企业合理的用地需求</w:t>
      </w:r>
      <w:r>
        <w:rPr>
          <w:rStyle w:val="10"/>
          <w:rFonts w:hint="eastAsia" w:ascii="仿宋_GB2312" w:eastAsia="仿宋_GB2312"/>
          <w:b w:val="0"/>
          <w:bCs w:val="0"/>
          <w:color w:val="auto"/>
          <w:sz w:val="32"/>
          <w:szCs w:val="32"/>
        </w:rPr>
        <w:t xml:space="preserve">。  </w:t>
      </w:r>
    </w:p>
    <w:p>
      <w:pPr>
        <w:pStyle w:val="6"/>
        <w:widowControl w:val="0"/>
        <w:spacing w:before="0" w:beforeAutospacing="0" w:after="0" w:afterAutospacing="0" w:line="288" w:lineRule="auto"/>
        <w:ind w:firstLine="642" w:firstLineChars="200"/>
        <w:jc w:val="both"/>
        <w:rPr>
          <w:rStyle w:val="10"/>
          <w:rFonts w:ascii="仿宋_GB2312" w:hAnsi="黑体" w:eastAsia="仿宋_GB2312"/>
          <w:b w:val="0"/>
          <w:bCs w:val="0"/>
          <w:color w:val="auto"/>
          <w:sz w:val="32"/>
          <w:szCs w:val="32"/>
        </w:rPr>
      </w:pPr>
      <w:r>
        <w:rPr>
          <w:rStyle w:val="10"/>
          <w:rFonts w:hint="eastAsia" w:ascii="仿宋_GB2312" w:eastAsia="仿宋_GB2312"/>
          <w:color w:val="auto"/>
          <w:sz w:val="32"/>
          <w:szCs w:val="32"/>
        </w:rPr>
        <w:t>第十</w:t>
      </w:r>
      <w:r>
        <w:rPr>
          <w:rStyle w:val="10"/>
          <w:rFonts w:hint="eastAsia" w:ascii="仿宋_GB2312" w:eastAsia="仿宋_GB2312"/>
          <w:color w:val="auto"/>
          <w:sz w:val="32"/>
          <w:szCs w:val="32"/>
          <w:lang w:val="en-US" w:eastAsia="zh-CN"/>
        </w:rPr>
        <w:t>六</w:t>
      </w:r>
      <w:r>
        <w:rPr>
          <w:rStyle w:val="10"/>
          <w:rFonts w:hint="eastAsia" w:ascii="仿宋_GB2312" w:eastAsia="仿宋_GB2312"/>
          <w:color w:val="auto"/>
          <w:sz w:val="32"/>
          <w:szCs w:val="32"/>
        </w:rPr>
        <w:t>条【产业用房保障】</w:t>
      </w:r>
      <w:r>
        <w:rPr>
          <w:rStyle w:val="10"/>
          <w:rFonts w:hint="eastAsia" w:ascii="仿宋_GB2312" w:eastAsia="仿宋_GB2312"/>
          <w:b w:val="0"/>
          <w:bCs w:val="0"/>
          <w:color w:val="auto"/>
          <w:sz w:val="32"/>
          <w:szCs w:val="32"/>
        </w:rPr>
        <w:t xml:space="preserve"> 市、区人民政府应当</w:t>
      </w:r>
      <w:r>
        <w:rPr>
          <w:rStyle w:val="10"/>
          <w:rFonts w:hint="eastAsia" w:ascii="仿宋_GB2312" w:hAnsi="黑体" w:eastAsia="仿宋_GB2312"/>
          <w:b w:val="0"/>
          <w:bCs w:val="0"/>
          <w:color w:val="auto"/>
          <w:sz w:val="32"/>
          <w:szCs w:val="32"/>
        </w:rPr>
        <w:t>建立租售并举的多层次产业用房保障体系，优化资源供给和配置，为中小企业提供适宜的生产经营场所。</w:t>
      </w:r>
    </w:p>
    <w:p>
      <w:pPr>
        <w:pStyle w:val="6"/>
        <w:widowControl w:val="0"/>
        <w:spacing w:before="0" w:beforeAutospacing="0" w:after="0" w:afterAutospacing="0" w:line="288" w:lineRule="auto"/>
        <w:ind w:firstLine="640" w:firstLineChars="200"/>
        <w:jc w:val="both"/>
        <w:rPr>
          <w:rStyle w:val="10"/>
          <w:rFonts w:ascii="仿宋_GB2312" w:hAnsi="黑体" w:eastAsia="仿宋_GB2312"/>
          <w:b w:val="0"/>
          <w:bCs w:val="0"/>
          <w:color w:val="auto"/>
          <w:sz w:val="32"/>
          <w:szCs w:val="32"/>
        </w:rPr>
      </w:pPr>
      <w:r>
        <w:rPr>
          <w:rStyle w:val="10"/>
          <w:rFonts w:hint="eastAsia" w:ascii="仿宋_GB2312" w:hAnsi="黑体" w:eastAsia="仿宋_GB2312"/>
          <w:b w:val="0"/>
          <w:bCs w:val="0"/>
          <w:color w:val="auto"/>
          <w:sz w:val="32"/>
          <w:szCs w:val="32"/>
        </w:rPr>
        <w:t>有关部门应当完善产业用房分类分级管理机制，规范产业用房租赁行为，加强产业用房价格监管和引导，促进产业用房市场健康发展。</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第十</w:t>
      </w:r>
      <w:r>
        <w:rPr>
          <w:rStyle w:val="10"/>
          <w:rFonts w:hint="eastAsia" w:ascii="仿宋_GB2312" w:eastAsia="仿宋_GB2312"/>
          <w:color w:val="auto"/>
          <w:sz w:val="32"/>
          <w:szCs w:val="32"/>
          <w:lang w:val="en-US" w:eastAsia="zh-CN"/>
        </w:rPr>
        <w:t>七</w:t>
      </w:r>
      <w:r>
        <w:rPr>
          <w:rStyle w:val="10"/>
          <w:rFonts w:hint="eastAsia" w:ascii="仿宋_GB2312" w:eastAsia="仿宋_GB2312"/>
          <w:color w:val="auto"/>
          <w:sz w:val="32"/>
          <w:szCs w:val="32"/>
        </w:rPr>
        <w:t>条【社会组织服务】</w:t>
      </w:r>
      <w:r>
        <w:rPr>
          <w:rStyle w:val="10"/>
          <w:rFonts w:hint="eastAsia" w:ascii="仿宋_GB2312" w:eastAsia="仿宋_GB2312"/>
          <w:b w:val="0"/>
          <w:bCs w:val="0"/>
          <w:color w:val="auto"/>
          <w:sz w:val="32"/>
          <w:szCs w:val="32"/>
        </w:rPr>
        <w:t xml:space="preserve">  鼓励和支持行业协会、商会等社会组织以及产业园区依法维护中小企业合法权益，向政府及其有关部门反映中小企业的需求和建议，开展促进中小企业发展的各项服务活动。</w:t>
      </w:r>
    </w:p>
    <w:p>
      <w:pPr>
        <w:pStyle w:val="6"/>
        <w:widowControl w:val="0"/>
        <w:spacing w:before="0" w:beforeAutospacing="0" w:after="0" w:afterAutospacing="0"/>
        <w:ind w:firstLine="640" w:firstLineChars="20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市、区人民政府及其有关部门可以采取购买服务方式委托行业协会、商会、产业园区运营商、市场服务机构等社会组织为中小企业提供公共服务。</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第十</w:t>
      </w:r>
      <w:r>
        <w:rPr>
          <w:rStyle w:val="10"/>
          <w:rFonts w:hint="eastAsia" w:ascii="仿宋_GB2312" w:eastAsia="仿宋_GB2312"/>
          <w:color w:val="auto"/>
          <w:sz w:val="32"/>
          <w:szCs w:val="32"/>
          <w:lang w:val="en-US" w:eastAsia="zh-CN"/>
        </w:rPr>
        <w:t>八</w:t>
      </w:r>
      <w:r>
        <w:rPr>
          <w:rStyle w:val="10"/>
          <w:rFonts w:hint="eastAsia" w:ascii="仿宋_GB2312" w:eastAsia="仿宋_GB2312"/>
          <w:color w:val="auto"/>
          <w:sz w:val="32"/>
          <w:szCs w:val="32"/>
        </w:rPr>
        <w:t xml:space="preserve">条【市场化服务】 </w:t>
      </w:r>
      <w:r>
        <w:rPr>
          <w:rStyle w:val="10"/>
          <w:rFonts w:hint="eastAsia" w:ascii="仿宋_GB2312" w:eastAsia="仿宋_GB2312"/>
          <w:b w:val="0"/>
          <w:bCs w:val="0"/>
          <w:color w:val="auto"/>
          <w:sz w:val="32"/>
          <w:szCs w:val="32"/>
        </w:rPr>
        <w:t xml:space="preserve"> 鼓励自然人、法人及其他组织兴办专门为中小企业提供各类市场化服务的机构。</w:t>
      </w:r>
    </w:p>
    <w:p>
      <w:pPr>
        <w:pStyle w:val="6"/>
        <w:widowControl w:val="0"/>
        <w:spacing w:before="0" w:beforeAutospacing="0" w:after="0" w:afterAutospacing="0" w:line="288" w:lineRule="auto"/>
        <w:ind w:firstLine="636"/>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有关部门应当完善政策举措，支持市场服务机构为中小企业开展创业辅导、市场开拓、技术支持、投资融资、信息服务、法律服务、管理咨询、人才培训、质量检验等服务。</w:t>
      </w:r>
    </w:p>
    <w:p>
      <w:pPr>
        <w:pStyle w:val="6"/>
        <w:widowControl w:val="0"/>
        <w:spacing w:before="0" w:beforeAutospacing="0" w:after="0" w:afterAutospacing="0" w:line="288" w:lineRule="auto"/>
        <w:ind w:firstLine="642" w:firstLineChars="200"/>
        <w:jc w:val="both"/>
        <w:rPr>
          <w:rStyle w:val="10"/>
          <w:rFonts w:ascii="仿宋_GB2312" w:hAnsi="黑体" w:eastAsia="仿宋_GB2312"/>
          <w:b w:val="0"/>
          <w:bCs w:val="0"/>
          <w:color w:val="auto"/>
          <w:sz w:val="32"/>
          <w:szCs w:val="32"/>
        </w:rPr>
      </w:pPr>
      <w:r>
        <w:rPr>
          <w:rStyle w:val="10"/>
          <w:rFonts w:hint="eastAsia" w:ascii="仿宋_GB2312" w:eastAsia="仿宋_GB2312"/>
          <w:color w:val="auto"/>
          <w:sz w:val="32"/>
          <w:szCs w:val="32"/>
        </w:rPr>
        <w:t>第十</w:t>
      </w:r>
      <w:r>
        <w:rPr>
          <w:rStyle w:val="10"/>
          <w:rFonts w:hint="eastAsia" w:ascii="仿宋_GB2312" w:eastAsia="仿宋_GB2312"/>
          <w:color w:val="auto"/>
          <w:sz w:val="32"/>
          <w:szCs w:val="32"/>
          <w:lang w:val="en-US" w:eastAsia="zh-CN"/>
        </w:rPr>
        <w:t>九</w:t>
      </w:r>
      <w:r>
        <w:rPr>
          <w:rStyle w:val="10"/>
          <w:rFonts w:hint="eastAsia" w:ascii="仿宋_GB2312" w:eastAsia="仿宋_GB2312"/>
          <w:color w:val="auto"/>
          <w:sz w:val="32"/>
          <w:szCs w:val="32"/>
        </w:rPr>
        <w:t>条【公益服务】</w:t>
      </w:r>
      <w:r>
        <w:rPr>
          <w:rStyle w:val="10"/>
          <w:rFonts w:ascii="仿宋_GB2312" w:eastAsia="仿宋_GB2312"/>
          <w:color w:val="auto"/>
          <w:sz w:val="32"/>
          <w:szCs w:val="32"/>
        </w:rPr>
        <w:t xml:space="preserve"> </w:t>
      </w:r>
      <w:r>
        <w:rPr>
          <w:rStyle w:val="10"/>
          <w:rFonts w:hint="eastAsia" w:ascii="仿宋_GB2312" w:eastAsia="仿宋_GB2312"/>
          <w:b w:val="0"/>
          <w:bCs w:val="0"/>
          <w:color w:val="auto"/>
          <w:sz w:val="32"/>
          <w:szCs w:val="32"/>
        </w:rPr>
        <w:t xml:space="preserve"> </w:t>
      </w:r>
      <w:r>
        <w:rPr>
          <w:rStyle w:val="10"/>
          <w:rFonts w:hint="eastAsia" w:ascii="仿宋_GB2312" w:hAnsi="黑体" w:eastAsia="仿宋_GB2312"/>
          <w:b w:val="0"/>
          <w:bCs w:val="0"/>
          <w:color w:val="auto"/>
          <w:sz w:val="32"/>
          <w:szCs w:val="32"/>
        </w:rPr>
        <w:t>工作部门及有关部门应当加强与协会、商会、学会等社会团体和相关企事业单位的协同合作，</w:t>
      </w:r>
      <w:bookmarkStart w:id="0" w:name="_Hlk119487771"/>
      <w:r>
        <w:rPr>
          <w:rStyle w:val="10"/>
          <w:rFonts w:hint="eastAsia" w:ascii="仿宋_GB2312" w:hAnsi="黑体" w:eastAsia="仿宋_GB2312"/>
          <w:b w:val="0"/>
          <w:bCs w:val="0"/>
          <w:color w:val="auto"/>
          <w:sz w:val="32"/>
          <w:szCs w:val="32"/>
        </w:rPr>
        <w:t>发展志愿服务队伍，完善公益服务体系，为中小企业提供公益性服务。</w:t>
      </w:r>
      <w:bookmarkEnd w:id="0"/>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第三章</w:t>
      </w:r>
      <w:r>
        <w:rPr>
          <w:rFonts w:ascii="黑体" w:hAnsi="黑体" w:eastAsia="黑体"/>
          <w:color w:val="auto"/>
          <w:sz w:val="32"/>
          <w:szCs w:val="32"/>
        </w:rPr>
        <w:t xml:space="preserve">  创业扶持</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w:t>
      </w:r>
      <w:r>
        <w:rPr>
          <w:rStyle w:val="10"/>
          <w:rFonts w:hint="eastAsia" w:ascii="仿宋_GB2312" w:eastAsia="仿宋_GB2312"/>
          <w:color w:val="auto"/>
          <w:sz w:val="32"/>
          <w:szCs w:val="32"/>
          <w:lang w:val="en-US" w:eastAsia="zh-CN"/>
        </w:rPr>
        <w:t>二十</w:t>
      </w:r>
      <w:r>
        <w:rPr>
          <w:rStyle w:val="10"/>
          <w:rFonts w:hint="eastAsia" w:ascii="仿宋_GB2312" w:eastAsia="仿宋_GB2312"/>
          <w:color w:val="auto"/>
          <w:sz w:val="32"/>
          <w:szCs w:val="32"/>
        </w:rPr>
        <w:t>条【企业创办】</w:t>
      </w:r>
      <w:r>
        <w:rPr>
          <w:rStyle w:val="10"/>
          <w:rFonts w:hint="eastAsia" w:ascii="仿宋_GB2312" w:eastAsia="仿宋_GB2312"/>
          <w:b w:val="0"/>
          <w:bCs w:val="0"/>
          <w:color w:val="auto"/>
          <w:sz w:val="32"/>
          <w:szCs w:val="32"/>
        </w:rPr>
        <w:t xml:space="preserve">  鼓励自然人、法人及其他组织创办各种类型的企业，鼓励和引导中小企业发展战略性新兴产业。</w:t>
      </w:r>
    </w:p>
    <w:p>
      <w:pPr>
        <w:pStyle w:val="6"/>
        <w:widowControl w:val="0"/>
        <w:spacing w:before="0" w:beforeAutospacing="0" w:after="0" w:afterAutospacing="0"/>
        <w:ind w:firstLine="636"/>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有关部门应当为自然人、法人及其他组织创办企业提供便利以及相关配套服务。</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第二十</w:t>
      </w:r>
      <w:r>
        <w:rPr>
          <w:rStyle w:val="10"/>
          <w:rFonts w:hint="eastAsia" w:ascii="仿宋_GB2312" w:eastAsia="仿宋_GB2312"/>
          <w:color w:val="auto"/>
          <w:sz w:val="32"/>
          <w:szCs w:val="32"/>
          <w:lang w:val="en-US" w:eastAsia="zh-CN"/>
        </w:rPr>
        <w:t>一</w:t>
      </w:r>
      <w:r>
        <w:rPr>
          <w:rStyle w:val="10"/>
          <w:rFonts w:hint="eastAsia" w:ascii="仿宋_GB2312" w:eastAsia="仿宋_GB2312"/>
          <w:color w:val="auto"/>
          <w:sz w:val="32"/>
          <w:szCs w:val="32"/>
        </w:rPr>
        <w:t>条【创业协作】</w:t>
      </w:r>
      <w:r>
        <w:rPr>
          <w:rStyle w:val="10"/>
          <w:rFonts w:ascii="仿宋_GB2312" w:eastAsia="仿宋_GB2312"/>
          <w:color w:val="auto"/>
          <w:sz w:val="32"/>
          <w:szCs w:val="32"/>
        </w:rPr>
        <w:tab/>
      </w:r>
      <w:r>
        <w:rPr>
          <w:rStyle w:val="10"/>
          <w:rFonts w:hint="eastAsia" w:ascii="仿宋_GB2312" w:eastAsia="仿宋_GB2312"/>
          <w:b w:val="0"/>
          <w:bCs w:val="0"/>
          <w:color w:val="auto"/>
          <w:sz w:val="32"/>
          <w:szCs w:val="32"/>
        </w:rPr>
        <w:t>鼓励和引导自然人、法人及其他组织提供社会资金、</w:t>
      </w:r>
      <w:r>
        <w:rPr>
          <w:rStyle w:val="10"/>
          <w:rFonts w:hint="eastAsia" w:ascii="仿宋_GB2312" w:hAnsi="黑体" w:eastAsia="仿宋_GB2312"/>
          <w:b w:val="0"/>
          <w:bCs w:val="0"/>
          <w:color w:val="auto"/>
          <w:sz w:val="32"/>
          <w:szCs w:val="32"/>
        </w:rPr>
        <w:t>技术等</w:t>
      </w:r>
      <w:r>
        <w:rPr>
          <w:rStyle w:val="10"/>
          <w:rFonts w:hint="eastAsia" w:ascii="仿宋_GB2312" w:eastAsia="仿宋_GB2312"/>
          <w:b w:val="0"/>
          <w:bCs w:val="0"/>
          <w:color w:val="auto"/>
          <w:sz w:val="32"/>
          <w:szCs w:val="32"/>
        </w:rPr>
        <w:t>，与创业项目、</w:t>
      </w:r>
      <w:r>
        <w:rPr>
          <w:rStyle w:val="10"/>
          <w:rFonts w:hint="eastAsia" w:ascii="仿宋_GB2312" w:hAnsi="黑体" w:eastAsia="仿宋_GB2312"/>
          <w:b w:val="0"/>
          <w:bCs w:val="0"/>
          <w:color w:val="auto"/>
          <w:sz w:val="32"/>
          <w:szCs w:val="32"/>
        </w:rPr>
        <w:t>创业</w:t>
      </w:r>
      <w:r>
        <w:rPr>
          <w:rStyle w:val="10"/>
          <w:rFonts w:hint="eastAsia" w:ascii="仿宋_GB2312" w:eastAsia="仿宋_GB2312"/>
          <w:b w:val="0"/>
          <w:bCs w:val="0"/>
          <w:color w:val="auto"/>
          <w:sz w:val="32"/>
          <w:szCs w:val="32"/>
        </w:rPr>
        <w:t>平台合作，依法投资创办企业。</w:t>
      </w:r>
    </w:p>
    <w:p>
      <w:pPr>
        <w:pStyle w:val="6"/>
        <w:widowControl w:val="0"/>
        <w:spacing w:before="0" w:beforeAutospacing="0" w:after="0" w:afterAutospacing="0"/>
        <w:ind w:firstLine="640" w:firstLineChars="200"/>
        <w:jc w:val="both"/>
        <w:rPr>
          <w:rStyle w:val="10"/>
          <w:rFonts w:ascii="仿宋_GB2312" w:hAnsi="黑体" w:eastAsia="仿宋_GB2312"/>
          <w:b w:val="0"/>
          <w:bCs w:val="0"/>
          <w:color w:val="auto"/>
          <w:sz w:val="32"/>
          <w:szCs w:val="32"/>
        </w:rPr>
      </w:pPr>
      <w:r>
        <w:rPr>
          <w:rStyle w:val="10"/>
          <w:rFonts w:hint="eastAsia" w:ascii="仿宋_GB2312" w:hAnsi="黑体" w:eastAsia="仿宋_GB2312"/>
          <w:b w:val="0"/>
          <w:bCs w:val="0"/>
          <w:color w:val="auto"/>
          <w:sz w:val="32"/>
          <w:szCs w:val="32"/>
        </w:rPr>
        <w:t>鼓励大型企业通过生产协作、开放平台、共享资源、开放标准、共建载体等方式，支持中小企业和创业者发展。</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第二十</w:t>
      </w:r>
      <w:r>
        <w:rPr>
          <w:rStyle w:val="10"/>
          <w:rFonts w:hint="eastAsia" w:ascii="仿宋_GB2312" w:eastAsia="仿宋_GB2312"/>
          <w:color w:val="auto"/>
          <w:sz w:val="32"/>
          <w:szCs w:val="32"/>
          <w:lang w:val="en-US" w:eastAsia="zh-CN"/>
        </w:rPr>
        <w:t>二</w:t>
      </w:r>
      <w:r>
        <w:rPr>
          <w:rStyle w:val="10"/>
          <w:rFonts w:hint="eastAsia" w:ascii="仿宋_GB2312" w:eastAsia="仿宋_GB2312"/>
          <w:color w:val="auto"/>
          <w:sz w:val="32"/>
          <w:szCs w:val="32"/>
        </w:rPr>
        <w:t>条【创业教育】</w:t>
      </w:r>
      <w:r>
        <w:rPr>
          <w:rStyle w:val="10"/>
          <w:rFonts w:hint="eastAsia" w:ascii="仿宋_GB2312" w:eastAsia="仿宋_GB2312"/>
          <w:b w:val="0"/>
          <w:bCs w:val="0"/>
          <w:color w:val="auto"/>
          <w:sz w:val="32"/>
          <w:szCs w:val="32"/>
        </w:rPr>
        <w:t xml:space="preserve">  鼓励本市职业高中、职业技术院校和高等院校等教育机构对学生开展创业教育，传授创业的基本理念</w:t>
      </w:r>
      <w:r>
        <w:rPr>
          <w:rStyle w:val="10"/>
          <w:rFonts w:hint="eastAsia" w:ascii="仿宋_GB2312" w:eastAsia="仿宋_GB2312" w:cs="B3+CAJSymbolA" w:hAnsiTheme="minorHAnsi"/>
          <w:b w:val="0"/>
          <w:bCs w:val="0"/>
          <w:color w:val="auto"/>
          <w:sz w:val="32"/>
          <w:szCs w:val="32"/>
          <w:lang w:val="en-US" w:eastAsia="zh-CN"/>
        </w:rPr>
        <w:t>和</w:t>
      </w:r>
      <w:r>
        <w:rPr>
          <w:rStyle w:val="10"/>
          <w:rFonts w:hint="eastAsia" w:ascii="仿宋_GB2312" w:eastAsia="仿宋_GB2312" w:cs="B3+CAJSymbolA" w:hAnsiTheme="minorHAnsi"/>
          <w:b w:val="0"/>
          <w:bCs w:val="0"/>
          <w:color w:val="auto"/>
          <w:sz w:val="32"/>
          <w:szCs w:val="32"/>
        </w:rPr>
        <w:t>方法。</w:t>
      </w:r>
    </w:p>
    <w:p>
      <w:pPr>
        <w:pStyle w:val="6"/>
        <w:widowControl w:val="0"/>
        <w:spacing w:before="0" w:beforeAutospacing="0" w:after="0" w:afterAutospacing="0" w:line="288" w:lineRule="auto"/>
        <w:ind w:firstLine="636"/>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职业高中、职业技术院校和高等院校，可以为在校学生提供创业实训平台。</w:t>
      </w:r>
    </w:p>
    <w:p>
      <w:pPr>
        <w:pStyle w:val="6"/>
        <w:widowControl w:val="0"/>
        <w:spacing w:before="0" w:beforeAutospacing="0" w:after="0" w:afterAutospacing="0" w:line="288" w:lineRule="auto"/>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第二十</w:t>
      </w:r>
      <w:r>
        <w:rPr>
          <w:rStyle w:val="10"/>
          <w:rFonts w:hint="eastAsia" w:ascii="仿宋_GB2312" w:eastAsia="仿宋_GB2312"/>
          <w:color w:val="auto"/>
          <w:sz w:val="32"/>
          <w:szCs w:val="32"/>
          <w:lang w:val="en-US" w:eastAsia="zh-CN"/>
        </w:rPr>
        <w:t>三</w:t>
      </w:r>
      <w:r>
        <w:rPr>
          <w:rStyle w:val="10"/>
          <w:rFonts w:hint="eastAsia" w:ascii="仿宋_GB2312" w:eastAsia="仿宋_GB2312"/>
          <w:color w:val="auto"/>
          <w:sz w:val="32"/>
          <w:szCs w:val="32"/>
        </w:rPr>
        <w:t>条【创业服务】</w:t>
      </w:r>
      <w:r>
        <w:rPr>
          <w:rStyle w:val="10"/>
          <w:rFonts w:hint="eastAsia" w:ascii="仿宋_GB2312" w:eastAsia="仿宋_GB2312"/>
          <w:b w:val="0"/>
          <w:bCs w:val="0"/>
          <w:color w:val="auto"/>
          <w:sz w:val="32"/>
          <w:szCs w:val="32"/>
        </w:rPr>
        <w:t xml:space="preserve">  </w:t>
      </w:r>
      <w:r>
        <w:rPr>
          <w:rStyle w:val="10"/>
          <w:rFonts w:hint="eastAsia" w:ascii="仿宋_GB2312" w:hAnsi="黑体" w:eastAsia="仿宋_GB2312"/>
          <w:b w:val="0"/>
          <w:bCs w:val="0"/>
          <w:color w:val="auto"/>
          <w:sz w:val="32"/>
          <w:szCs w:val="32"/>
        </w:rPr>
        <w:t>工作</w:t>
      </w:r>
      <w:r>
        <w:rPr>
          <w:rStyle w:val="10"/>
          <w:rFonts w:hint="eastAsia" w:ascii="仿宋_GB2312" w:eastAsia="仿宋_GB2312"/>
          <w:b w:val="0"/>
          <w:bCs w:val="0"/>
          <w:color w:val="auto"/>
          <w:sz w:val="32"/>
          <w:szCs w:val="32"/>
        </w:rPr>
        <w:t>部门、人力资源保障、税务、市场监管等部门应当加强创业服务工作，组织有关专家和企业界人士成立创业辅导专家团队，为创业人员提供法律政策咨询、创业辅导、创业培训等服务。</w:t>
      </w:r>
    </w:p>
    <w:p>
      <w:pPr>
        <w:pStyle w:val="6"/>
        <w:widowControl w:val="0"/>
        <w:spacing w:before="0" w:beforeAutospacing="0" w:after="0" w:afterAutospacing="0"/>
        <w:ind w:firstLine="648"/>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鼓励各类市场服务机构开展多种形式的创业辅导、创业培训等服务。</w:t>
      </w:r>
    </w:p>
    <w:p>
      <w:pPr>
        <w:pStyle w:val="6"/>
        <w:widowControl w:val="0"/>
        <w:spacing w:before="0" w:beforeAutospacing="0" w:after="0" w:afterAutospacing="0"/>
        <w:ind w:firstLine="642" w:firstLineChars="200"/>
        <w:jc w:val="both"/>
        <w:rPr>
          <w:rStyle w:val="10"/>
          <w:rFonts w:hint="eastAsia" w:ascii="仿宋_GB2312" w:eastAsia="仿宋_GB2312"/>
          <w:b w:val="0"/>
          <w:bCs w:val="0"/>
          <w:color w:val="auto"/>
          <w:sz w:val="32"/>
          <w:szCs w:val="32"/>
        </w:rPr>
      </w:pPr>
      <w:r>
        <w:rPr>
          <w:rStyle w:val="10"/>
          <w:rFonts w:hint="eastAsia" w:ascii="仿宋_GB2312" w:eastAsia="仿宋_GB2312"/>
          <w:color w:val="auto"/>
          <w:sz w:val="32"/>
          <w:szCs w:val="32"/>
        </w:rPr>
        <w:t>第二十</w:t>
      </w:r>
      <w:r>
        <w:rPr>
          <w:rStyle w:val="10"/>
          <w:rFonts w:hint="eastAsia" w:ascii="仿宋_GB2312" w:eastAsia="仿宋_GB2312"/>
          <w:color w:val="auto"/>
          <w:sz w:val="32"/>
          <w:szCs w:val="32"/>
          <w:lang w:val="en-US" w:eastAsia="zh-CN"/>
        </w:rPr>
        <w:t>四</w:t>
      </w:r>
      <w:r>
        <w:rPr>
          <w:rStyle w:val="10"/>
          <w:rFonts w:hint="eastAsia" w:ascii="仿宋_GB2312" w:eastAsia="仿宋_GB2312"/>
          <w:color w:val="auto"/>
          <w:sz w:val="32"/>
          <w:szCs w:val="32"/>
        </w:rPr>
        <w:t>条【创业扶持】</w:t>
      </w:r>
      <w:r>
        <w:rPr>
          <w:rStyle w:val="10"/>
          <w:rFonts w:hint="eastAsia" w:ascii="仿宋_GB2312" w:eastAsia="仿宋_GB2312"/>
          <w:b w:val="0"/>
          <w:bCs w:val="0"/>
          <w:color w:val="auto"/>
          <w:sz w:val="32"/>
          <w:szCs w:val="32"/>
        </w:rPr>
        <w:t xml:space="preserve">  本市符合条件的自主创业人员和小型微型企业可以申请创业担保贷款并享受财政贴息支持。</w:t>
      </w:r>
    </w:p>
    <w:p>
      <w:pPr>
        <w:pStyle w:val="6"/>
        <w:widowControl w:val="0"/>
        <w:spacing w:before="0" w:beforeAutospacing="0" w:after="0" w:afterAutospacing="0"/>
        <w:ind w:firstLine="640" w:firstLineChars="200"/>
        <w:jc w:val="both"/>
        <w:rPr>
          <w:rStyle w:val="10"/>
          <w:rFonts w:hint="default" w:ascii="仿宋_GB2312" w:eastAsia="仿宋_GB2312"/>
          <w:b w:val="0"/>
          <w:bCs w:val="0"/>
          <w:color w:val="auto"/>
          <w:sz w:val="32"/>
          <w:szCs w:val="32"/>
          <w:lang w:val="en-US" w:eastAsia="zh-CN"/>
        </w:rPr>
      </w:pPr>
      <w:r>
        <w:rPr>
          <w:rStyle w:val="10"/>
          <w:rFonts w:hint="eastAsia" w:ascii="仿宋_GB2312" w:eastAsia="仿宋_GB2312"/>
          <w:b w:val="0"/>
          <w:bCs w:val="0"/>
          <w:color w:val="auto"/>
          <w:sz w:val="32"/>
          <w:szCs w:val="32"/>
          <w:lang w:val="en-US" w:eastAsia="zh-CN"/>
        </w:rPr>
        <w:t>高校毕业生、退役军人和失业人员、残疾人员等人员创办小型微型企业，按照国家规定享受相应的税收优惠和收费减免，符合规定的还可以向人力资源保障部门申请创业补贴。</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第二十</w:t>
      </w:r>
      <w:r>
        <w:rPr>
          <w:rStyle w:val="10"/>
          <w:rFonts w:hint="eastAsia" w:ascii="仿宋_GB2312" w:eastAsia="仿宋_GB2312"/>
          <w:color w:val="auto"/>
          <w:sz w:val="32"/>
          <w:szCs w:val="32"/>
          <w:lang w:val="en-US" w:eastAsia="zh-CN"/>
        </w:rPr>
        <w:t>五</w:t>
      </w:r>
      <w:r>
        <w:rPr>
          <w:rStyle w:val="10"/>
          <w:rFonts w:hint="eastAsia" w:ascii="仿宋_GB2312" w:eastAsia="仿宋_GB2312"/>
          <w:color w:val="auto"/>
          <w:sz w:val="32"/>
          <w:szCs w:val="32"/>
        </w:rPr>
        <w:t xml:space="preserve">条【创业创新基地建设】 </w:t>
      </w:r>
      <w:r>
        <w:rPr>
          <w:rStyle w:val="10"/>
          <w:rFonts w:hint="eastAsia" w:ascii="仿宋_GB2312" w:eastAsia="仿宋_GB2312"/>
          <w:b w:val="0"/>
          <w:bCs w:val="0"/>
          <w:color w:val="auto"/>
          <w:sz w:val="32"/>
          <w:szCs w:val="32"/>
        </w:rPr>
        <w:t xml:space="preserve"> 市、区人民政府应当加强中小企业创业创新基地的规划和建设，增强创业创新基地为创业人员提供创业培训、项目策划、技术支持、融资担保、商务代理等服务功能。</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鼓励和支持自然人、法人及其他组织利用现有开发区、高新产业园区、旧城区、闲置厂房等投资建设中小企业创业创新基地。</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市、区人民政府可以对社会资本投资建设产业园、创业创新基地等载体提供一定的资金扶持。</w:t>
      </w:r>
    </w:p>
    <w:p>
      <w:pPr>
        <w:pStyle w:val="6"/>
        <w:widowControl w:val="0"/>
        <w:spacing w:before="0" w:beforeAutospacing="0" w:after="0" w:afterAutospacing="0" w:line="288" w:lineRule="auto"/>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第二十</w:t>
      </w:r>
      <w:r>
        <w:rPr>
          <w:rStyle w:val="10"/>
          <w:rFonts w:hint="eastAsia" w:ascii="仿宋_GB2312" w:eastAsia="仿宋_GB2312"/>
          <w:color w:val="auto"/>
          <w:sz w:val="32"/>
          <w:szCs w:val="32"/>
          <w:lang w:val="en-US" w:eastAsia="zh-CN"/>
        </w:rPr>
        <w:t>六</w:t>
      </w:r>
      <w:r>
        <w:rPr>
          <w:rStyle w:val="10"/>
          <w:rFonts w:hint="eastAsia" w:ascii="仿宋_GB2312" w:eastAsia="仿宋_GB2312"/>
          <w:color w:val="auto"/>
          <w:sz w:val="32"/>
          <w:szCs w:val="32"/>
        </w:rPr>
        <w:t>条【创业创新基地要求】</w:t>
      </w:r>
      <w:r>
        <w:rPr>
          <w:rStyle w:val="10"/>
          <w:rFonts w:hint="eastAsia" w:ascii="仿宋_GB2312" w:eastAsia="仿宋_GB2312"/>
          <w:b w:val="0"/>
          <w:bCs w:val="0"/>
          <w:color w:val="auto"/>
          <w:sz w:val="32"/>
          <w:szCs w:val="32"/>
        </w:rPr>
        <w:t xml:space="preserve">  市、区人民政府投资建设或者资助建设的创业创新基地，应当优先接纳本市鼓励发展产业的小型企业和微型企业。</w:t>
      </w:r>
    </w:p>
    <w:p>
      <w:pPr>
        <w:pStyle w:val="6"/>
        <w:widowControl w:val="0"/>
        <w:spacing w:before="0" w:beforeAutospacing="0" w:after="0" w:afterAutospacing="0" w:line="288" w:lineRule="auto"/>
        <w:ind w:firstLine="660"/>
        <w:jc w:val="both"/>
        <w:rPr>
          <w:rStyle w:val="10"/>
          <w:rFonts w:hint="eastAsia" w:ascii="仿宋_GB2312" w:eastAsia="仿宋_GB2312"/>
          <w:b w:val="0"/>
          <w:bCs w:val="0"/>
          <w:color w:val="auto"/>
          <w:sz w:val="32"/>
          <w:szCs w:val="32"/>
        </w:rPr>
      </w:pPr>
      <w:r>
        <w:rPr>
          <w:rStyle w:val="10"/>
          <w:rFonts w:hint="eastAsia" w:ascii="仿宋_GB2312" w:eastAsia="仿宋_GB2312"/>
          <w:b w:val="0"/>
          <w:bCs w:val="0"/>
          <w:color w:val="auto"/>
          <w:sz w:val="32"/>
          <w:szCs w:val="32"/>
        </w:rPr>
        <w:t>有关部门应当建立和完善</w:t>
      </w:r>
      <w:bookmarkStart w:id="1" w:name="_Hlk126140748"/>
      <w:r>
        <w:rPr>
          <w:rStyle w:val="10"/>
          <w:rFonts w:hint="eastAsia" w:ascii="仿宋_GB2312" w:eastAsia="仿宋_GB2312"/>
          <w:b w:val="0"/>
          <w:bCs w:val="0"/>
          <w:color w:val="auto"/>
          <w:sz w:val="32"/>
          <w:szCs w:val="32"/>
        </w:rPr>
        <w:t>创业创新基地考评和奖励机制</w:t>
      </w:r>
      <w:bookmarkEnd w:id="1"/>
      <w:r>
        <w:rPr>
          <w:rStyle w:val="10"/>
          <w:rFonts w:hint="eastAsia" w:ascii="仿宋_GB2312" w:eastAsia="仿宋_GB2312"/>
          <w:b w:val="0"/>
          <w:bCs w:val="0"/>
          <w:color w:val="auto"/>
          <w:sz w:val="32"/>
          <w:szCs w:val="32"/>
        </w:rPr>
        <w:t>。</w:t>
      </w:r>
    </w:p>
    <w:p>
      <w:pPr>
        <w:pStyle w:val="6"/>
        <w:widowControl w:val="0"/>
        <w:spacing w:before="0" w:beforeAutospacing="0" w:after="0" w:afterAutospacing="0" w:line="288" w:lineRule="auto"/>
        <w:ind w:firstLine="660"/>
        <w:jc w:val="both"/>
        <w:rPr>
          <w:rStyle w:val="10"/>
          <w:rFonts w:hint="eastAsia" w:ascii="仿宋_GB2312" w:eastAsia="仿宋_GB2312"/>
          <w:b w:val="0"/>
          <w:bCs w:val="0"/>
          <w:color w:val="auto"/>
          <w:sz w:val="32"/>
          <w:szCs w:val="32"/>
          <w:lang w:val="en-US" w:eastAsia="zh-CN"/>
        </w:rPr>
      </w:pPr>
      <w:r>
        <w:rPr>
          <w:rStyle w:val="10"/>
          <w:rFonts w:hint="eastAsia" w:ascii="仿宋_GB2312" w:eastAsia="仿宋_GB2312"/>
          <w:b/>
          <w:bCs/>
          <w:color w:val="auto"/>
          <w:sz w:val="32"/>
          <w:szCs w:val="32"/>
          <w:lang w:val="en-US" w:eastAsia="zh-CN"/>
        </w:rPr>
        <w:t>第二十七条</w:t>
      </w:r>
      <w:r>
        <w:rPr>
          <w:rStyle w:val="10"/>
          <w:rFonts w:hint="eastAsia" w:ascii="仿宋_GB2312" w:eastAsia="仿宋_GB2312"/>
          <w:b w:val="0"/>
          <w:bCs w:val="0"/>
          <w:color w:val="auto"/>
          <w:sz w:val="32"/>
          <w:szCs w:val="32"/>
          <w:lang w:val="en-US" w:eastAsia="zh-CN"/>
        </w:rPr>
        <w:t>【</w:t>
      </w:r>
      <w:r>
        <w:rPr>
          <w:rStyle w:val="10"/>
          <w:rFonts w:hint="eastAsia" w:ascii="仿宋_GB2312" w:eastAsia="仿宋_GB2312"/>
          <w:b/>
          <w:bCs/>
          <w:color w:val="auto"/>
          <w:sz w:val="32"/>
          <w:szCs w:val="32"/>
          <w:lang w:val="en-US" w:eastAsia="zh-CN"/>
        </w:rPr>
        <w:t>粤港澳大湾区创业支持</w:t>
      </w:r>
      <w:r>
        <w:rPr>
          <w:rStyle w:val="10"/>
          <w:rFonts w:hint="eastAsia" w:ascii="仿宋_GB2312" w:eastAsia="仿宋_GB2312"/>
          <w:b w:val="0"/>
          <w:bCs w:val="0"/>
          <w:color w:val="auto"/>
          <w:sz w:val="32"/>
          <w:szCs w:val="32"/>
          <w:lang w:val="en-US" w:eastAsia="zh-CN"/>
        </w:rPr>
        <w:t>】 鼓励中小企业依托粤港澳大湾区各类合作平台和机制，加强对接与协作，实施创业项目。</w:t>
      </w:r>
    </w:p>
    <w:p>
      <w:pPr>
        <w:pStyle w:val="6"/>
        <w:widowControl w:val="0"/>
        <w:spacing w:before="0" w:beforeAutospacing="0" w:after="0" w:afterAutospacing="0" w:line="288" w:lineRule="auto"/>
        <w:ind w:firstLine="660"/>
        <w:jc w:val="both"/>
        <w:rPr>
          <w:rStyle w:val="10"/>
          <w:rFonts w:hint="default" w:ascii="仿宋_GB2312" w:eastAsia="仿宋_GB2312"/>
          <w:b w:val="0"/>
          <w:bCs w:val="0"/>
          <w:color w:val="auto"/>
          <w:sz w:val="32"/>
          <w:szCs w:val="32"/>
          <w:lang w:val="en-US" w:eastAsia="zh-CN"/>
        </w:rPr>
      </w:pPr>
      <w:r>
        <w:rPr>
          <w:rStyle w:val="10"/>
          <w:rFonts w:hint="eastAsia" w:ascii="仿宋_GB2312" w:eastAsia="仿宋_GB2312"/>
          <w:b w:val="0"/>
          <w:bCs w:val="0"/>
          <w:color w:val="auto"/>
          <w:sz w:val="32"/>
          <w:szCs w:val="32"/>
          <w:lang w:val="en-US" w:eastAsia="zh-CN"/>
        </w:rPr>
        <w:t>有关部门应当在政策指导、产业空间供给、住房保障、融资促进等方面加强服务保障，支持香港青年就业创业，便利港人港企发展。</w:t>
      </w:r>
    </w:p>
    <w:p>
      <w:pPr>
        <w:pStyle w:val="6"/>
        <w:widowControl w:val="0"/>
        <w:spacing w:before="0" w:beforeAutospacing="0" w:after="0" w:afterAutospacing="0" w:line="288" w:lineRule="auto"/>
        <w:ind w:firstLine="660"/>
        <w:jc w:val="both"/>
        <w:rPr>
          <w:rStyle w:val="10"/>
          <w:rFonts w:hint="eastAsia" w:ascii="仿宋_GB2312" w:eastAsia="仿宋_GB2312"/>
          <w:b w:val="0"/>
          <w:bCs w:val="0"/>
          <w:color w:val="auto"/>
          <w:sz w:val="32"/>
          <w:szCs w:val="32"/>
        </w:rPr>
      </w:pPr>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第四章</w:t>
      </w:r>
      <w:r>
        <w:rPr>
          <w:rFonts w:ascii="Calibri" w:hAnsi="Calibri" w:eastAsia="黑体" w:cs="Calibri"/>
          <w:color w:val="auto"/>
          <w:sz w:val="32"/>
          <w:szCs w:val="32"/>
        </w:rPr>
        <w:t> </w:t>
      </w:r>
      <w:r>
        <w:rPr>
          <w:rFonts w:hint="eastAsia" w:ascii="黑体" w:hAnsi="黑体" w:eastAsia="黑体"/>
          <w:color w:val="auto"/>
          <w:sz w:val="32"/>
          <w:szCs w:val="32"/>
        </w:rPr>
        <w:t xml:space="preserve"> 创新推动</w:t>
      </w:r>
    </w:p>
    <w:p>
      <w:pPr>
        <w:pStyle w:val="6"/>
        <w:widowControl w:val="0"/>
        <w:spacing w:before="0" w:beforeAutospacing="0" w:after="0" w:afterAutospacing="0"/>
        <w:ind w:firstLine="642" w:firstLineChars="200"/>
        <w:jc w:val="both"/>
        <w:rPr>
          <w:rStyle w:val="10"/>
          <w:rFonts w:hint="eastAsia" w:ascii="仿宋_GB2312" w:hAnsi="黑体" w:eastAsia="仿宋_GB2312"/>
          <w:b w:val="0"/>
          <w:bCs w:val="0"/>
          <w:color w:val="auto"/>
          <w:sz w:val="32"/>
          <w:szCs w:val="32"/>
        </w:rPr>
      </w:pPr>
      <w:r>
        <w:rPr>
          <w:rStyle w:val="10"/>
          <w:rFonts w:hint="eastAsia" w:ascii="仿宋_GB2312" w:eastAsia="仿宋_GB2312"/>
          <w:color w:val="auto"/>
          <w:sz w:val="32"/>
          <w:szCs w:val="32"/>
        </w:rPr>
        <w:t>第二十</w:t>
      </w:r>
      <w:r>
        <w:rPr>
          <w:rStyle w:val="10"/>
          <w:rFonts w:hint="eastAsia" w:ascii="仿宋_GB2312" w:eastAsia="仿宋_GB2312"/>
          <w:color w:val="auto"/>
          <w:sz w:val="32"/>
          <w:szCs w:val="32"/>
          <w:lang w:val="en-US" w:eastAsia="zh-CN"/>
        </w:rPr>
        <w:t>八</w:t>
      </w:r>
      <w:r>
        <w:rPr>
          <w:rStyle w:val="10"/>
          <w:rFonts w:hint="eastAsia" w:ascii="仿宋_GB2312" w:eastAsia="仿宋_GB2312"/>
          <w:color w:val="auto"/>
          <w:sz w:val="32"/>
          <w:szCs w:val="32"/>
        </w:rPr>
        <w:t>条【创新支持】</w:t>
      </w:r>
      <w:r>
        <w:rPr>
          <w:rStyle w:val="10"/>
          <w:rFonts w:hint="eastAsia" w:ascii="仿宋_GB2312" w:hAnsi="黑体" w:eastAsia="仿宋_GB2312"/>
          <w:b w:val="0"/>
          <w:bCs w:val="0"/>
          <w:color w:val="auto"/>
          <w:sz w:val="32"/>
          <w:szCs w:val="32"/>
        </w:rPr>
        <w:tab/>
      </w:r>
      <w:r>
        <w:rPr>
          <w:rStyle w:val="10"/>
          <w:rFonts w:hint="eastAsia" w:ascii="仿宋_GB2312" w:hAnsi="黑体" w:eastAsia="仿宋_GB2312"/>
          <w:b w:val="0"/>
          <w:bCs w:val="0"/>
          <w:color w:val="auto"/>
          <w:sz w:val="32"/>
          <w:szCs w:val="32"/>
        </w:rPr>
        <w:t xml:space="preserve"> 支持中小企业围绕市场需求，开展技术、产品、管理模式、商业模式等创新，加快数字化、网络化、智能化、绿色化发展步伐，提升科技创新能力。</w:t>
      </w:r>
    </w:p>
    <w:p>
      <w:pPr>
        <w:pStyle w:val="6"/>
        <w:widowControl w:val="0"/>
        <w:spacing w:before="0" w:beforeAutospacing="0" w:after="0" w:afterAutospacing="0"/>
        <w:ind w:firstLine="640" w:firstLineChars="200"/>
        <w:jc w:val="both"/>
        <w:rPr>
          <w:rStyle w:val="10"/>
          <w:rFonts w:hint="eastAsia" w:ascii="仿宋_GB2312" w:hAnsi="黑体" w:eastAsia="仿宋_GB2312"/>
          <w:b w:val="0"/>
          <w:bCs w:val="0"/>
          <w:color w:val="auto"/>
          <w:sz w:val="32"/>
          <w:szCs w:val="32"/>
          <w:lang w:val="en-US" w:eastAsia="zh-CN"/>
        </w:rPr>
      </w:pPr>
      <w:r>
        <w:rPr>
          <w:rStyle w:val="10"/>
          <w:rFonts w:hint="eastAsia" w:ascii="仿宋_GB2312" w:hAnsi="黑体" w:eastAsia="仿宋_GB2312"/>
          <w:b w:val="0"/>
          <w:bCs w:val="0"/>
          <w:color w:val="auto"/>
          <w:sz w:val="32"/>
          <w:szCs w:val="32"/>
          <w:lang w:val="en-US" w:eastAsia="zh-CN"/>
        </w:rPr>
        <w:t>有关部门应当落实固定资产加速折旧、研发费用加计扣除、高新技术企业所得税优惠等政策，以及采取研发资助等激励措施，支持中小企业创新创造活动。</w:t>
      </w:r>
    </w:p>
    <w:p>
      <w:pPr>
        <w:pStyle w:val="6"/>
        <w:widowControl w:val="0"/>
        <w:spacing w:before="0" w:beforeAutospacing="0" w:after="0" w:afterAutospacing="0"/>
        <w:ind w:firstLine="642" w:firstLineChars="200"/>
        <w:jc w:val="both"/>
        <w:rPr>
          <w:rStyle w:val="10"/>
          <w:rFonts w:hint="eastAsia" w:ascii="仿宋_GB2312" w:hAnsi="黑体" w:eastAsia="仿宋_GB2312"/>
          <w:b w:val="0"/>
          <w:bCs w:val="0"/>
          <w:color w:val="auto"/>
          <w:sz w:val="32"/>
          <w:szCs w:val="32"/>
        </w:rPr>
      </w:pPr>
      <w:r>
        <w:rPr>
          <w:rStyle w:val="10"/>
          <w:rFonts w:hint="eastAsia" w:ascii="仿宋_GB2312" w:hAnsi="黑体" w:eastAsia="仿宋_GB2312"/>
          <w:b/>
          <w:bCs/>
          <w:color w:val="auto"/>
          <w:sz w:val="32"/>
          <w:szCs w:val="32"/>
          <w:lang w:val="en-US" w:eastAsia="zh-CN"/>
        </w:rPr>
        <w:t>第二十九条【数字化发展】</w:t>
      </w:r>
      <w:r>
        <w:rPr>
          <w:rStyle w:val="10"/>
          <w:rFonts w:hint="eastAsia" w:ascii="仿宋_GB2312" w:hAnsi="黑体" w:eastAsia="仿宋_GB2312"/>
          <w:b w:val="0"/>
          <w:bCs w:val="0"/>
          <w:color w:val="auto"/>
          <w:sz w:val="32"/>
          <w:szCs w:val="32"/>
          <w:lang w:val="en-US" w:eastAsia="zh-CN"/>
        </w:rPr>
        <w:t>市、区人民政府应当采取措施，支持中小企业应用云计算、大数据、区块链、人工智能等现代技术手段，创新生产经营方式，提升发展质量和效益。</w:t>
      </w:r>
    </w:p>
    <w:p>
      <w:pPr>
        <w:pStyle w:val="6"/>
        <w:widowControl w:val="0"/>
        <w:spacing w:before="0" w:beforeAutospacing="0" w:after="0" w:afterAutospacing="0"/>
        <w:ind w:firstLine="640" w:firstLineChars="200"/>
        <w:jc w:val="both"/>
        <w:rPr>
          <w:rStyle w:val="10"/>
          <w:rFonts w:hint="eastAsia" w:ascii="仿宋_GB2312" w:hAnsi="黑体" w:eastAsia="仿宋_GB2312"/>
          <w:b w:val="0"/>
          <w:bCs w:val="0"/>
          <w:color w:val="auto"/>
          <w:sz w:val="32"/>
          <w:szCs w:val="32"/>
          <w:lang w:val="en-US" w:eastAsia="zh-CN"/>
        </w:rPr>
      </w:pPr>
      <w:r>
        <w:rPr>
          <w:rStyle w:val="10"/>
          <w:rFonts w:hint="eastAsia" w:ascii="仿宋_GB2312" w:hAnsi="黑体" w:eastAsia="仿宋_GB2312"/>
          <w:b w:val="0"/>
          <w:bCs w:val="0"/>
          <w:color w:val="auto"/>
          <w:sz w:val="32"/>
          <w:szCs w:val="32"/>
          <w:lang w:val="en-US" w:eastAsia="zh-CN"/>
        </w:rPr>
        <w:t>鼓励数字化服务机构、工业互联网平台企业等主体，聚焦中小企业数字化共性需求，开发和推广具有细分行业特性的数字化转型产品服务，满足中小企业研发设计、生产制造、经营管理、市场营销等数字化需求。</w:t>
      </w:r>
    </w:p>
    <w:p>
      <w:pPr>
        <w:pStyle w:val="6"/>
        <w:widowControl w:val="0"/>
        <w:spacing w:before="0" w:beforeAutospacing="0" w:after="0" w:afterAutospacing="0"/>
        <w:ind w:firstLine="642" w:firstLineChars="200"/>
        <w:jc w:val="both"/>
        <w:rPr>
          <w:rStyle w:val="10"/>
          <w:rFonts w:ascii="仿宋_GB2312" w:hAnsi="黑体" w:eastAsia="仿宋_GB2312"/>
          <w:b w:val="0"/>
          <w:bCs w:val="0"/>
          <w:color w:val="auto"/>
          <w:sz w:val="32"/>
          <w:szCs w:val="32"/>
        </w:rPr>
      </w:pPr>
      <w:r>
        <w:rPr>
          <w:rStyle w:val="10"/>
          <w:rFonts w:hint="eastAsia" w:ascii="仿宋_GB2312" w:eastAsia="仿宋_GB2312"/>
          <w:color w:val="auto"/>
          <w:sz w:val="32"/>
          <w:szCs w:val="32"/>
        </w:rPr>
        <w:t>第</w:t>
      </w:r>
      <w:r>
        <w:rPr>
          <w:rStyle w:val="10"/>
          <w:rFonts w:hint="eastAsia" w:ascii="仿宋_GB2312" w:eastAsia="仿宋_GB2312"/>
          <w:color w:val="auto"/>
          <w:sz w:val="32"/>
          <w:szCs w:val="32"/>
          <w:lang w:val="en-US" w:eastAsia="zh-CN"/>
        </w:rPr>
        <w:t>三十</w:t>
      </w:r>
      <w:r>
        <w:rPr>
          <w:rStyle w:val="10"/>
          <w:rFonts w:hint="eastAsia" w:ascii="仿宋_GB2312" w:eastAsia="仿宋_GB2312"/>
          <w:color w:val="auto"/>
          <w:sz w:val="32"/>
          <w:szCs w:val="32"/>
        </w:rPr>
        <w:t>条【创新服务平台】</w:t>
      </w:r>
      <w:r>
        <w:rPr>
          <w:rStyle w:val="10"/>
          <w:rFonts w:hint="eastAsia" w:ascii="仿宋_GB2312" w:eastAsia="仿宋_GB2312"/>
          <w:b w:val="0"/>
          <w:bCs w:val="0"/>
          <w:color w:val="auto"/>
          <w:sz w:val="32"/>
          <w:szCs w:val="32"/>
        </w:rPr>
        <w:t xml:space="preserve">  市人民政府应当统一规划公共技术服务平台建设，</w:t>
      </w:r>
      <w:r>
        <w:rPr>
          <w:rStyle w:val="10"/>
          <w:rFonts w:hint="eastAsia" w:ascii="仿宋_GB2312" w:hAnsi="黑体" w:eastAsia="仿宋_GB2312"/>
          <w:b w:val="0"/>
          <w:bCs w:val="0"/>
          <w:color w:val="auto"/>
          <w:sz w:val="32"/>
          <w:szCs w:val="32"/>
        </w:rPr>
        <w:t>为中小企业提供技术信息、研发设计与应用、质量标准、实验试验、检验检测、技术转让、技术培训等服务。</w:t>
      </w:r>
    </w:p>
    <w:p>
      <w:pPr>
        <w:pStyle w:val="6"/>
        <w:widowControl w:val="0"/>
        <w:spacing w:before="0" w:beforeAutospacing="0" w:after="0" w:afterAutospacing="0"/>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　　对整体经济和多数产业发展起重大作用的公共技术服务平台，政府应当出资建设，其提供的服务应当免费或者按照规定收取必要的运营维护费用。</w:t>
      </w:r>
    </w:p>
    <w:p>
      <w:pPr>
        <w:pStyle w:val="6"/>
        <w:widowControl w:val="0"/>
        <w:spacing w:before="0" w:beforeAutospacing="0" w:after="0" w:afterAutospacing="0" w:line="288" w:lineRule="auto"/>
        <w:ind w:firstLine="636"/>
        <w:jc w:val="both"/>
        <w:rPr>
          <w:rStyle w:val="10"/>
          <w:rFonts w:hint="eastAsia" w:ascii="仿宋_GB2312" w:eastAsia="仿宋_GB2312"/>
          <w:b w:val="0"/>
          <w:bCs w:val="0"/>
          <w:color w:val="auto"/>
          <w:sz w:val="32"/>
          <w:szCs w:val="32"/>
        </w:rPr>
      </w:pPr>
      <w:r>
        <w:rPr>
          <w:rStyle w:val="10"/>
          <w:rFonts w:hint="eastAsia" w:ascii="仿宋_GB2312" w:eastAsia="仿宋_GB2312"/>
          <w:b w:val="0"/>
          <w:bCs w:val="0"/>
          <w:color w:val="auto"/>
          <w:sz w:val="32"/>
          <w:szCs w:val="32"/>
          <w:lang w:val="en-US" w:eastAsia="zh-CN"/>
        </w:rPr>
        <w:t>鼓励和支持</w:t>
      </w:r>
      <w:r>
        <w:rPr>
          <w:rStyle w:val="10"/>
          <w:rFonts w:hint="eastAsia" w:ascii="仿宋_GB2312" w:eastAsia="仿宋_GB2312"/>
          <w:b w:val="0"/>
          <w:bCs w:val="0"/>
          <w:color w:val="auto"/>
          <w:sz w:val="32"/>
          <w:szCs w:val="32"/>
        </w:rPr>
        <w:t>社会资</w:t>
      </w:r>
      <w:r>
        <w:rPr>
          <w:rStyle w:val="10"/>
          <w:rFonts w:hint="eastAsia" w:ascii="仿宋_GB2312" w:hAnsi="黑体" w:eastAsia="仿宋_GB2312"/>
          <w:b w:val="0"/>
          <w:bCs w:val="0"/>
          <w:color w:val="auto"/>
          <w:sz w:val="32"/>
          <w:szCs w:val="32"/>
        </w:rPr>
        <w:t>本</w:t>
      </w:r>
      <w:r>
        <w:rPr>
          <w:rStyle w:val="10"/>
          <w:rFonts w:hint="eastAsia" w:ascii="仿宋_GB2312" w:eastAsia="仿宋_GB2312"/>
          <w:b w:val="0"/>
          <w:bCs w:val="0"/>
          <w:color w:val="auto"/>
          <w:sz w:val="32"/>
          <w:szCs w:val="32"/>
        </w:rPr>
        <w:t>建设</w:t>
      </w:r>
      <w:r>
        <w:rPr>
          <w:rStyle w:val="10"/>
          <w:rFonts w:hint="eastAsia" w:ascii="仿宋_GB2312" w:eastAsia="仿宋_GB2312"/>
          <w:b w:val="0"/>
          <w:bCs w:val="0"/>
          <w:color w:val="auto"/>
          <w:sz w:val="32"/>
          <w:szCs w:val="32"/>
          <w:lang w:val="en-US" w:eastAsia="zh-CN"/>
        </w:rPr>
        <w:t>运营面向中小企业需求的</w:t>
      </w:r>
      <w:r>
        <w:rPr>
          <w:rStyle w:val="10"/>
          <w:rFonts w:hint="eastAsia" w:ascii="仿宋_GB2312" w:eastAsia="仿宋_GB2312"/>
          <w:b w:val="0"/>
          <w:bCs w:val="0"/>
          <w:color w:val="auto"/>
          <w:sz w:val="32"/>
          <w:szCs w:val="32"/>
        </w:rPr>
        <w:t>公共技术服务平台，政府</w:t>
      </w:r>
      <w:r>
        <w:rPr>
          <w:rStyle w:val="10"/>
          <w:rFonts w:hint="eastAsia" w:ascii="仿宋_GB2312" w:eastAsia="仿宋_GB2312"/>
          <w:b w:val="0"/>
          <w:bCs w:val="0"/>
          <w:color w:val="auto"/>
          <w:sz w:val="32"/>
          <w:szCs w:val="32"/>
          <w:lang w:val="en-US" w:eastAsia="zh-CN"/>
        </w:rPr>
        <w:t>可以</w:t>
      </w:r>
      <w:r>
        <w:rPr>
          <w:rStyle w:val="10"/>
          <w:rFonts w:hint="eastAsia" w:ascii="仿宋_GB2312" w:eastAsia="仿宋_GB2312"/>
          <w:b w:val="0"/>
          <w:bCs w:val="0"/>
          <w:color w:val="auto"/>
          <w:sz w:val="32"/>
          <w:szCs w:val="32"/>
        </w:rPr>
        <w:t>给予</w:t>
      </w:r>
      <w:r>
        <w:rPr>
          <w:rStyle w:val="10"/>
          <w:rFonts w:hint="eastAsia" w:ascii="仿宋_GB2312" w:eastAsia="仿宋_GB2312"/>
          <w:b w:val="0"/>
          <w:bCs w:val="0"/>
          <w:color w:val="auto"/>
          <w:sz w:val="32"/>
          <w:szCs w:val="32"/>
          <w:lang w:val="en-US" w:eastAsia="zh-CN"/>
        </w:rPr>
        <w:t>一定的</w:t>
      </w:r>
      <w:r>
        <w:rPr>
          <w:rStyle w:val="10"/>
          <w:rFonts w:hint="eastAsia" w:ascii="仿宋_GB2312" w:eastAsia="仿宋_GB2312"/>
          <w:b w:val="0"/>
          <w:bCs w:val="0"/>
          <w:color w:val="auto"/>
          <w:sz w:val="32"/>
          <w:szCs w:val="32"/>
        </w:rPr>
        <w:t>资助。</w:t>
      </w:r>
    </w:p>
    <w:p>
      <w:pPr>
        <w:pStyle w:val="6"/>
        <w:widowControl w:val="0"/>
        <w:spacing w:before="0" w:beforeAutospacing="0" w:after="0" w:afterAutospacing="0"/>
        <w:ind w:firstLine="642" w:firstLineChars="200"/>
        <w:jc w:val="both"/>
        <w:rPr>
          <w:rStyle w:val="10"/>
          <w:rFonts w:ascii="仿宋_GB2312" w:hAnsi="黑体" w:eastAsia="仿宋_GB2312"/>
          <w:b w:val="0"/>
          <w:bCs w:val="0"/>
          <w:color w:val="auto"/>
          <w:sz w:val="32"/>
          <w:szCs w:val="32"/>
        </w:rPr>
      </w:pPr>
      <w:r>
        <w:rPr>
          <w:rStyle w:val="10"/>
          <w:rFonts w:hint="eastAsia" w:ascii="仿宋_GB2312" w:eastAsia="仿宋_GB2312"/>
          <w:color w:val="auto"/>
          <w:sz w:val="32"/>
          <w:szCs w:val="32"/>
        </w:rPr>
        <w:t>第</w:t>
      </w:r>
      <w:r>
        <w:rPr>
          <w:rStyle w:val="10"/>
          <w:rFonts w:hint="eastAsia" w:ascii="仿宋_GB2312" w:eastAsia="仿宋_GB2312"/>
          <w:color w:val="auto"/>
          <w:sz w:val="32"/>
          <w:szCs w:val="32"/>
          <w:lang w:val="en-US" w:eastAsia="zh-CN"/>
        </w:rPr>
        <w:t>三十一</w:t>
      </w:r>
      <w:r>
        <w:rPr>
          <w:rStyle w:val="10"/>
          <w:rFonts w:hint="eastAsia" w:ascii="仿宋_GB2312" w:eastAsia="仿宋_GB2312"/>
          <w:color w:val="auto"/>
          <w:sz w:val="32"/>
          <w:szCs w:val="32"/>
        </w:rPr>
        <w:t>条【创新项目资助】</w:t>
      </w:r>
      <w:r>
        <w:rPr>
          <w:rStyle w:val="10"/>
          <w:rFonts w:hint="eastAsia" w:ascii="仿宋_GB2312" w:eastAsia="仿宋_GB2312"/>
          <w:b w:val="0"/>
          <w:bCs w:val="0"/>
          <w:color w:val="auto"/>
          <w:sz w:val="32"/>
          <w:szCs w:val="32"/>
        </w:rPr>
        <w:tab/>
      </w:r>
      <w:r>
        <w:rPr>
          <w:rStyle w:val="10"/>
          <w:rFonts w:hint="eastAsia" w:ascii="仿宋_GB2312" w:eastAsia="仿宋_GB2312"/>
          <w:b w:val="0"/>
          <w:bCs w:val="0"/>
          <w:color w:val="auto"/>
          <w:sz w:val="32"/>
          <w:szCs w:val="32"/>
        </w:rPr>
        <w:t xml:space="preserve"> </w:t>
      </w:r>
      <w:r>
        <w:rPr>
          <w:rStyle w:val="10"/>
          <w:rFonts w:hint="eastAsia" w:ascii="仿宋_GB2312" w:hAnsi="黑体" w:eastAsia="仿宋_GB2312"/>
          <w:b w:val="0"/>
          <w:bCs w:val="0"/>
          <w:color w:val="auto"/>
          <w:sz w:val="32"/>
          <w:szCs w:val="32"/>
        </w:rPr>
        <w:t>鼓励</w:t>
      </w:r>
      <w:r>
        <w:rPr>
          <w:rStyle w:val="10"/>
          <w:rFonts w:hint="eastAsia" w:ascii="仿宋_GB2312" w:hAnsi="黑体" w:eastAsia="仿宋_GB2312"/>
          <w:b w:val="0"/>
          <w:bCs w:val="0"/>
          <w:color w:val="auto"/>
          <w:sz w:val="32"/>
          <w:szCs w:val="32"/>
          <w:lang w:val="en-US" w:eastAsia="zh-CN"/>
        </w:rPr>
        <w:t>和支持</w:t>
      </w:r>
      <w:r>
        <w:rPr>
          <w:rStyle w:val="10"/>
          <w:rFonts w:hint="eastAsia" w:ascii="仿宋_GB2312" w:hAnsi="黑体" w:eastAsia="仿宋_GB2312"/>
          <w:b w:val="0"/>
          <w:bCs w:val="0"/>
          <w:color w:val="auto"/>
          <w:sz w:val="32"/>
          <w:szCs w:val="32"/>
        </w:rPr>
        <w:t>中小企业参与产业关键共性技术研究开发和利用财政资金设立的科研项目实施。</w:t>
      </w:r>
    </w:p>
    <w:p>
      <w:pPr>
        <w:pStyle w:val="6"/>
        <w:widowControl w:val="0"/>
        <w:spacing w:before="0" w:beforeAutospacing="0" w:after="0" w:afterAutospacing="0"/>
        <w:ind w:firstLine="640" w:firstLineChars="200"/>
        <w:jc w:val="both"/>
        <w:rPr>
          <w:rStyle w:val="10"/>
          <w:rFonts w:hint="eastAsia" w:ascii="仿宋_GB2312" w:eastAsia="仿宋_GB2312"/>
          <w:b w:val="0"/>
          <w:bCs w:val="0"/>
          <w:color w:val="auto"/>
          <w:sz w:val="32"/>
          <w:szCs w:val="32"/>
        </w:rPr>
      </w:pPr>
      <w:r>
        <w:rPr>
          <w:rStyle w:val="10"/>
          <w:rFonts w:hint="eastAsia" w:ascii="仿宋_GB2312" w:eastAsia="仿宋_GB2312"/>
          <w:b w:val="0"/>
          <w:bCs w:val="0"/>
          <w:color w:val="auto"/>
          <w:sz w:val="32"/>
          <w:szCs w:val="32"/>
        </w:rPr>
        <w:t>有关部门应当根据本市产业发展需要，每年向社会征集并资助科技创新项目，支持中小企业参与项目</w:t>
      </w:r>
      <w:r>
        <w:rPr>
          <w:rStyle w:val="10"/>
          <w:rFonts w:hint="eastAsia" w:ascii="仿宋_GB2312" w:eastAsia="仿宋_GB2312"/>
          <w:b w:val="0"/>
          <w:bCs w:val="0"/>
          <w:color w:val="auto"/>
          <w:sz w:val="32"/>
          <w:szCs w:val="32"/>
          <w:lang w:val="en-US" w:eastAsia="zh-CN"/>
        </w:rPr>
        <w:t>实施</w:t>
      </w:r>
      <w:r>
        <w:rPr>
          <w:rStyle w:val="10"/>
          <w:rFonts w:hint="eastAsia" w:ascii="仿宋_GB2312" w:eastAsia="仿宋_GB2312"/>
          <w:b w:val="0"/>
          <w:bCs w:val="0"/>
          <w:color w:val="auto"/>
          <w:sz w:val="32"/>
          <w:szCs w:val="32"/>
        </w:rPr>
        <w:t>，提升技术创新水平。</w:t>
      </w:r>
    </w:p>
    <w:p>
      <w:pPr>
        <w:pStyle w:val="6"/>
        <w:widowControl w:val="0"/>
        <w:spacing w:before="0" w:beforeAutospacing="0" w:after="0" w:afterAutospacing="0" w:line="288" w:lineRule="auto"/>
        <w:ind w:firstLine="642" w:firstLineChars="200"/>
        <w:jc w:val="both"/>
        <w:rPr>
          <w:rStyle w:val="10"/>
          <w:rFonts w:hint="eastAsia" w:ascii="仿宋_GB2312" w:eastAsia="仿宋_GB2312"/>
          <w:b w:val="0"/>
          <w:bCs w:val="0"/>
          <w:color w:val="auto"/>
          <w:sz w:val="32"/>
          <w:szCs w:val="32"/>
          <w:highlight w:val="yellow"/>
        </w:rPr>
      </w:pPr>
      <w:r>
        <w:rPr>
          <w:rStyle w:val="10"/>
          <w:rFonts w:hint="eastAsia" w:ascii="仿宋_GB2312" w:eastAsia="仿宋_GB2312"/>
          <w:color w:val="auto"/>
          <w:sz w:val="32"/>
          <w:szCs w:val="32"/>
        </w:rPr>
        <w:t>第</w:t>
      </w:r>
      <w:r>
        <w:rPr>
          <w:rStyle w:val="10"/>
          <w:rFonts w:hint="eastAsia" w:ascii="仿宋_GB2312" w:eastAsia="仿宋_GB2312"/>
          <w:color w:val="auto"/>
          <w:sz w:val="32"/>
          <w:szCs w:val="32"/>
          <w:lang w:val="en-US" w:eastAsia="zh-CN"/>
        </w:rPr>
        <w:t>三十二</w:t>
      </w:r>
      <w:r>
        <w:rPr>
          <w:rStyle w:val="10"/>
          <w:rFonts w:hint="eastAsia" w:ascii="仿宋_GB2312" w:eastAsia="仿宋_GB2312"/>
          <w:color w:val="auto"/>
          <w:sz w:val="32"/>
          <w:szCs w:val="32"/>
        </w:rPr>
        <w:t>条【</w:t>
      </w:r>
      <w:r>
        <w:rPr>
          <w:rStyle w:val="10"/>
          <w:rFonts w:hint="eastAsia" w:ascii="仿宋_GB2312" w:eastAsia="仿宋_GB2312"/>
          <w:color w:val="auto"/>
          <w:sz w:val="32"/>
          <w:szCs w:val="32"/>
          <w:lang w:val="en-US" w:eastAsia="zh-CN"/>
        </w:rPr>
        <w:t>鼓励企业</w:t>
      </w:r>
      <w:r>
        <w:rPr>
          <w:rStyle w:val="10"/>
          <w:rFonts w:hint="eastAsia" w:ascii="仿宋_GB2312" w:eastAsia="仿宋_GB2312"/>
          <w:color w:val="auto"/>
          <w:sz w:val="32"/>
          <w:szCs w:val="32"/>
        </w:rPr>
        <w:t xml:space="preserve">研发】 </w:t>
      </w:r>
      <w:r>
        <w:rPr>
          <w:rStyle w:val="10"/>
          <w:rFonts w:hint="eastAsia" w:ascii="仿宋_GB2312" w:eastAsia="仿宋_GB2312"/>
          <w:b w:val="0"/>
          <w:bCs w:val="0"/>
          <w:color w:val="auto"/>
          <w:sz w:val="32"/>
          <w:szCs w:val="32"/>
        </w:rPr>
        <w:t xml:space="preserve"> 鼓励</w:t>
      </w:r>
      <w:r>
        <w:rPr>
          <w:rStyle w:val="10"/>
          <w:rFonts w:hint="eastAsia" w:ascii="仿宋_GB2312" w:eastAsia="仿宋_GB2312"/>
          <w:b w:val="0"/>
          <w:bCs w:val="0"/>
          <w:color w:val="auto"/>
          <w:sz w:val="32"/>
          <w:szCs w:val="32"/>
          <w:lang w:val="en-US" w:eastAsia="zh-CN"/>
        </w:rPr>
        <w:t>和</w:t>
      </w:r>
      <w:r>
        <w:rPr>
          <w:rStyle w:val="10"/>
          <w:rFonts w:hint="eastAsia" w:ascii="仿宋_GB2312" w:eastAsia="仿宋_GB2312"/>
          <w:b w:val="0"/>
          <w:bCs w:val="0"/>
          <w:color w:val="auto"/>
          <w:sz w:val="32"/>
          <w:szCs w:val="32"/>
        </w:rPr>
        <w:t>支持中小企业建立企业技术中心、工程中心等研发机构。</w:t>
      </w:r>
      <w:r>
        <w:rPr>
          <w:rStyle w:val="10"/>
          <w:rFonts w:hint="eastAsia" w:ascii="仿宋_GB2312" w:eastAsia="仿宋_GB2312"/>
          <w:b w:val="0"/>
          <w:bCs w:val="0"/>
          <w:color w:val="auto"/>
          <w:sz w:val="32"/>
          <w:szCs w:val="32"/>
          <w:highlight w:val="none"/>
        </w:rPr>
        <w:t>中小企业建立或者合作建立的研发机构经有关部门认定为市级以上研发中心的，由政府按照规定给予资助。</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第三十</w:t>
      </w:r>
      <w:r>
        <w:rPr>
          <w:rStyle w:val="10"/>
          <w:rFonts w:hint="eastAsia" w:ascii="仿宋_GB2312" w:eastAsia="仿宋_GB2312"/>
          <w:color w:val="auto"/>
          <w:sz w:val="32"/>
          <w:szCs w:val="32"/>
          <w:lang w:val="en-US" w:eastAsia="zh-CN"/>
        </w:rPr>
        <w:t>三</w:t>
      </w:r>
      <w:r>
        <w:rPr>
          <w:rStyle w:val="10"/>
          <w:rFonts w:hint="eastAsia" w:ascii="仿宋_GB2312" w:eastAsia="仿宋_GB2312"/>
          <w:color w:val="auto"/>
          <w:sz w:val="32"/>
          <w:szCs w:val="32"/>
        </w:rPr>
        <w:t>条【技改支持】</w:t>
      </w:r>
      <w:r>
        <w:rPr>
          <w:rStyle w:val="10"/>
          <w:rFonts w:hint="eastAsia" w:ascii="仿宋_GB2312" w:eastAsia="仿宋_GB2312"/>
          <w:b w:val="0"/>
          <w:bCs w:val="0"/>
          <w:color w:val="auto"/>
          <w:sz w:val="32"/>
          <w:szCs w:val="32"/>
        </w:rPr>
        <w:t xml:space="preserve">  市级财政应当安排企业技术改造专项资金，支持中小企业实施提质增效、智能化改造、设备更新和绿色发展等技术改造项目。</w:t>
      </w:r>
    </w:p>
    <w:p>
      <w:pPr>
        <w:pStyle w:val="6"/>
        <w:widowControl w:val="0"/>
        <w:spacing w:before="0" w:beforeAutospacing="0" w:after="0" w:afterAutospacing="0"/>
        <w:ind w:firstLine="660"/>
        <w:jc w:val="both"/>
        <w:rPr>
          <w:rStyle w:val="10"/>
          <w:rFonts w:hint="eastAsia" w:ascii="仿宋_GB2312" w:eastAsia="仿宋_GB2312"/>
          <w:b w:val="0"/>
          <w:bCs w:val="0"/>
          <w:color w:val="auto"/>
          <w:sz w:val="32"/>
          <w:szCs w:val="32"/>
        </w:rPr>
      </w:pPr>
      <w:r>
        <w:rPr>
          <w:rStyle w:val="10"/>
          <w:rFonts w:hint="eastAsia" w:ascii="仿宋_GB2312" w:eastAsia="仿宋_GB2312"/>
          <w:b w:val="0"/>
          <w:bCs w:val="0"/>
          <w:color w:val="auto"/>
          <w:sz w:val="32"/>
          <w:szCs w:val="32"/>
        </w:rPr>
        <w:t>鼓励金融机构和信用担保机构为中小企业技术改造提供匹配的金融服务。</w:t>
      </w:r>
    </w:p>
    <w:p>
      <w:pPr>
        <w:pStyle w:val="6"/>
        <w:widowControl w:val="0"/>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第三十</w:t>
      </w:r>
      <w:r>
        <w:rPr>
          <w:rStyle w:val="10"/>
          <w:rFonts w:hint="eastAsia" w:ascii="仿宋_GB2312" w:eastAsia="仿宋_GB2312"/>
          <w:color w:val="auto"/>
          <w:sz w:val="32"/>
          <w:szCs w:val="32"/>
          <w:lang w:val="en-US" w:eastAsia="zh-CN"/>
        </w:rPr>
        <w:t>四</w:t>
      </w:r>
      <w:r>
        <w:rPr>
          <w:rStyle w:val="10"/>
          <w:rFonts w:hint="eastAsia" w:ascii="仿宋_GB2312" w:eastAsia="仿宋_GB2312"/>
          <w:color w:val="auto"/>
          <w:sz w:val="32"/>
          <w:szCs w:val="32"/>
        </w:rPr>
        <w:t>条【知识产权创造运用保护】</w:t>
      </w:r>
      <w:r>
        <w:rPr>
          <w:rStyle w:val="10"/>
          <w:rFonts w:hint="eastAsia" w:ascii="仿宋_GB2312" w:eastAsia="仿宋_GB2312"/>
          <w:b w:val="0"/>
          <w:bCs w:val="0"/>
          <w:color w:val="auto"/>
          <w:sz w:val="32"/>
          <w:szCs w:val="32"/>
        </w:rPr>
        <w:t xml:space="preserve"> </w:t>
      </w:r>
      <w:r>
        <w:rPr>
          <w:rStyle w:val="10"/>
          <w:rFonts w:ascii="仿宋_GB2312" w:eastAsia="仿宋_GB2312"/>
          <w:b w:val="0"/>
          <w:bCs w:val="0"/>
          <w:color w:val="auto"/>
          <w:sz w:val="32"/>
          <w:szCs w:val="32"/>
        </w:rPr>
        <w:t xml:space="preserve"> </w:t>
      </w:r>
      <w:r>
        <w:rPr>
          <w:rStyle w:val="10"/>
          <w:rFonts w:hint="eastAsia" w:ascii="仿宋_GB2312" w:eastAsia="仿宋_GB2312"/>
          <w:b w:val="0"/>
          <w:bCs w:val="0"/>
          <w:color w:val="auto"/>
          <w:sz w:val="32"/>
          <w:szCs w:val="32"/>
        </w:rPr>
        <w:t>有关部门应当指导和帮助中小企业规范内部知识产权管理，健全知识产权保护机制，提高知识产权创造、运用和保护水平。</w:t>
      </w:r>
    </w:p>
    <w:p>
      <w:pPr>
        <w:pStyle w:val="6"/>
        <w:widowControl w:val="0"/>
        <w:spacing w:before="0" w:beforeAutospacing="0" w:after="0" w:afterAutospacing="0"/>
        <w:ind w:firstLine="636"/>
        <w:jc w:val="both"/>
        <w:rPr>
          <w:rStyle w:val="10"/>
          <w:rFonts w:ascii="仿宋_GB2312" w:eastAsia="仿宋_GB2312"/>
          <w:b w:val="0"/>
          <w:bCs w:val="0"/>
          <w:color w:val="auto"/>
          <w:sz w:val="32"/>
          <w:szCs w:val="32"/>
        </w:rPr>
      </w:pPr>
      <w:r>
        <w:rPr>
          <w:rStyle w:val="10"/>
          <w:rFonts w:hint="eastAsia" w:ascii="仿宋_GB2312" w:eastAsia="仿宋_GB2312"/>
          <w:b w:val="0"/>
          <w:bCs w:val="0"/>
          <w:color w:val="auto"/>
          <w:sz w:val="32"/>
          <w:szCs w:val="32"/>
        </w:rPr>
        <w:t>中小企业与有关机构开展专利许可、专利转让等转化运用的，有关部门可以按照规定给予资金支持。</w:t>
      </w:r>
    </w:p>
    <w:p>
      <w:pPr>
        <w:pStyle w:val="6"/>
        <w:widowControl w:val="0"/>
        <w:spacing w:before="0" w:beforeAutospacing="0" w:after="0" w:afterAutospacing="0"/>
        <w:ind w:firstLine="642" w:firstLineChars="200"/>
        <w:jc w:val="both"/>
        <w:rPr>
          <w:rStyle w:val="10"/>
          <w:rFonts w:ascii="仿宋_GB2312" w:hAnsi="黑体" w:eastAsia="仿宋_GB2312"/>
          <w:b w:val="0"/>
          <w:bCs w:val="0"/>
          <w:color w:val="auto"/>
          <w:sz w:val="32"/>
          <w:szCs w:val="32"/>
        </w:rPr>
      </w:pPr>
      <w:r>
        <w:rPr>
          <w:rStyle w:val="10"/>
          <w:rFonts w:hint="eastAsia" w:ascii="仿宋_GB2312" w:eastAsia="仿宋_GB2312"/>
          <w:color w:val="auto"/>
          <w:sz w:val="32"/>
          <w:szCs w:val="32"/>
        </w:rPr>
        <w:t>第三十</w:t>
      </w:r>
      <w:r>
        <w:rPr>
          <w:rStyle w:val="10"/>
          <w:rFonts w:hint="eastAsia" w:ascii="仿宋_GB2312" w:eastAsia="仿宋_GB2312"/>
          <w:color w:val="auto"/>
          <w:sz w:val="32"/>
          <w:szCs w:val="32"/>
          <w:lang w:val="en-US" w:eastAsia="zh-CN"/>
        </w:rPr>
        <w:t>五</w:t>
      </w:r>
      <w:r>
        <w:rPr>
          <w:rStyle w:val="10"/>
          <w:rFonts w:hint="eastAsia" w:ascii="仿宋_GB2312" w:eastAsia="仿宋_GB2312"/>
          <w:color w:val="auto"/>
          <w:sz w:val="32"/>
          <w:szCs w:val="32"/>
        </w:rPr>
        <w:t>条【科技成果转移转化】</w:t>
      </w:r>
      <w:r>
        <w:rPr>
          <w:rStyle w:val="10"/>
          <w:rFonts w:hint="eastAsia" w:ascii="仿宋_GB2312" w:hAnsi="黑体" w:eastAsia="仿宋_GB2312"/>
          <w:color w:val="auto"/>
          <w:sz w:val="32"/>
          <w:szCs w:val="32"/>
        </w:rPr>
        <w:t xml:space="preserve"> </w:t>
      </w:r>
      <w:r>
        <w:rPr>
          <w:rStyle w:val="10"/>
          <w:rFonts w:hint="eastAsia" w:ascii="仿宋_GB2312" w:hAnsi="黑体" w:eastAsia="仿宋_GB2312"/>
          <w:b w:val="0"/>
          <w:bCs w:val="0"/>
          <w:color w:val="auto"/>
          <w:sz w:val="32"/>
          <w:szCs w:val="32"/>
        </w:rPr>
        <w:t xml:space="preserve"> 市人民政府应当健全科技成果转化机制，推进将符合条件的由财政资金支持形成的科技成果以适当方式许可给中小企业使用，降低中小企业获取专利技术门槛。</w:t>
      </w:r>
    </w:p>
    <w:p>
      <w:pPr>
        <w:pStyle w:val="6"/>
        <w:widowControl w:val="0"/>
        <w:spacing w:before="0" w:beforeAutospacing="0" w:after="0" w:afterAutospacing="0"/>
        <w:jc w:val="both"/>
        <w:rPr>
          <w:rStyle w:val="10"/>
          <w:rFonts w:ascii="仿宋_GB2312" w:hAnsi="黑体" w:eastAsia="仿宋_GB2312"/>
          <w:b w:val="0"/>
          <w:bCs w:val="0"/>
          <w:color w:val="auto"/>
          <w:sz w:val="32"/>
          <w:szCs w:val="32"/>
        </w:rPr>
      </w:pPr>
      <w:r>
        <w:rPr>
          <w:rStyle w:val="10"/>
          <w:rFonts w:hint="eastAsia" w:ascii="仿宋_GB2312" w:hAnsi="黑体" w:eastAsia="仿宋_GB2312"/>
          <w:b w:val="0"/>
          <w:bCs w:val="0"/>
          <w:color w:val="auto"/>
          <w:sz w:val="32"/>
          <w:szCs w:val="32"/>
        </w:rPr>
        <w:t xml:space="preserve">    发挥科技成果与知识产权交易等平台的作用，推进中小企业科技成果交易和转移转化，推动技术要素市场化配置。</w:t>
      </w:r>
    </w:p>
    <w:p>
      <w:pPr>
        <w:pStyle w:val="6"/>
        <w:widowControl w:val="0"/>
        <w:spacing w:before="0" w:beforeAutospacing="0" w:after="0" w:afterAutospacing="0"/>
        <w:ind w:firstLine="640" w:firstLineChars="200"/>
        <w:jc w:val="both"/>
        <w:rPr>
          <w:rStyle w:val="10"/>
          <w:rFonts w:ascii="仿宋_GB2312" w:hAnsi="黑体" w:eastAsia="仿宋_GB2312"/>
          <w:b w:val="0"/>
          <w:bCs w:val="0"/>
          <w:color w:val="auto"/>
          <w:sz w:val="32"/>
          <w:szCs w:val="32"/>
        </w:rPr>
      </w:pPr>
      <w:r>
        <w:rPr>
          <w:rStyle w:val="10"/>
          <w:rFonts w:hint="eastAsia" w:ascii="仿宋_GB2312" w:hAnsi="黑体" w:eastAsia="仿宋_GB2312"/>
          <w:b w:val="0"/>
          <w:bCs w:val="0"/>
          <w:color w:val="auto"/>
          <w:sz w:val="32"/>
          <w:szCs w:val="32"/>
        </w:rPr>
        <w:t>鼓励高等院校、科研院所采取转让、许可、作价投资等方式，向中小企业转移、实施具有自主知识产权的科技成果，有关部门应当提供便利。</w:t>
      </w:r>
    </w:p>
    <w:p>
      <w:pPr>
        <w:pStyle w:val="6"/>
        <w:widowControl w:val="0"/>
        <w:spacing w:before="0" w:beforeAutospacing="0" w:after="0" w:afterAutospacing="0"/>
        <w:ind w:firstLine="640" w:firstLineChars="200"/>
        <w:jc w:val="both"/>
        <w:rPr>
          <w:rStyle w:val="10"/>
          <w:rFonts w:hint="eastAsia" w:ascii="仿宋_GB2312" w:eastAsia="仿宋_GB2312"/>
          <w:b w:val="0"/>
          <w:bCs w:val="0"/>
          <w:color w:val="auto"/>
          <w:sz w:val="32"/>
          <w:szCs w:val="32"/>
        </w:rPr>
      </w:pPr>
      <w:r>
        <w:rPr>
          <w:rStyle w:val="10"/>
          <w:rFonts w:hint="eastAsia" w:ascii="仿宋_GB2312" w:eastAsia="仿宋_GB2312"/>
          <w:b w:val="0"/>
          <w:bCs w:val="0"/>
          <w:color w:val="auto"/>
          <w:sz w:val="32"/>
          <w:szCs w:val="32"/>
        </w:rPr>
        <w:t>政府重点资助的科技创新项目取得的科技成果，应当按照开发合同的约定进行推广或者利用。</w:t>
      </w:r>
    </w:p>
    <w:p>
      <w:pPr>
        <w:ind w:firstLine="642" w:firstLineChars="200"/>
        <w:rPr>
          <w:rFonts w:hAnsi="黑体"/>
          <w:color w:val="auto"/>
          <w:sz w:val="32"/>
          <w:szCs w:val="32"/>
        </w:rPr>
      </w:pPr>
      <w:r>
        <w:rPr>
          <w:rStyle w:val="10"/>
          <w:rFonts w:hint="eastAsia" w:hAnsi="宋体" w:cs="宋体"/>
          <w:color w:val="auto"/>
          <w:sz w:val="32"/>
          <w:szCs w:val="32"/>
        </w:rPr>
        <w:t>第</w:t>
      </w:r>
      <w:r>
        <w:rPr>
          <w:rStyle w:val="10"/>
          <w:rFonts w:hint="eastAsia" w:hAnsi="宋体" w:cs="宋体"/>
          <w:color w:val="auto"/>
          <w:sz w:val="32"/>
          <w:szCs w:val="32"/>
          <w:lang w:val="en-US" w:eastAsia="zh-CN"/>
        </w:rPr>
        <w:t>三十六</w:t>
      </w:r>
      <w:r>
        <w:rPr>
          <w:rStyle w:val="10"/>
          <w:rFonts w:hint="eastAsia" w:hAnsi="宋体" w:cs="宋体"/>
          <w:color w:val="auto"/>
          <w:sz w:val="32"/>
          <w:szCs w:val="32"/>
        </w:rPr>
        <w:t>条【开放协同】</w:t>
      </w:r>
      <w:r>
        <w:rPr>
          <w:rFonts w:hint="eastAsia" w:hAnsi="黑体"/>
          <w:color w:val="auto"/>
          <w:sz w:val="32"/>
          <w:szCs w:val="32"/>
        </w:rPr>
        <w:t xml:space="preserve">  鼓励高等院校、科研院所等和中小企业开展技术研发与合作，向中小企业开放试验仪器设备，选派科技人员参与中小企业创新活动，培训专业技术人才。</w:t>
      </w:r>
    </w:p>
    <w:p>
      <w:pPr>
        <w:ind w:firstLine="640" w:firstLineChars="200"/>
        <w:rPr>
          <w:rFonts w:hAnsi="黑体"/>
          <w:color w:val="auto"/>
          <w:sz w:val="32"/>
          <w:szCs w:val="32"/>
        </w:rPr>
      </w:pPr>
      <w:r>
        <w:rPr>
          <w:rFonts w:hint="eastAsia" w:hAnsi="黑体"/>
          <w:color w:val="auto"/>
          <w:sz w:val="32"/>
          <w:szCs w:val="32"/>
        </w:rPr>
        <w:t>鼓励大型企业和产业链上下游中小企业组建创新联合体，开展产业共性技术研发和核心技术攻关。</w:t>
      </w:r>
    </w:p>
    <w:p>
      <w:pPr>
        <w:widowControl w:val="0"/>
        <w:spacing w:before="0" w:beforeAutospacing="0" w:after="0" w:afterAutospacing="0"/>
        <w:ind w:firstLine="640" w:firstLineChars="200"/>
        <w:jc w:val="both"/>
        <w:rPr>
          <w:rStyle w:val="10"/>
          <w:rFonts w:hint="eastAsia" w:ascii="仿宋_GB2312" w:eastAsia="仿宋_GB2312"/>
          <w:b w:val="0"/>
          <w:bCs w:val="0"/>
          <w:color w:val="auto"/>
          <w:sz w:val="32"/>
          <w:szCs w:val="32"/>
        </w:rPr>
      </w:pPr>
      <w:r>
        <w:rPr>
          <w:rFonts w:hint="eastAsia" w:hAnsi="黑体"/>
          <w:color w:val="auto"/>
          <w:sz w:val="32"/>
          <w:szCs w:val="32"/>
        </w:rPr>
        <w:t>有关部门应当建立相应的利益补偿、后续支持等机制，对符合条件的开放共享、协同创新行为给予奖励或者资金支持。</w:t>
      </w:r>
    </w:p>
    <w:p>
      <w:pPr>
        <w:pStyle w:val="6"/>
        <w:widowControl w:val="0"/>
        <w:spacing w:before="0" w:beforeAutospacing="0" w:after="0" w:afterAutospacing="0"/>
        <w:ind w:firstLine="642" w:firstLineChars="200"/>
        <w:jc w:val="both"/>
        <w:rPr>
          <w:rStyle w:val="10"/>
          <w:rFonts w:ascii="仿宋_GB2312" w:hAnsi="黑体" w:eastAsia="仿宋_GB2312"/>
          <w:b w:val="0"/>
          <w:bCs w:val="0"/>
          <w:color w:val="auto"/>
          <w:sz w:val="32"/>
          <w:szCs w:val="32"/>
        </w:rPr>
      </w:pPr>
      <w:r>
        <w:rPr>
          <w:rStyle w:val="10"/>
          <w:rFonts w:hint="eastAsia" w:ascii="仿宋_GB2312" w:eastAsia="仿宋_GB2312"/>
          <w:color w:val="auto"/>
          <w:sz w:val="32"/>
          <w:szCs w:val="32"/>
        </w:rPr>
        <w:t>第三十</w:t>
      </w:r>
      <w:r>
        <w:rPr>
          <w:rStyle w:val="10"/>
          <w:rFonts w:hint="eastAsia" w:ascii="仿宋_GB2312" w:eastAsia="仿宋_GB2312"/>
          <w:color w:val="auto"/>
          <w:sz w:val="32"/>
          <w:szCs w:val="32"/>
          <w:lang w:val="en-US" w:eastAsia="zh-CN"/>
        </w:rPr>
        <w:t>七</w:t>
      </w:r>
      <w:r>
        <w:rPr>
          <w:rStyle w:val="10"/>
          <w:rFonts w:hint="eastAsia" w:ascii="仿宋_GB2312" w:eastAsia="仿宋_GB2312"/>
          <w:color w:val="auto"/>
          <w:sz w:val="32"/>
          <w:szCs w:val="32"/>
        </w:rPr>
        <w:t>条【数据场景开放】</w:t>
      </w:r>
      <w:r>
        <w:rPr>
          <w:rStyle w:val="10"/>
          <w:rFonts w:hint="eastAsia" w:ascii="仿宋_GB2312" w:eastAsia="仿宋_GB2312"/>
          <w:b w:val="0"/>
          <w:bCs w:val="0"/>
          <w:color w:val="auto"/>
          <w:sz w:val="32"/>
          <w:szCs w:val="32"/>
        </w:rPr>
        <w:t xml:space="preserve">  </w:t>
      </w:r>
      <w:r>
        <w:rPr>
          <w:rStyle w:val="10"/>
          <w:rFonts w:hint="eastAsia" w:ascii="仿宋_GB2312" w:hAnsi="黑体" w:eastAsia="仿宋_GB2312"/>
          <w:b w:val="0"/>
          <w:bCs w:val="0"/>
          <w:color w:val="auto"/>
          <w:sz w:val="32"/>
          <w:szCs w:val="32"/>
        </w:rPr>
        <w:t>市、区人民政府结合经济社会发展需要，统筹开放医疗、政务、交通、教育、城市管理等领域的相关公共数据资源和应用场景，支持中小企业新技术、新产品、新模式开展应用示范。</w:t>
      </w:r>
    </w:p>
    <w:p>
      <w:pPr>
        <w:pStyle w:val="6"/>
        <w:widowControl w:val="0"/>
        <w:spacing w:before="0" w:beforeAutospacing="0" w:after="0" w:afterAutospacing="0"/>
        <w:ind w:firstLine="642" w:firstLineChars="200"/>
        <w:jc w:val="both"/>
        <w:rPr>
          <w:rStyle w:val="10"/>
          <w:rFonts w:ascii="仿宋_GB2312" w:hAnsi="黑体" w:eastAsia="仿宋_GB2312"/>
          <w:b w:val="0"/>
          <w:bCs w:val="0"/>
          <w:color w:val="auto"/>
          <w:sz w:val="32"/>
          <w:szCs w:val="32"/>
        </w:rPr>
      </w:pPr>
      <w:r>
        <w:rPr>
          <w:rStyle w:val="10"/>
          <w:rFonts w:hint="eastAsia" w:ascii="仿宋_GB2312" w:eastAsia="仿宋_GB2312"/>
          <w:color w:val="auto"/>
          <w:sz w:val="32"/>
          <w:szCs w:val="32"/>
        </w:rPr>
        <w:t>第三十</w:t>
      </w:r>
      <w:r>
        <w:rPr>
          <w:rStyle w:val="10"/>
          <w:rFonts w:hint="eastAsia" w:ascii="仿宋_GB2312" w:eastAsia="仿宋_GB2312"/>
          <w:color w:val="auto"/>
          <w:sz w:val="32"/>
          <w:szCs w:val="32"/>
          <w:lang w:val="en-US" w:eastAsia="zh-CN"/>
        </w:rPr>
        <w:t>八</w:t>
      </w:r>
      <w:r>
        <w:rPr>
          <w:rStyle w:val="10"/>
          <w:rFonts w:hint="eastAsia" w:ascii="仿宋_GB2312" w:eastAsia="仿宋_GB2312"/>
          <w:color w:val="auto"/>
          <w:sz w:val="32"/>
          <w:szCs w:val="32"/>
        </w:rPr>
        <w:t>条【创新成果支持】</w:t>
      </w:r>
      <w:r>
        <w:rPr>
          <w:rStyle w:val="10"/>
          <w:rFonts w:hint="eastAsia" w:ascii="仿宋_GB2312" w:eastAsia="仿宋_GB2312"/>
          <w:b w:val="0"/>
          <w:bCs w:val="0"/>
          <w:color w:val="auto"/>
          <w:sz w:val="32"/>
          <w:szCs w:val="32"/>
        </w:rPr>
        <w:tab/>
      </w:r>
      <w:r>
        <w:rPr>
          <w:rStyle w:val="10"/>
          <w:rFonts w:hint="eastAsia" w:ascii="仿宋_GB2312" w:hAnsi="黑体" w:eastAsia="仿宋_GB2312"/>
          <w:b w:val="0"/>
          <w:bCs w:val="0"/>
          <w:color w:val="auto"/>
          <w:sz w:val="32"/>
          <w:szCs w:val="32"/>
        </w:rPr>
        <w:t xml:space="preserve"> 市工业和信息化部门应当将符合条件的中小企业产品纳入创新产品推广应用目录，支持新技术的产业化、规模化应用。</w:t>
      </w:r>
    </w:p>
    <w:p>
      <w:pPr>
        <w:pStyle w:val="6"/>
        <w:widowControl w:val="0"/>
        <w:spacing w:before="0" w:beforeAutospacing="0" w:after="0" w:afterAutospacing="0"/>
        <w:ind w:firstLine="640" w:firstLineChars="200"/>
        <w:jc w:val="both"/>
        <w:rPr>
          <w:rStyle w:val="10"/>
          <w:rFonts w:hint="eastAsia" w:ascii="仿宋_GB2312" w:hAnsi="黑体" w:eastAsia="仿宋_GB2312"/>
          <w:b w:val="0"/>
          <w:bCs w:val="0"/>
          <w:color w:val="auto"/>
          <w:sz w:val="32"/>
          <w:szCs w:val="32"/>
        </w:rPr>
      </w:pPr>
      <w:r>
        <w:rPr>
          <w:rStyle w:val="10"/>
          <w:rFonts w:hint="eastAsia" w:ascii="仿宋_GB2312" w:hAnsi="黑体" w:eastAsia="仿宋_GB2312"/>
          <w:b w:val="0"/>
          <w:bCs w:val="0"/>
          <w:color w:val="auto"/>
          <w:sz w:val="32"/>
          <w:szCs w:val="32"/>
        </w:rPr>
        <w:t>支持中小企业自主创新，对中小企业符合条件的首台（套）高端智能装备、首版次软件产品、首批次新材料等领域的优质产品给予优先采购或者资金支持，促进中小企业创新产品的首购、首用。</w:t>
      </w:r>
    </w:p>
    <w:p>
      <w:pPr>
        <w:pStyle w:val="6"/>
        <w:spacing w:before="0" w:beforeAutospacing="0" w:after="0" w:afterAutospacing="0"/>
        <w:ind w:firstLine="642" w:firstLineChars="200"/>
        <w:jc w:val="both"/>
        <w:rPr>
          <w:rStyle w:val="10"/>
          <w:rFonts w:ascii="仿宋_GB2312" w:eastAsia="仿宋_GB2312"/>
          <w:b w:val="0"/>
          <w:bCs w:val="0"/>
          <w:color w:val="auto"/>
          <w:sz w:val="32"/>
          <w:szCs w:val="32"/>
        </w:rPr>
      </w:pPr>
      <w:r>
        <w:rPr>
          <w:rStyle w:val="10"/>
          <w:rFonts w:hint="eastAsia" w:ascii="仿宋_GB2312" w:eastAsia="仿宋_GB2312"/>
          <w:color w:val="auto"/>
          <w:sz w:val="32"/>
          <w:szCs w:val="32"/>
        </w:rPr>
        <w:t>第三十</w:t>
      </w:r>
      <w:r>
        <w:rPr>
          <w:rStyle w:val="10"/>
          <w:rFonts w:hint="eastAsia" w:ascii="仿宋_GB2312" w:eastAsia="仿宋_GB2312"/>
          <w:color w:val="auto"/>
          <w:sz w:val="32"/>
          <w:szCs w:val="32"/>
          <w:lang w:val="en-US" w:eastAsia="zh-CN"/>
        </w:rPr>
        <w:t>九</w:t>
      </w:r>
      <w:r>
        <w:rPr>
          <w:rStyle w:val="10"/>
          <w:rFonts w:hint="eastAsia" w:ascii="仿宋_GB2312" w:eastAsia="仿宋_GB2312"/>
          <w:color w:val="auto"/>
          <w:sz w:val="32"/>
          <w:szCs w:val="32"/>
        </w:rPr>
        <w:t xml:space="preserve">条【质量体系建设】 </w:t>
      </w:r>
      <w:r>
        <w:rPr>
          <w:rStyle w:val="10"/>
          <w:rFonts w:ascii="仿宋_GB2312" w:eastAsia="仿宋_GB2312"/>
          <w:color w:val="auto"/>
          <w:sz w:val="32"/>
          <w:szCs w:val="32"/>
        </w:rPr>
        <w:t xml:space="preserve"> </w:t>
      </w:r>
      <w:r>
        <w:rPr>
          <w:rStyle w:val="10"/>
          <w:rFonts w:hint="eastAsia" w:ascii="仿宋_GB2312" w:eastAsia="仿宋_GB2312"/>
          <w:b w:val="0"/>
          <w:bCs w:val="0"/>
          <w:color w:val="auto"/>
          <w:sz w:val="32"/>
          <w:szCs w:val="32"/>
        </w:rPr>
        <w:t>市、区</w:t>
      </w:r>
      <w:r>
        <w:rPr>
          <w:rStyle w:val="10"/>
          <w:rFonts w:ascii="仿宋_GB2312" w:eastAsia="仿宋_GB2312"/>
          <w:b w:val="0"/>
          <w:bCs w:val="0"/>
          <w:color w:val="auto"/>
          <w:sz w:val="32"/>
          <w:szCs w:val="32"/>
        </w:rPr>
        <w:t>人民政府及其有关部门应当推广先进</w:t>
      </w:r>
      <w:r>
        <w:rPr>
          <w:rStyle w:val="10"/>
          <w:rFonts w:hint="eastAsia" w:ascii="仿宋_GB2312" w:eastAsia="仿宋_GB2312"/>
          <w:b w:val="0"/>
          <w:bCs w:val="0"/>
          <w:color w:val="auto"/>
          <w:sz w:val="32"/>
          <w:szCs w:val="32"/>
        </w:rPr>
        <w:t>的</w:t>
      </w:r>
      <w:r>
        <w:rPr>
          <w:rStyle w:val="10"/>
          <w:rFonts w:ascii="仿宋_GB2312" w:eastAsia="仿宋_GB2312"/>
          <w:b w:val="0"/>
          <w:bCs w:val="0"/>
          <w:color w:val="auto"/>
          <w:sz w:val="32"/>
          <w:szCs w:val="32"/>
        </w:rPr>
        <w:t>质量管理方法，支持中小企业加强质量技术基础保障能力。</w:t>
      </w:r>
    </w:p>
    <w:p>
      <w:pPr>
        <w:pStyle w:val="6"/>
        <w:widowControl w:val="0"/>
        <w:spacing w:before="0" w:beforeAutospacing="0" w:after="0" w:afterAutospacing="0"/>
        <w:ind w:firstLine="640" w:firstLineChars="200"/>
        <w:jc w:val="both"/>
        <w:rPr>
          <w:rStyle w:val="10"/>
          <w:rFonts w:hint="eastAsia" w:ascii="仿宋_GB2312" w:eastAsia="仿宋_GB2312"/>
          <w:b w:val="0"/>
          <w:bCs w:val="0"/>
          <w:color w:val="auto"/>
          <w:sz w:val="32"/>
          <w:szCs w:val="32"/>
        </w:rPr>
      </w:pPr>
      <w:r>
        <w:rPr>
          <w:rStyle w:val="10"/>
          <w:rFonts w:hint="eastAsia" w:ascii="仿宋_GB2312" w:eastAsia="仿宋_GB2312"/>
          <w:b w:val="0"/>
          <w:bCs w:val="0"/>
          <w:color w:val="auto"/>
          <w:sz w:val="32"/>
          <w:szCs w:val="32"/>
        </w:rPr>
        <w:t>鼓励中小企业参与研制国际标准、国家标准和行业标准。中小企业从事技术标准研制并作为该技术标准的主要起草单位的，按照有关规定给予资金支持。</w:t>
      </w:r>
    </w:p>
    <w:p>
      <w:pPr>
        <w:widowControl w:val="0"/>
        <w:spacing w:before="0" w:beforeAutospacing="0" w:after="0" w:afterAutospacing="0"/>
        <w:ind w:firstLine="642" w:firstLineChars="200"/>
        <w:jc w:val="both"/>
        <w:rPr>
          <w:rFonts w:ascii="仿宋_GB2312" w:eastAsia="仿宋_GB2312"/>
          <w:color w:val="auto"/>
          <w:sz w:val="32"/>
          <w:szCs w:val="32"/>
        </w:rPr>
      </w:pPr>
      <w:r>
        <w:rPr>
          <w:rStyle w:val="10"/>
          <w:rFonts w:hint="eastAsia" w:hAnsi="宋体" w:cs="宋体"/>
          <w:color w:val="auto"/>
          <w:sz w:val="32"/>
          <w:szCs w:val="32"/>
        </w:rPr>
        <w:t>第</w:t>
      </w:r>
      <w:r>
        <w:rPr>
          <w:rStyle w:val="10"/>
          <w:rFonts w:hint="eastAsia" w:hAnsi="宋体" w:cs="宋体"/>
          <w:color w:val="auto"/>
          <w:sz w:val="32"/>
          <w:szCs w:val="32"/>
          <w:lang w:val="en-US" w:eastAsia="zh-CN"/>
        </w:rPr>
        <w:t>四十</w:t>
      </w:r>
      <w:r>
        <w:rPr>
          <w:rStyle w:val="10"/>
          <w:rFonts w:hint="eastAsia" w:hAnsi="宋体" w:cs="宋体"/>
          <w:color w:val="auto"/>
          <w:sz w:val="32"/>
          <w:szCs w:val="32"/>
        </w:rPr>
        <w:t>条【人才培训与支持】</w:t>
      </w:r>
      <w:r>
        <w:rPr>
          <w:rFonts w:hint="eastAsia" w:hAnsi="黑体"/>
          <w:color w:val="auto"/>
          <w:sz w:val="32"/>
          <w:szCs w:val="32"/>
        </w:rPr>
        <w:t xml:space="preserve"> 工作</w:t>
      </w:r>
      <w:r>
        <w:rPr>
          <w:rFonts w:hint="eastAsia" w:hAnsi="宋体"/>
          <w:color w:val="auto"/>
          <w:sz w:val="32"/>
          <w:szCs w:val="32"/>
        </w:rPr>
        <w:t>部门应当根据本市产业发展需要，实施产业紧缺人才培训和企业家培育工程等项目，所需费用由中小企业发展的专项资金予以支持。</w:t>
      </w:r>
    </w:p>
    <w:p>
      <w:pPr>
        <w:ind w:firstLine="640" w:firstLineChars="200"/>
        <w:rPr>
          <w:rFonts w:hAnsi="黑体"/>
          <w:color w:val="auto"/>
          <w:sz w:val="32"/>
          <w:szCs w:val="32"/>
        </w:rPr>
      </w:pPr>
      <w:r>
        <w:rPr>
          <w:rFonts w:hint="eastAsia" w:hAnsi="宋体"/>
          <w:color w:val="auto"/>
          <w:sz w:val="32"/>
          <w:szCs w:val="32"/>
        </w:rPr>
        <w:t>鼓励和支持中小企业与高等院校、科研院所、职业学校、各类培训中介机构建立定向、订单式人才培养计划，</w:t>
      </w:r>
      <w:r>
        <w:rPr>
          <w:rFonts w:hint="eastAsia" w:hAnsi="黑体"/>
          <w:color w:val="auto"/>
          <w:sz w:val="32"/>
          <w:szCs w:val="32"/>
        </w:rPr>
        <w:t>合作培养培训各类专业人才、技能人才。</w:t>
      </w:r>
    </w:p>
    <w:p>
      <w:pPr>
        <w:pStyle w:val="6"/>
        <w:widowControl w:val="0"/>
        <w:spacing w:before="0" w:beforeAutospacing="0" w:after="0" w:afterAutospacing="0"/>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中小企业引进的高精尖缺人才，符合规定条件的，在住房、配偶就业和子女入学等方面享受本市有关优惠政策。</w:t>
      </w:r>
    </w:p>
    <w:p>
      <w:pPr>
        <w:pStyle w:val="6"/>
        <w:widowControl w:val="0"/>
        <w:spacing w:before="0" w:beforeAutospacing="0" w:after="0" w:afterAutospacing="0"/>
        <w:ind w:firstLine="642" w:firstLineChars="200"/>
        <w:jc w:val="both"/>
        <w:rPr>
          <w:rStyle w:val="10"/>
          <w:rFonts w:hint="eastAsia" w:ascii="仿宋_GB2312" w:eastAsia="仿宋_GB2312"/>
          <w:b w:val="0"/>
          <w:bCs w:val="0"/>
          <w:color w:val="auto"/>
          <w:sz w:val="32"/>
          <w:szCs w:val="32"/>
        </w:rPr>
      </w:pPr>
      <w:r>
        <w:rPr>
          <w:rStyle w:val="10"/>
          <w:rFonts w:hint="eastAsia" w:ascii="仿宋_GB2312" w:eastAsia="仿宋_GB2312"/>
          <w:color w:val="auto"/>
          <w:sz w:val="32"/>
          <w:szCs w:val="32"/>
        </w:rPr>
        <w:t>第</w:t>
      </w:r>
      <w:r>
        <w:rPr>
          <w:rStyle w:val="10"/>
          <w:rFonts w:hint="eastAsia" w:ascii="仿宋_GB2312" w:eastAsia="仿宋_GB2312"/>
          <w:color w:val="auto"/>
          <w:sz w:val="32"/>
          <w:szCs w:val="32"/>
          <w:lang w:val="en-US" w:eastAsia="zh-CN"/>
        </w:rPr>
        <w:t>四十一</w:t>
      </w:r>
      <w:r>
        <w:rPr>
          <w:rStyle w:val="10"/>
          <w:rFonts w:hint="eastAsia" w:ascii="仿宋_GB2312" w:eastAsia="仿宋_GB2312"/>
          <w:color w:val="auto"/>
          <w:sz w:val="32"/>
          <w:szCs w:val="32"/>
        </w:rPr>
        <w:t>条【</w:t>
      </w:r>
      <w:r>
        <w:rPr>
          <w:rStyle w:val="10"/>
          <w:rFonts w:hint="eastAsia" w:ascii="仿宋_GB2312" w:eastAsia="仿宋_GB2312"/>
          <w:color w:val="auto"/>
          <w:sz w:val="32"/>
          <w:szCs w:val="32"/>
          <w:lang w:val="en-US" w:eastAsia="zh-CN"/>
        </w:rPr>
        <w:t>创新活动支持</w:t>
      </w:r>
      <w:r>
        <w:rPr>
          <w:rStyle w:val="10"/>
          <w:rFonts w:hint="eastAsia" w:ascii="仿宋_GB2312" w:eastAsia="仿宋_GB2312"/>
          <w:color w:val="auto"/>
          <w:sz w:val="32"/>
          <w:szCs w:val="32"/>
        </w:rPr>
        <w:t>】</w:t>
      </w:r>
      <w:r>
        <w:rPr>
          <w:rStyle w:val="10"/>
          <w:rFonts w:ascii="仿宋_GB2312" w:eastAsia="仿宋_GB2312"/>
          <w:color w:val="auto"/>
          <w:sz w:val="32"/>
          <w:szCs w:val="32"/>
        </w:rPr>
        <w:t xml:space="preserve"> </w:t>
      </w:r>
      <w:r>
        <w:rPr>
          <w:rStyle w:val="10"/>
          <w:rFonts w:hint="eastAsia" w:ascii="仿宋_GB2312" w:eastAsia="仿宋_GB2312"/>
          <w:b w:val="0"/>
          <w:bCs w:val="0"/>
          <w:color w:val="auto"/>
          <w:sz w:val="32"/>
          <w:szCs w:val="32"/>
        </w:rPr>
        <w:t xml:space="preserve"> 鼓励相关机构或者组织举办全行业或者分行业的创业创新大赛，政府可以对创业创新大赛的组织实施给予适当</w:t>
      </w:r>
      <w:r>
        <w:rPr>
          <w:rStyle w:val="10"/>
          <w:rFonts w:hint="eastAsia" w:ascii="仿宋_GB2312" w:eastAsia="仿宋_GB2312"/>
          <w:b w:val="0"/>
          <w:bCs w:val="0"/>
          <w:color w:val="auto"/>
          <w:sz w:val="32"/>
          <w:szCs w:val="32"/>
          <w:lang w:val="en-US" w:eastAsia="zh-CN"/>
        </w:rPr>
        <w:t>资助</w:t>
      </w:r>
      <w:r>
        <w:rPr>
          <w:rStyle w:val="10"/>
          <w:rFonts w:hint="eastAsia" w:ascii="仿宋_GB2312" w:eastAsia="仿宋_GB2312"/>
          <w:b w:val="0"/>
          <w:bCs w:val="0"/>
          <w:color w:val="auto"/>
          <w:sz w:val="32"/>
          <w:szCs w:val="32"/>
        </w:rPr>
        <w:t>。</w:t>
      </w:r>
    </w:p>
    <w:p>
      <w:pPr>
        <w:pStyle w:val="6"/>
        <w:widowControl w:val="0"/>
        <w:spacing w:before="0" w:beforeAutospacing="0" w:after="0" w:afterAutospacing="0"/>
        <w:ind w:firstLine="640" w:firstLineChars="200"/>
        <w:jc w:val="both"/>
        <w:rPr>
          <w:rStyle w:val="10"/>
          <w:rFonts w:hint="eastAsia" w:ascii="仿宋_GB2312" w:eastAsia="仿宋_GB2312"/>
          <w:b w:val="0"/>
          <w:bCs w:val="0"/>
          <w:color w:val="auto"/>
          <w:sz w:val="32"/>
          <w:szCs w:val="32"/>
        </w:rPr>
      </w:pPr>
      <w:r>
        <w:rPr>
          <w:rFonts w:hint="eastAsia" w:ascii="仿宋_GB2312" w:eastAsia="仿宋_GB2312"/>
          <w:color w:val="auto"/>
          <w:sz w:val="32"/>
          <w:szCs w:val="32"/>
          <w:lang w:val="en-US" w:eastAsia="zh-CN"/>
        </w:rPr>
        <w:t>人力资源保障</w:t>
      </w:r>
      <w:r>
        <w:rPr>
          <w:rFonts w:hint="eastAsia" w:ascii="仿宋_GB2312" w:eastAsia="仿宋_GB2312"/>
          <w:color w:val="auto"/>
          <w:sz w:val="32"/>
          <w:szCs w:val="32"/>
        </w:rPr>
        <w:t>部门应当立足本市产业发展方向和技术技能人才培养需求，构建完善的职业技能竞赛体系，组织举办职业技能竞赛，提高中小企业职业技能水平。</w:t>
      </w:r>
    </w:p>
    <w:p>
      <w:pPr>
        <w:pStyle w:val="6"/>
        <w:widowControl w:val="0"/>
        <w:spacing w:before="0" w:beforeAutospacing="0" w:after="0" w:afterAutospacing="0"/>
        <w:ind w:firstLine="640" w:firstLineChars="200"/>
        <w:jc w:val="both"/>
        <w:rPr>
          <w:rStyle w:val="10"/>
          <w:rFonts w:ascii="仿宋_GB2312" w:eastAsia="仿宋_GB2312"/>
          <w:b w:val="0"/>
          <w:bCs w:val="0"/>
          <w:color w:val="auto"/>
          <w:sz w:val="32"/>
          <w:szCs w:val="32"/>
        </w:rPr>
      </w:pPr>
      <w:r>
        <w:rPr>
          <w:rStyle w:val="10"/>
          <w:rFonts w:hint="eastAsia" w:ascii="仿宋_GB2312" w:hAnsi="黑体" w:eastAsia="仿宋_GB2312"/>
          <w:b w:val="0"/>
          <w:bCs w:val="0"/>
          <w:color w:val="auto"/>
          <w:sz w:val="32"/>
          <w:szCs w:val="32"/>
        </w:rPr>
        <w:t>有关</w:t>
      </w:r>
      <w:r>
        <w:rPr>
          <w:rStyle w:val="10"/>
          <w:rFonts w:hint="eastAsia" w:ascii="仿宋_GB2312" w:eastAsia="仿宋_GB2312"/>
          <w:b w:val="0"/>
          <w:bCs w:val="0"/>
          <w:color w:val="auto"/>
          <w:sz w:val="32"/>
          <w:szCs w:val="32"/>
        </w:rPr>
        <w:t>部门应当定期组织中小企业创新推荐会，向金融机构、中小企业信用担保机构和创业投资机构推荐中小企业自主知识产权项目、产学研合作项目、科技成果产业化项目、企业信息化项目、品牌建设项目。</w:t>
      </w:r>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第五章</w:t>
      </w:r>
      <w:r>
        <w:rPr>
          <w:rFonts w:ascii="黑体" w:hAnsi="黑体" w:eastAsia="黑体"/>
          <w:color w:val="auto"/>
          <w:sz w:val="32"/>
          <w:szCs w:val="32"/>
        </w:rPr>
        <w:t xml:space="preserve">  市场开拓</w:t>
      </w:r>
    </w:p>
    <w:p>
      <w:pPr>
        <w:ind w:firstLine="642" w:firstLineChars="200"/>
        <w:rPr>
          <w:rFonts w:hAnsi="宋体" w:cs="宋体"/>
          <w:color w:val="auto"/>
          <w:sz w:val="32"/>
          <w:szCs w:val="32"/>
        </w:rPr>
      </w:pPr>
      <w:r>
        <w:rPr>
          <w:rStyle w:val="10"/>
          <w:rFonts w:hint="eastAsia" w:hAnsi="宋体"/>
          <w:color w:val="auto"/>
          <w:sz w:val="32"/>
          <w:szCs w:val="32"/>
        </w:rPr>
        <w:t>第四十</w:t>
      </w:r>
      <w:r>
        <w:rPr>
          <w:rStyle w:val="10"/>
          <w:rFonts w:hint="eastAsia" w:hAnsi="宋体"/>
          <w:color w:val="auto"/>
          <w:sz w:val="32"/>
          <w:szCs w:val="32"/>
          <w:lang w:val="en-US" w:eastAsia="zh-CN"/>
        </w:rPr>
        <w:t>二</w:t>
      </w:r>
      <w:r>
        <w:rPr>
          <w:rStyle w:val="10"/>
          <w:rFonts w:hint="eastAsia" w:hAnsi="宋体"/>
          <w:color w:val="auto"/>
          <w:sz w:val="32"/>
          <w:szCs w:val="32"/>
        </w:rPr>
        <w:t>条【市场准入】</w:t>
      </w:r>
      <w:r>
        <w:rPr>
          <w:rFonts w:hint="eastAsia" w:hAnsi="黑体" w:cs="宋体"/>
          <w:color w:val="auto"/>
          <w:sz w:val="32"/>
          <w:szCs w:val="32"/>
        </w:rPr>
        <w:t xml:space="preserve">  </w:t>
      </w:r>
      <w:r>
        <w:rPr>
          <w:rFonts w:hint="eastAsia" w:hAnsi="宋体" w:cs="宋体"/>
          <w:color w:val="auto"/>
          <w:sz w:val="32"/>
          <w:szCs w:val="32"/>
        </w:rPr>
        <w:t>法律、法规未禁止进入的行业和领域，中小企业均可以平等进入，不得对其设定歧视性市场准入条件和</w:t>
      </w:r>
      <w:r>
        <w:rPr>
          <w:rFonts w:hint="eastAsia" w:hAnsi="黑体" w:cs="宋体"/>
          <w:color w:val="auto"/>
          <w:sz w:val="32"/>
          <w:szCs w:val="32"/>
        </w:rPr>
        <w:t>监管措施</w:t>
      </w:r>
      <w:r>
        <w:rPr>
          <w:rFonts w:hint="eastAsia" w:hAnsi="宋体" w:cs="宋体"/>
          <w:color w:val="auto"/>
          <w:sz w:val="32"/>
          <w:szCs w:val="32"/>
        </w:rPr>
        <w:t>。</w:t>
      </w:r>
    </w:p>
    <w:p>
      <w:pPr>
        <w:ind w:firstLine="640" w:firstLineChars="200"/>
        <w:rPr>
          <w:rFonts w:hAnsi="黑体" w:cs="宋体"/>
          <w:color w:val="auto"/>
          <w:sz w:val="32"/>
          <w:szCs w:val="32"/>
        </w:rPr>
      </w:pPr>
      <w:r>
        <w:rPr>
          <w:rFonts w:hint="eastAsia" w:hAnsi="黑体" w:cs="宋体"/>
          <w:color w:val="auto"/>
          <w:sz w:val="32"/>
          <w:szCs w:val="32"/>
        </w:rPr>
        <w:t>市、区人民政府及有关部门应当完善市场体系，</w:t>
      </w:r>
      <w:r>
        <w:rPr>
          <w:rFonts w:hint="eastAsia" w:hAnsi="宋体" w:cs="宋体"/>
          <w:color w:val="auto"/>
          <w:sz w:val="32"/>
          <w:szCs w:val="32"/>
        </w:rPr>
        <w:t>保护中小企业依法公平竞争与公平交易的权利</w:t>
      </w:r>
      <w:r>
        <w:rPr>
          <w:rFonts w:hint="eastAsia" w:hAnsi="黑体" w:cs="宋体"/>
          <w:color w:val="auto"/>
          <w:sz w:val="32"/>
          <w:szCs w:val="32"/>
        </w:rPr>
        <w:t>。</w:t>
      </w:r>
    </w:p>
    <w:p>
      <w:pPr>
        <w:ind w:firstLine="642" w:firstLineChars="200"/>
        <w:rPr>
          <w:rFonts w:hAnsi="黑体" w:cs="宋体"/>
          <w:color w:val="auto"/>
          <w:sz w:val="32"/>
          <w:szCs w:val="32"/>
        </w:rPr>
      </w:pPr>
      <w:r>
        <w:rPr>
          <w:rStyle w:val="10"/>
          <w:rFonts w:hint="eastAsia" w:hAnsi="宋体"/>
          <w:color w:val="auto"/>
          <w:sz w:val="32"/>
          <w:szCs w:val="32"/>
        </w:rPr>
        <w:t>第四十</w:t>
      </w:r>
      <w:r>
        <w:rPr>
          <w:rStyle w:val="10"/>
          <w:rFonts w:hint="eastAsia" w:hAnsi="宋体"/>
          <w:color w:val="auto"/>
          <w:sz w:val="32"/>
          <w:szCs w:val="32"/>
          <w:lang w:val="en-US" w:eastAsia="zh-CN"/>
        </w:rPr>
        <w:t>三</w:t>
      </w:r>
      <w:r>
        <w:rPr>
          <w:rStyle w:val="10"/>
          <w:rFonts w:hint="eastAsia" w:hAnsi="宋体"/>
          <w:color w:val="auto"/>
          <w:sz w:val="32"/>
          <w:szCs w:val="32"/>
        </w:rPr>
        <w:t>条【市场协作】</w:t>
      </w:r>
      <w:r>
        <w:rPr>
          <w:rFonts w:hint="eastAsia" w:hAnsi="黑体" w:cs="宋体"/>
          <w:color w:val="auto"/>
          <w:sz w:val="32"/>
          <w:szCs w:val="32"/>
        </w:rPr>
        <w:tab/>
      </w:r>
      <w:r>
        <w:rPr>
          <w:rFonts w:hint="eastAsia" w:hAnsi="黑体" w:cs="宋体"/>
          <w:color w:val="auto"/>
          <w:sz w:val="32"/>
          <w:szCs w:val="32"/>
        </w:rPr>
        <w:t xml:space="preserve"> 鼓励和支持大型企业与中小企业建立以市场配置资源为基础的、稳定的原材料供应、生产、销售、服务外包、技术开发等方面的协作关系。</w:t>
      </w:r>
    </w:p>
    <w:p>
      <w:pPr>
        <w:ind w:firstLine="640" w:firstLineChars="200"/>
        <w:rPr>
          <w:rFonts w:hAnsi="黑体" w:cs="宋体"/>
          <w:color w:val="auto"/>
          <w:sz w:val="32"/>
          <w:szCs w:val="32"/>
        </w:rPr>
      </w:pPr>
      <w:r>
        <w:rPr>
          <w:rFonts w:hint="eastAsia" w:hAnsi="黑体" w:cs="宋体"/>
          <w:color w:val="auto"/>
          <w:sz w:val="32"/>
          <w:szCs w:val="32"/>
        </w:rPr>
        <w:t>有关部门应当</w:t>
      </w:r>
      <w:r>
        <w:rPr>
          <w:rFonts w:hint="eastAsia" w:hAnsi="黑体" w:cs="宋体"/>
          <w:color w:val="auto"/>
          <w:sz w:val="32"/>
          <w:szCs w:val="32"/>
          <w:lang w:val="en-US" w:eastAsia="zh-CN"/>
        </w:rPr>
        <w:t>围绕产业特色，</w:t>
      </w:r>
      <w:r>
        <w:rPr>
          <w:rFonts w:hint="eastAsia" w:hAnsi="黑体" w:cs="宋体"/>
          <w:color w:val="auto"/>
          <w:sz w:val="32"/>
          <w:szCs w:val="32"/>
        </w:rPr>
        <w:t>定期组织开展大型企业和中小企业之间的供需对接、协作配套交流活动，促进产业链上下游中小企业的产品和服务进入大型企业的供应链或者采购系统。</w:t>
      </w:r>
    </w:p>
    <w:p>
      <w:pPr>
        <w:ind w:firstLine="642" w:firstLineChars="200"/>
        <w:rPr>
          <w:rFonts w:hint="default" w:hAnsi="黑体" w:eastAsia="仿宋_GB2312" w:cs="宋体"/>
          <w:color w:val="auto"/>
          <w:sz w:val="32"/>
          <w:szCs w:val="32"/>
          <w:lang w:val="en-US" w:eastAsia="zh-CN"/>
        </w:rPr>
      </w:pPr>
      <w:r>
        <w:rPr>
          <w:rStyle w:val="10"/>
          <w:rFonts w:hint="eastAsia" w:hAnsi="宋体"/>
          <w:color w:val="auto"/>
          <w:sz w:val="32"/>
          <w:szCs w:val="32"/>
        </w:rPr>
        <w:t>第四十</w:t>
      </w:r>
      <w:r>
        <w:rPr>
          <w:rStyle w:val="10"/>
          <w:rFonts w:hint="eastAsia" w:hAnsi="宋体"/>
          <w:color w:val="auto"/>
          <w:sz w:val="32"/>
          <w:szCs w:val="32"/>
          <w:lang w:val="en-US" w:eastAsia="zh-CN"/>
        </w:rPr>
        <w:t>四</w:t>
      </w:r>
      <w:r>
        <w:rPr>
          <w:rStyle w:val="10"/>
          <w:rFonts w:hint="eastAsia" w:hAnsi="宋体"/>
          <w:color w:val="auto"/>
          <w:sz w:val="32"/>
          <w:szCs w:val="32"/>
        </w:rPr>
        <w:t>条【</w:t>
      </w:r>
      <w:r>
        <w:rPr>
          <w:rStyle w:val="10"/>
          <w:rFonts w:hint="eastAsia" w:hAnsi="宋体"/>
          <w:color w:val="auto"/>
          <w:sz w:val="32"/>
          <w:szCs w:val="32"/>
          <w:lang w:val="en-US" w:eastAsia="zh-CN"/>
        </w:rPr>
        <w:t>展会活动</w:t>
      </w:r>
      <w:r>
        <w:rPr>
          <w:rStyle w:val="10"/>
          <w:rFonts w:hint="eastAsia" w:hAnsi="宋体"/>
          <w:color w:val="auto"/>
          <w:sz w:val="32"/>
          <w:szCs w:val="32"/>
        </w:rPr>
        <w:t>】</w:t>
      </w:r>
      <w:r>
        <w:rPr>
          <w:rFonts w:hint="eastAsia" w:hAnsi="黑体" w:cs="宋体"/>
          <w:color w:val="auto"/>
          <w:sz w:val="32"/>
          <w:szCs w:val="32"/>
        </w:rPr>
        <w:t xml:space="preserve">  </w:t>
      </w:r>
      <w:r>
        <w:rPr>
          <w:rFonts w:hint="eastAsia" w:hAnsi="黑体" w:cs="宋体"/>
          <w:color w:val="auto"/>
          <w:sz w:val="32"/>
          <w:szCs w:val="32"/>
          <w:lang w:val="en-US" w:eastAsia="zh-CN"/>
        </w:rPr>
        <w:t>市、区人民政府及其有关部门应当支持</w:t>
      </w:r>
      <w:r>
        <w:rPr>
          <w:rFonts w:hint="eastAsia" w:hAnsi="宋体" w:cs="宋体"/>
          <w:color w:val="auto"/>
          <w:sz w:val="32"/>
          <w:szCs w:val="32"/>
        </w:rPr>
        <w:t>中小企业参加</w:t>
      </w:r>
      <w:r>
        <w:rPr>
          <w:rFonts w:hint="eastAsia" w:hAnsi="宋体" w:cs="宋体"/>
          <w:color w:val="auto"/>
          <w:sz w:val="32"/>
          <w:szCs w:val="32"/>
          <w:lang w:val="en-US" w:eastAsia="zh-CN"/>
        </w:rPr>
        <w:t>各类</w:t>
      </w:r>
      <w:r>
        <w:rPr>
          <w:rFonts w:hint="eastAsia" w:hAnsi="宋体" w:cs="宋体"/>
          <w:color w:val="auto"/>
          <w:sz w:val="32"/>
          <w:szCs w:val="32"/>
        </w:rPr>
        <w:t>国内</w:t>
      </w:r>
      <w:r>
        <w:rPr>
          <w:rFonts w:hint="eastAsia" w:hAnsi="宋体" w:cs="宋体"/>
          <w:color w:val="auto"/>
          <w:sz w:val="32"/>
          <w:szCs w:val="32"/>
          <w:lang w:val="en-US" w:eastAsia="zh-CN"/>
        </w:rPr>
        <w:t>国际展会</w:t>
      </w:r>
      <w:r>
        <w:rPr>
          <w:rFonts w:hint="eastAsia" w:hAnsi="宋体" w:cs="宋体"/>
          <w:color w:val="auto"/>
          <w:sz w:val="32"/>
          <w:szCs w:val="32"/>
        </w:rPr>
        <w:t>活动</w:t>
      </w:r>
      <w:r>
        <w:rPr>
          <w:rFonts w:hint="eastAsia" w:hAnsi="黑体" w:cs="宋体"/>
          <w:color w:val="auto"/>
          <w:sz w:val="32"/>
          <w:szCs w:val="32"/>
          <w:lang w:eastAsia="zh-CN"/>
        </w:rPr>
        <w:t>，</w:t>
      </w:r>
      <w:r>
        <w:rPr>
          <w:rFonts w:hint="eastAsia" w:hAnsi="黑体" w:cs="宋体"/>
          <w:color w:val="auto"/>
          <w:sz w:val="32"/>
          <w:szCs w:val="32"/>
          <w:lang w:val="en-US" w:eastAsia="zh-CN"/>
        </w:rPr>
        <w:t>为中小企业搭建展示、交易、交流、合作平台，帮助中小企业建立供需对接渠道，提高市场开拓能力。</w:t>
      </w:r>
    </w:p>
    <w:p>
      <w:pPr>
        <w:ind w:firstLine="640" w:firstLineChars="200"/>
        <w:rPr>
          <w:rFonts w:hint="eastAsia" w:hAnsi="宋体" w:cs="宋体"/>
          <w:color w:val="auto"/>
          <w:sz w:val="32"/>
          <w:szCs w:val="32"/>
        </w:rPr>
      </w:pPr>
      <w:r>
        <w:rPr>
          <w:rFonts w:hint="eastAsia" w:hAnsi="宋体" w:cs="宋体"/>
          <w:color w:val="auto"/>
          <w:sz w:val="32"/>
          <w:szCs w:val="32"/>
        </w:rPr>
        <w:t>鼓励自然人、法人及其他组织投资建立区域性商品交易中心和行业性产品购销中心，为中小企业的产品交易提供服务。</w:t>
      </w:r>
    </w:p>
    <w:p>
      <w:pPr>
        <w:ind w:firstLine="642" w:firstLineChars="200"/>
        <w:rPr>
          <w:rFonts w:hint="eastAsia" w:hAnsi="黑体" w:cs="宋体"/>
          <w:color w:val="auto"/>
          <w:sz w:val="32"/>
          <w:szCs w:val="32"/>
          <w:lang w:val="en-US" w:eastAsia="zh-CN"/>
        </w:rPr>
      </w:pPr>
      <w:r>
        <w:rPr>
          <w:rStyle w:val="10"/>
          <w:rFonts w:hint="eastAsia" w:hAnsi="宋体"/>
          <w:color w:val="auto"/>
          <w:sz w:val="32"/>
          <w:szCs w:val="32"/>
        </w:rPr>
        <w:t>第四十</w:t>
      </w:r>
      <w:r>
        <w:rPr>
          <w:rStyle w:val="10"/>
          <w:rFonts w:hint="eastAsia" w:hAnsi="宋体"/>
          <w:color w:val="auto"/>
          <w:sz w:val="32"/>
          <w:szCs w:val="32"/>
          <w:lang w:val="en-US" w:eastAsia="zh-CN"/>
        </w:rPr>
        <w:t>五</w:t>
      </w:r>
      <w:r>
        <w:rPr>
          <w:rStyle w:val="10"/>
          <w:rFonts w:hint="eastAsia" w:hAnsi="宋体"/>
          <w:color w:val="auto"/>
          <w:sz w:val="32"/>
          <w:szCs w:val="32"/>
        </w:rPr>
        <w:t>条【电商促进】</w:t>
      </w:r>
      <w:r>
        <w:rPr>
          <w:rFonts w:hint="eastAsia" w:hAnsi="黑体" w:cs="宋体"/>
          <w:color w:val="auto"/>
          <w:sz w:val="32"/>
          <w:szCs w:val="32"/>
        </w:rPr>
        <w:t xml:space="preserve">  </w:t>
      </w:r>
      <w:r>
        <w:rPr>
          <w:rFonts w:hint="eastAsia" w:hAnsi="黑体" w:cs="宋体"/>
          <w:color w:val="auto"/>
          <w:sz w:val="32"/>
          <w:szCs w:val="32"/>
          <w:lang w:val="en-US" w:eastAsia="zh-CN"/>
        </w:rPr>
        <w:t>鼓励中小企业利用各类电子商务平台开拓国内国际市场，扩大产品销售渠道。</w:t>
      </w:r>
    </w:p>
    <w:p>
      <w:pPr>
        <w:ind w:firstLine="640" w:firstLineChars="200"/>
        <w:rPr>
          <w:rFonts w:hint="eastAsia" w:hAnsi="宋体" w:cs="宋体"/>
          <w:color w:val="auto"/>
          <w:sz w:val="32"/>
          <w:szCs w:val="32"/>
          <w:lang w:val="en-US" w:eastAsia="zh-CN"/>
        </w:rPr>
      </w:pPr>
      <w:r>
        <w:rPr>
          <w:rFonts w:hint="eastAsia" w:hAnsi="宋体" w:cs="宋体"/>
          <w:color w:val="auto"/>
          <w:sz w:val="32"/>
          <w:szCs w:val="32"/>
          <w:lang w:val="en-US" w:eastAsia="zh-CN"/>
        </w:rPr>
        <w:t>市人民政府应当搭建跨境电商一站式服务平台，提供国际商务法务咨询、产品认证、知识产权保护、出口信用保险办理、技术性贸易措施、争端解决等服务，为中小企业</w:t>
      </w:r>
      <w:r>
        <w:rPr>
          <w:rFonts w:hint="eastAsia" w:hAnsi="宋体" w:cs="宋体"/>
          <w:color w:val="auto"/>
          <w:sz w:val="32"/>
          <w:szCs w:val="32"/>
        </w:rPr>
        <w:t>开拓国际市场</w:t>
      </w:r>
      <w:r>
        <w:rPr>
          <w:rFonts w:hint="eastAsia" w:hAnsi="宋体" w:cs="宋体"/>
          <w:color w:val="auto"/>
          <w:sz w:val="32"/>
          <w:szCs w:val="32"/>
          <w:lang w:val="en-US" w:eastAsia="zh-CN"/>
        </w:rPr>
        <w:t>提供支持</w:t>
      </w:r>
      <w:r>
        <w:rPr>
          <w:rFonts w:hint="eastAsia" w:hAnsi="宋体" w:cs="宋体"/>
          <w:color w:val="auto"/>
          <w:sz w:val="32"/>
          <w:szCs w:val="32"/>
        </w:rPr>
        <w:t>。</w:t>
      </w:r>
    </w:p>
    <w:p>
      <w:pPr>
        <w:ind w:firstLine="642" w:firstLineChars="200"/>
        <w:rPr>
          <w:rFonts w:hAnsi="宋体"/>
          <w:color w:val="auto"/>
          <w:sz w:val="32"/>
          <w:szCs w:val="32"/>
        </w:rPr>
      </w:pPr>
      <w:r>
        <w:rPr>
          <w:rFonts w:hint="eastAsia" w:hAnsi="宋体"/>
          <w:b/>
          <w:bCs/>
          <w:color w:val="auto"/>
          <w:sz w:val="32"/>
          <w:szCs w:val="32"/>
        </w:rPr>
        <w:t>第四十</w:t>
      </w:r>
      <w:r>
        <w:rPr>
          <w:rFonts w:hint="eastAsia" w:hAnsi="宋体"/>
          <w:b/>
          <w:bCs/>
          <w:color w:val="auto"/>
          <w:sz w:val="32"/>
          <w:szCs w:val="32"/>
          <w:lang w:val="en-US" w:eastAsia="zh-CN"/>
        </w:rPr>
        <w:t>六</w:t>
      </w:r>
      <w:r>
        <w:rPr>
          <w:rFonts w:hint="eastAsia" w:hAnsi="宋体"/>
          <w:b/>
          <w:bCs/>
          <w:color w:val="auto"/>
          <w:sz w:val="32"/>
          <w:szCs w:val="32"/>
        </w:rPr>
        <w:t>条【认证支持】</w:t>
      </w:r>
      <w:r>
        <w:rPr>
          <w:rFonts w:hint="eastAsia" w:hAnsi="宋体"/>
          <w:color w:val="auto"/>
          <w:sz w:val="32"/>
          <w:szCs w:val="32"/>
        </w:rPr>
        <w:t xml:space="preserve">  中小企业开展质量管理体系认证、环境管理体系认证和产品质量认证、社会责任标准认证等国际标准认证的，可以由专项资金予以支持。</w:t>
      </w:r>
    </w:p>
    <w:p>
      <w:pPr>
        <w:ind w:firstLine="642" w:firstLineChars="200"/>
        <w:rPr>
          <w:rFonts w:hAnsi="黑体" w:cs="宋体"/>
          <w:color w:val="auto"/>
          <w:sz w:val="32"/>
          <w:szCs w:val="32"/>
        </w:rPr>
      </w:pPr>
      <w:r>
        <w:rPr>
          <w:rFonts w:hint="eastAsia" w:hAnsi="宋体"/>
          <w:b/>
          <w:bCs/>
          <w:color w:val="auto"/>
          <w:sz w:val="32"/>
          <w:szCs w:val="32"/>
        </w:rPr>
        <w:t>第四十</w:t>
      </w:r>
      <w:r>
        <w:rPr>
          <w:rFonts w:hint="eastAsia" w:hAnsi="宋体"/>
          <w:b/>
          <w:bCs/>
          <w:color w:val="auto"/>
          <w:sz w:val="32"/>
          <w:szCs w:val="32"/>
          <w:lang w:val="en-US" w:eastAsia="zh-CN"/>
        </w:rPr>
        <w:t>七</w:t>
      </w:r>
      <w:r>
        <w:rPr>
          <w:rFonts w:hint="eastAsia" w:hAnsi="宋体"/>
          <w:b/>
          <w:bCs/>
          <w:color w:val="auto"/>
          <w:sz w:val="32"/>
          <w:szCs w:val="32"/>
        </w:rPr>
        <w:t>条【政府采购】</w:t>
      </w:r>
      <w:r>
        <w:rPr>
          <w:rFonts w:hint="eastAsia" w:hAnsi="黑体" w:cs="宋体"/>
          <w:color w:val="auto"/>
          <w:sz w:val="32"/>
          <w:szCs w:val="32"/>
        </w:rPr>
        <w:t xml:space="preserve">  有关部门和单位应当采取下列措施，支持中小企业产品和服务纳入政府采购：</w:t>
      </w:r>
    </w:p>
    <w:p>
      <w:pPr>
        <w:rPr>
          <w:rFonts w:hAnsi="黑体" w:cs="宋体"/>
          <w:color w:val="auto"/>
          <w:sz w:val="32"/>
          <w:szCs w:val="32"/>
        </w:rPr>
      </w:pPr>
      <w:r>
        <w:rPr>
          <w:rFonts w:hint="eastAsia" w:hAnsi="黑体" w:cs="宋体"/>
          <w:color w:val="auto"/>
          <w:sz w:val="32"/>
          <w:szCs w:val="32"/>
        </w:rPr>
        <w:t>　　（一）</w:t>
      </w:r>
      <w:r>
        <w:rPr>
          <w:rFonts w:hint="eastAsia" w:hAnsi="黑体" w:cs="宋体"/>
          <w:color w:val="auto"/>
          <w:sz w:val="32"/>
          <w:szCs w:val="32"/>
          <w:lang w:val="en-US" w:eastAsia="zh-CN"/>
        </w:rPr>
        <w:t>不得</w:t>
      </w:r>
      <w:r>
        <w:rPr>
          <w:rFonts w:hint="eastAsia" w:hAnsi="黑体" w:cs="宋体"/>
          <w:color w:val="auto"/>
          <w:sz w:val="32"/>
          <w:szCs w:val="32"/>
        </w:rPr>
        <w:t>在企业股权结构、经营年限、经营规模和财务指标等方面对中小企业实行差别待遇或者歧视待遇</w:t>
      </w:r>
      <w:r>
        <w:rPr>
          <w:rFonts w:hint="eastAsia" w:hAnsi="黑体" w:cs="宋体"/>
          <w:color w:val="auto"/>
          <w:sz w:val="32"/>
          <w:szCs w:val="32"/>
          <w:lang w:eastAsia="zh-CN"/>
        </w:rPr>
        <w:t>，</w:t>
      </w:r>
      <w:r>
        <w:rPr>
          <w:rFonts w:hint="eastAsia" w:hAnsi="黑体" w:cs="宋体"/>
          <w:color w:val="auto"/>
          <w:sz w:val="32"/>
          <w:szCs w:val="32"/>
          <w:lang w:val="en-US" w:eastAsia="zh-CN"/>
        </w:rPr>
        <w:t>不得以其他不合理条件限制或者排斥中小企业</w:t>
      </w:r>
      <w:r>
        <w:rPr>
          <w:rFonts w:hint="eastAsia" w:hAnsi="黑体" w:cs="宋体"/>
          <w:color w:val="auto"/>
          <w:sz w:val="32"/>
          <w:szCs w:val="32"/>
        </w:rPr>
        <w:t>；</w:t>
      </w:r>
    </w:p>
    <w:p>
      <w:pPr>
        <w:rPr>
          <w:rFonts w:hAnsi="黑体" w:cs="宋体"/>
          <w:color w:val="auto"/>
          <w:sz w:val="32"/>
          <w:szCs w:val="32"/>
        </w:rPr>
      </w:pPr>
      <w:r>
        <w:rPr>
          <w:rFonts w:hint="eastAsia" w:hAnsi="黑体" w:cs="宋体"/>
          <w:color w:val="auto"/>
          <w:sz w:val="32"/>
          <w:szCs w:val="32"/>
        </w:rPr>
        <w:t>　　（二）依法落实预留采购份额、价格评审优惠、</w:t>
      </w:r>
      <w:r>
        <w:rPr>
          <w:rFonts w:hint="eastAsia" w:hAnsi="黑体" w:cs="宋体"/>
          <w:color w:val="auto"/>
          <w:sz w:val="32"/>
          <w:szCs w:val="32"/>
          <w:lang w:val="en-US" w:eastAsia="zh-CN"/>
        </w:rPr>
        <w:t>降低投标成本、</w:t>
      </w:r>
      <w:r>
        <w:rPr>
          <w:rFonts w:hint="eastAsia" w:hAnsi="黑体" w:cs="宋体"/>
          <w:color w:val="auto"/>
          <w:sz w:val="32"/>
          <w:szCs w:val="32"/>
        </w:rPr>
        <w:t>优先采购等措施，支持中小企业获得政府采购项目；</w:t>
      </w:r>
    </w:p>
    <w:p>
      <w:pPr>
        <w:rPr>
          <w:rFonts w:hAnsi="黑体" w:cs="宋体"/>
          <w:color w:val="auto"/>
          <w:sz w:val="32"/>
          <w:szCs w:val="32"/>
        </w:rPr>
      </w:pPr>
      <w:r>
        <w:rPr>
          <w:rFonts w:hint="eastAsia" w:hAnsi="黑体" w:cs="宋体"/>
          <w:color w:val="auto"/>
          <w:sz w:val="32"/>
          <w:szCs w:val="32"/>
        </w:rPr>
        <w:t>　　（三）鼓励政府采购项目根据需求特点和专业领域</w:t>
      </w:r>
      <w:r>
        <w:rPr>
          <w:rFonts w:hint="eastAsia" w:hAnsi="黑体" w:cs="宋体"/>
          <w:color w:val="auto"/>
          <w:sz w:val="32"/>
          <w:szCs w:val="32"/>
          <w:lang w:val="en-US" w:eastAsia="zh-CN"/>
        </w:rPr>
        <w:t>进行</w:t>
      </w:r>
      <w:r>
        <w:rPr>
          <w:rFonts w:hint="eastAsia" w:hAnsi="黑体" w:cs="宋体"/>
          <w:color w:val="auto"/>
          <w:sz w:val="32"/>
          <w:szCs w:val="32"/>
        </w:rPr>
        <w:t>打包采购，支持中小企业以联合体形式参加政府采购活动；</w:t>
      </w:r>
    </w:p>
    <w:p>
      <w:pPr>
        <w:ind w:firstLine="640" w:firstLineChars="200"/>
        <w:rPr>
          <w:rFonts w:hint="eastAsia" w:hAnsi="宋体" w:cs="宋体"/>
          <w:color w:val="auto"/>
          <w:sz w:val="32"/>
          <w:szCs w:val="32"/>
        </w:rPr>
      </w:pPr>
      <w:r>
        <w:rPr>
          <w:rFonts w:hint="eastAsia" w:hAnsi="宋体" w:cs="宋体"/>
          <w:color w:val="auto"/>
          <w:sz w:val="32"/>
          <w:szCs w:val="32"/>
        </w:rPr>
        <w:t>（四）中小企业参加政府采购活动，除按照国家规定出具中小企业声明函外，任何单位和个人不得要求提供其他身份证明文件。</w:t>
      </w:r>
    </w:p>
    <w:p>
      <w:pPr>
        <w:ind w:firstLine="642" w:firstLineChars="200"/>
        <w:rPr>
          <w:rFonts w:hint="eastAsia" w:ascii="仿宋_GB2312" w:hAnsi="黑体" w:eastAsia="仿宋_GB2312" w:cs="宋体"/>
          <w:color w:val="auto"/>
          <w:sz w:val="32"/>
          <w:szCs w:val="32"/>
        </w:rPr>
      </w:pPr>
      <w:r>
        <w:rPr>
          <w:rFonts w:hint="eastAsia" w:hAnsi="宋体" w:cs="宋体"/>
          <w:b/>
          <w:bCs/>
          <w:color w:val="auto"/>
          <w:sz w:val="32"/>
          <w:szCs w:val="32"/>
          <w:lang w:val="en-US" w:eastAsia="zh-CN"/>
        </w:rPr>
        <w:t>第四十八条</w:t>
      </w:r>
      <w:r>
        <w:rPr>
          <w:rFonts w:hint="eastAsia" w:ascii="仿宋_GB2312" w:hAnsi="宋体" w:eastAsia="仿宋_GB2312" w:cs="宋体"/>
          <w:color w:val="auto"/>
          <w:sz w:val="32"/>
          <w:szCs w:val="32"/>
        </w:rPr>
        <w:t>【</w:t>
      </w:r>
      <w:r>
        <w:rPr>
          <w:rFonts w:hint="eastAsia" w:ascii="仿宋_GB2312" w:hAnsi="宋体" w:eastAsia="仿宋_GB2312" w:cs="宋体"/>
          <w:b/>
          <w:bCs/>
          <w:color w:val="auto"/>
          <w:sz w:val="32"/>
          <w:szCs w:val="32"/>
        </w:rPr>
        <w:t>产业损害预警机制</w:t>
      </w:r>
      <w:r>
        <w:rPr>
          <w:rFonts w:hint="eastAsia" w:ascii="仿宋_GB2312" w:hAnsi="宋体" w:eastAsia="仿宋_GB2312" w:cs="宋体"/>
          <w:color w:val="auto"/>
          <w:sz w:val="32"/>
          <w:szCs w:val="32"/>
        </w:rPr>
        <w:t>】</w:t>
      </w:r>
      <w:r>
        <w:rPr>
          <w:rFonts w:hint="eastAsia" w:hAnsi="宋体" w:cs="宋体"/>
          <w:color w:val="auto"/>
          <w:sz w:val="32"/>
          <w:szCs w:val="32"/>
          <w:lang w:val="en-US" w:eastAsia="zh-CN"/>
        </w:rPr>
        <w:t>市</w:t>
      </w:r>
      <w:r>
        <w:rPr>
          <w:rFonts w:hint="eastAsia" w:hAnsi="黑体" w:cs="宋体"/>
          <w:color w:val="auto"/>
          <w:sz w:val="32"/>
          <w:szCs w:val="32"/>
          <w:highlight w:val="none"/>
          <w:lang w:val="en-US" w:eastAsia="zh-CN"/>
        </w:rPr>
        <w:t>商务部门</w:t>
      </w:r>
      <w:r>
        <w:rPr>
          <w:rFonts w:hint="eastAsia" w:hAnsi="黑体" w:cs="宋体"/>
          <w:color w:val="auto"/>
          <w:sz w:val="32"/>
          <w:szCs w:val="32"/>
          <w:lang w:val="en-US" w:eastAsia="zh-CN"/>
        </w:rPr>
        <w:t>应当会同有关部门在跨境贸易、境外投资等方面加强对中小企业的指导和服务，</w:t>
      </w:r>
      <w:r>
        <w:rPr>
          <w:rFonts w:hint="eastAsia" w:ascii="仿宋_GB2312" w:hAnsi="黑体" w:eastAsia="仿宋_GB2312" w:cs="宋体"/>
          <w:color w:val="auto"/>
          <w:sz w:val="32"/>
          <w:szCs w:val="32"/>
        </w:rPr>
        <w:t>监测重点行业供应链稳定和进出口异动情况，跟踪进出口涉案产业，对产业安全、贸易风险进行分析、评估和预警，指导和服务中小企业有效运用</w:t>
      </w:r>
      <w:r>
        <w:rPr>
          <w:rFonts w:hint="eastAsia" w:hAnsi="黑体" w:cs="宋体"/>
          <w:color w:val="auto"/>
          <w:sz w:val="32"/>
          <w:szCs w:val="32"/>
          <w:lang w:val="en-US" w:eastAsia="zh-CN"/>
        </w:rPr>
        <w:t>贸易救济等</w:t>
      </w:r>
      <w:r>
        <w:rPr>
          <w:rFonts w:hint="eastAsia" w:ascii="仿宋_GB2312" w:hAnsi="黑体" w:eastAsia="仿宋_GB2312" w:cs="宋体"/>
          <w:color w:val="auto"/>
          <w:sz w:val="32"/>
          <w:szCs w:val="32"/>
        </w:rPr>
        <w:t>应对措施。</w:t>
      </w:r>
    </w:p>
    <w:p>
      <w:pPr>
        <w:ind w:firstLine="642" w:firstLineChars="200"/>
        <w:rPr>
          <w:rFonts w:hint="eastAsia" w:hAnsi="黑体" w:cs="宋体"/>
          <w:b w:val="0"/>
          <w:bCs w:val="0"/>
          <w:color w:val="auto"/>
          <w:sz w:val="32"/>
          <w:szCs w:val="32"/>
          <w:lang w:val="en-US" w:eastAsia="zh-CN"/>
        </w:rPr>
      </w:pPr>
      <w:r>
        <w:rPr>
          <w:rFonts w:hint="eastAsia" w:hAnsi="黑体" w:cs="宋体"/>
          <w:b/>
          <w:bCs/>
          <w:color w:val="auto"/>
          <w:sz w:val="32"/>
          <w:szCs w:val="32"/>
          <w:lang w:val="en-US" w:eastAsia="zh-CN"/>
        </w:rPr>
        <w:t xml:space="preserve">第四十九条【品牌培育】 </w:t>
      </w:r>
      <w:r>
        <w:rPr>
          <w:rFonts w:hint="eastAsia" w:hAnsi="黑体" w:cs="宋体"/>
          <w:b w:val="0"/>
          <w:bCs w:val="0"/>
          <w:color w:val="auto"/>
          <w:sz w:val="32"/>
          <w:szCs w:val="32"/>
          <w:lang w:val="en-US" w:eastAsia="zh-CN"/>
        </w:rPr>
        <w:t>市工业和信息化、发展改革、市场监管、商务等部门应当完善品牌培育和建设激励机制，引导和支持中小企业建立健全品牌培育管理体系，打造更多具有美誉度、影响力与竞争力的深圳品牌。</w:t>
      </w:r>
    </w:p>
    <w:p>
      <w:pPr>
        <w:ind w:firstLine="640" w:firstLineChars="200"/>
        <w:rPr>
          <w:rFonts w:hint="eastAsia" w:hAnsi="黑体" w:cs="宋体"/>
          <w:b w:val="0"/>
          <w:bCs w:val="0"/>
          <w:color w:val="auto"/>
          <w:sz w:val="32"/>
          <w:szCs w:val="32"/>
          <w:lang w:val="en-US" w:eastAsia="zh-CN"/>
        </w:rPr>
      </w:pPr>
      <w:r>
        <w:rPr>
          <w:rFonts w:hint="eastAsia" w:hAnsi="黑体" w:cs="宋体"/>
          <w:b w:val="0"/>
          <w:bCs w:val="0"/>
          <w:color w:val="auto"/>
          <w:sz w:val="32"/>
          <w:szCs w:val="32"/>
          <w:lang w:val="en-US" w:eastAsia="zh-CN"/>
        </w:rPr>
        <w:t>有关部门应当对中小企业申请注册商标、申请地理标志保护产品和申报“老字号”等给予指导和帮助。</w:t>
      </w:r>
    </w:p>
    <w:p>
      <w:pPr>
        <w:ind w:firstLine="642" w:firstLineChars="200"/>
        <w:rPr>
          <w:rFonts w:hint="eastAsia" w:hAnsi="黑体" w:cs="宋体"/>
          <w:color w:val="auto"/>
          <w:sz w:val="32"/>
          <w:szCs w:val="32"/>
        </w:rPr>
      </w:pPr>
      <w:r>
        <w:rPr>
          <w:rFonts w:hint="eastAsia" w:hAnsi="宋体"/>
          <w:b/>
          <w:bCs/>
          <w:color w:val="auto"/>
          <w:sz w:val="32"/>
          <w:szCs w:val="32"/>
        </w:rPr>
        <w:t>第</w:t>
      </w:r>
      <w:r>
        <w:rPr>
          <w:rFonts w:hint="eastAsia" w:hAnsi="宋体"/>
          <w:b/>
          <w:bCs/>
          <w:color w:val="auto"/>
          <w:sz w:val="32"/>
          <w:szCs w:val="32"/>
          <w:lang w:val="en-US" w:eastAsia="zh-CN"/>
        </w:rPr>
        <w:t>五十</w:t>
      </w:r>
      <w:r>
        <w:rPr>
          <w:rFonts w:hint="eastAsia" w:hAnsi="宋体"/>
          <w:b/>
          <w:bCs/>
          <w:color w:val="auto"/>
          <w:sz w:val="32"/>
          <w:szCs w:val="32"/>
        </w:rPr>
        <w:t>条</w:t>
      </w:r>
      <w:r>
        <w:rPr>
          <w:rFonts w:hint="eastAsia"/>
          <w:color w:val="auto"/>
          <w:sz w:val="32"/>
          <w:szCs w:val="32"/>
        </w:rPr>
        <w:t>【</w:t>
      </w:r>
      <w:r>
        <w:rPr>
          <w:rFonts w:hint="eastAsia"/>
          <w:b/>
          <w:bCs/>
          <w:color w:val="auto"/>
          <w:sz w:val="32"/>
          <w:szCs w:val="32"/>
        </w:rPr>
        <w:t>协同发展</w:t>
      </w:r>
      <w:r>
        <w:rPr>
          <w:rFonts w:hint="eastAsia"/>
          <w:color w:val="auto"/>
          <w:sz w:val="32"/>
          <w:szCs w:val="32"/>
        </w:rPr>
        <w:t>】</w:t>
      </w:r>
      <w:r>
        <w:rPr>
          <w:rFonts w:hint="eastAsia" w:hAnsi="黑体" w:cs="宋体"/>
          <w:color w:val="auto"/>
          <w:sz w:val="32"/>
          <w:szCs w:val="32"/>
        </w:rPr>
        <w:t xml:space="preserve"> </w:t>
      </w:r>
      <w:bookmarkStart w:id="2" w:name="_Hlk119490762"/>
      <w:r>
        <w:rPr>
          <w:rFonts w:hint="eastAsia" w:hAnsi="黑体" w:cs="宋体"/>
          <w:color w:val="auto"/>
          <w:sz w:val="32"/>
          <w:szCs w:val="32"/>
        </w:rPr>
        <w:t>鼓励中小企业加强与香港、澳门方面的合作联动，对接国际资源，</w:t>
      </w:r>
      <w:r>
        <w:rPr>
          <w:rFonts w:hint="eastAsia" w:hAnsi="黑体" w:cs="宋体"/>
          <w:color w:val="auto"/>
          <w:sz w:val="32"/>
          <w:szCs w:val="32"/>
          <w:lang w:val="en-US" w:eastAsia="zh-CN"/>
        </w:rPr>
        <w:t>发挥互补优势，共同拓展国内国际市场。</w:t>
      </w:r>
      <w:bookmarkEnd w:id="2"/>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第六章 资金支持</w:t>
      </w:r>
    </w:p>
    <w:p>
      <w:pPr>
        <w:ind w:firstLine="642" w:firstLineChars="200"/>
        <w:rPr>
          <w:rFonts w:hAnsi="宋体" w:cs="宋体"/>
          <w:color w:val="auto"/>
          <w:sz w:val="32"/>
          <w:szCs w:val="32"/>
        </w:rPr>
      </w:pPr>
      <w:r>
        <w:rPr>
          <w:rFonts w:hint="eastAsia" w:hAnsi="宋体" w:cs="宋体"/>
          <w:b/>
          <w:bCs/>
          <w:color w:val="auto"/>
          <w:sz w:val="32"/>
          <w:szCs w:val="32"/>
        </w:rPr>
        <w:t>第</w:t>
      </w:r>
      <w:r>
        <w:rPr>
          <w:rFonts w:hint="eastAsia" w:hAnsi="宋体" w:cs="宋体"/>
          <w:b/>
          <w:bCs/>
          <w:color w:val="auto"/>
          <w:sz w:val="32"/>
          <w:szCs w:val="32"/>
          <w:lang w:val="en-US" w:eastAsia="zh-CN"/>
        </w:rPr>
        <w:t>五十一</w:t>
      </w:r>
      <w:r>
        <w:rPr>
          <w:rFonts w:hint="eastAsia" w:hAnsi="宋体" w:cs="宋体"/>
          <w:b/>
          <w:bCs/>
          <w:color w:val="auto"/>
          <w:sz w:val="32"/>
          <w:szCs w:val="32"/>
        </w:rPr>
        <w:t>条【专项资金】</w:t>
      </w:r>
      <w:r>
        <w:rPr>
          <w:rFonts w:hint="eastAsia" w:hAnsi="宋体" w:cs="宋体"/>
          <w:color w:val="auto"/>
          <w:sz w:val="32"/>
          <w:szCs w:val="32"/>
        </w:rPr>
        <w:t xml:space="preserve">  市、区财政年度预算应当安排中小企业发展</w:t>
      </w:r>
      <w:r>
        <w:rPr>
          <w:rFonts w:hint="eastAsia" w:hAnsi="宋体" w:cs="宋体"/>
          <w:color w:val="auto"/>
          <w:sz w:val="32"/>
          <w:szCs w:val="32"/>
          <w:lang w:eastAsia="zh-CN"/>
        </w:rPr>
        <w:t>的</w:t>
      </w:r>
      <w:r>
        <w:rPr>
          <w:rFonts w:hint="eastAsia" w:hAnsi="宋体" w:cs="宋体"/>
          <w:color w:val="auto"/>
          <w:sz w:val="32"/>
          <w:szCs w:val="32"/>
        </w:rPr>
        <w:t>专项资金，专项资金的具体管理和使用办法由市人民政府另行制定。</w:t>
      </w:r>
    </w:p>
    <w:p>
      <w:pPr>
        <w:ind w:firstLine="642" w:firstLineChars="200"/>
        <w:rPr>
          <w:rFonts w:hAnsi="黑体" w:cs="宋体"/>
          <w:color w:val="auto"/>
          <w:sz w:val="32"/>
          <w:szCs w:val="32"/>
        </w:rPr>
      </w:pPr>
      <w:r>
        <w:rPr>
          <w:rFonts w:hint="eastAsia" w:hAnsi="宋体"/>
          <w:b/>
          <w:bCs/>
          <w:color w:val="auto"/>
          <w:sz w:val="32"/>
          <w:szCs w:val="32"/>
        </w:rPr>
        <w:t>第</w:t>
      </w:r>
      <w:r>
        <w:rPr>
          <w:rFonts w:hint="eastAsia" w:hAnsi="宋体"/>
          <w:b/>
          <w:bCs/>
          <w:color w:val="auto"/>
          <w:sz w:val="32"/>
          <w:szCs w:val="32"/>
          <w:lang w:val="en-US" w:eastAsia="zh-CN"/>
        </w:rPr>
        <w:t>五十二</w:t>
      </w:r>
      <w:r>
        <w:rPr>
          <w:rFonts w:hint="eastAsia" w:hAnsi="宋体"/>
          <w:b/>
          <w:bCs/>
          <w:color w:val="auto"/>
          <w:sz w:val="32"/>
          <w:szCs w:val="32"/>
        </w:rPr>
        <w:t>条【基金体系】</w:t>
      </w:r>
      <w:r>
        <w:rPr>
          <w:rFonts w:hint="eastAsia" w:hAnsi="黑体" w:cs="宋体"/>
          <w:color w:val="auto"/>
          <w:sz w:val="32"/>
          <w:szCs w:val="32"/>
        </w:rPr>
        <w:t xml:space="preserve"> </w:t>
      </w:r>
      <w:r>
        <w:rPr>
          <w:rFonts w:hAnsi="黑体" w:cs="宋体"/>
          <w:color w:val="auto"/>
          <w:sz w:val="32"/>
          <w:szCs w:val="32"/>
        </w:rPr>
        <w:t xml:space="preserve"> </w:t>
      </w:r>
      <w:r>
        <w:rPr>
          <w:rFonts w:hint="eastAsia" w:hAnsi="黑体" w:cs="宋体"/>
          <w:color w:val="auto"/>
          <w:sz w:val="32"/>
          <w:szCs w:val="32"/>
        </w:rPr>
        <w:t>市、区人民政府应当遵循政策性导向和市场化运作相结合的原则，根据实际依法设立</w:t>
      </w:r>
      <w:r>
        <w:rPr>
          <w:rFonts w:hint="eastAsia" w:hAnsi="宋体" w:cs="宋体"/>
          <w:color w:val="auto"/>
          <w:sz w:val="32"/>
          <w:szCs w:val="32"/>
        </w:rPr>
        <w:t>中小企业发展基金</w:t>
      </w:r>
      <w:r>
        <w:rPr>
          <w:rFonts w:hint="eastAsia" w:hAnsi="黑体" w:cs="宋体"/>
          <w:color w:val="auto"/>
          <w:sz w:val="32"/>
          <w:szCs w:val="32"/>
        </w:rPr>
        <w:t>、创业投资引导基金、融资担保基金、科技创新基金等基金类型，重点支持中小企业创业创新发展。</w:t>
      </w:r>
    </w:p>
    <w:p>
      <w:pPr>
        <w:ind w:firstLine="640" w:firstLineChars="200"/>
        <w:rPr>
          <w:rFonts w:hAnsi="黑体" w:cs="宋体"/>
          <w:color w:val="auto"/>
          <w:sz w:val="32"/>
          <w:szCs w:val="32"/>
        </w:rPr>
      </w:pPr>
      <w:r>
        <w:rPr>
          <w:rFonts w:hAnsi="黑体" w:cs="宋体"/>
          <w:color w:val="auto"/>
          <w:sz w:val="32"/>
          <w:szCs w:val="32"/>
        </w:rPr>
        <w:t>市</w:t>
      </w:r>
      <w:r>
        <w:rPr>
          <w:rFonts w:hint="eastAsia" w:hAnsi="黑体" w:cs="宋体"/>
          <w:color w:val="auto"/>
          <w:sz w:val="32"/>
          <w:szCs w:val="32"/>
        </w:rPr>
        <w:t>、区</w:t>
      </w:r>
      <w:r>
        <w:rPr>
          <w:rFonts w:hAnsi="黑体" w:cs="宋体"/>
          <w:color w:val="auto"/>
          <w:sz w:val="32"/>
          <w:szCs w:val="32"/>
        </w:rPr>
        <w:t>人民政府设立的创业投资引导基金，应当引导创业投资机构、私募股权投资基金重点投资本市鼓励发展产业的小型企业和微型企业。</w:t>
      </w:r>
    </w:p>
    <w:p>
      <w:pPr>
        <w:ind w:firstLine="642" w:firstLineChars="200"/>
        <w:rPr>
          <w:rFonts w:hAnsi="宋体" w:cs="宋体"/>
          <w:color w:val="auto"/>
          <w:sz w:val="32"/>
          <w:szCs w:val="32"/>
        </w:rPr>
      </w:pPr>
      <w:r>
        <w:rPr>
          <w:rFonts w:hint="eastAsia" w:hAnsi="宋体" w:cs="宋体"/>
          <w:b/>
          <w:bCs/>
          <w:color w:val="auto"/>
          <w:sz w:val="32"/>
          <w:szCs w:val="32"/>
        </w:rPr>
        <w:t>第五十</w:t>
      </w:r>
      <w:r>
        <w:rPr>
          <w:rFonts w:hint="eastAsia" w:hAnsi="宋体" w:cs="宋体"/>
          <w:b/>
          <w:bCs/>
          <w:color w:val="auto"/>
          <w:sz w:val="32"/>
          <w:szCs w:val="32"/>
          <w:lang w:val="en-US" w:eastAsia="zh-CN"/>
        </w:rPr>
        <w:t>三</w:t>
      </w:r>
      <w:r>
        <w:rPr>
          <w:rFonts w:hint="eastAsia" w:hAnsi="宋体" w:cs="宋体"/>
          <w:b/>
          <w:bCs/>
          <w:color w:val="auto"/>
          <w:sz w:val="32"/>
          <w:szCs w:val="32"/>
        </w:rPr>
        <w:t>条</w:t>
      </w:r>
      <w:r>
        <w:rPr>
          <w:rFonts w:hint="eastAsia" w:hAnsi="宋体" w:cs="宋体"/>
          <w:color w:val="auto"/>
          <w:sz w:val="32"/>
          <w:szCs w:val="32"/>
        </w:rPr>
        <w:t>【</w:t>
      </w:r>
      <w:r>
        <w:rPr>
          <w:rFonts w:hint="eastAsia" w:hAnsi="宋体" w:cs="宋体"/>
          <w:b/>
          <w:color w:val="auto"/>
          <w:sz w:val="32"/>
          <w:szCs w:val="32"/>
        </w:rPr>
        <w:t>资金与基金使用</w:t>
      </w:r>
      <w:r>
        <w:rPr>
          <w:rFonts w:hint="eastAsia" w:hAnsi="宋体" w:cs="宋体"/>
          <w:color w:val="auto"/>
          <w:sz w:val="32"/>
          <w:szCs w:val="32"/>
        </w:rPr>
        <w:t>】市、区人民政府应当统筹规划与扶持中小企业发展有关的各类资金和基金的使用，充分发挥各类资金和基金的支持、引导和带动作用。</w:t>
      </w:r>
    </w:p>
    <w:p>
      <w:pPr>
        <w:spacing w:line="288" w:lineRule="auto"/>
        <w:ind w:firstLine="642" w:firstLineChars="200"/>
        <w:rPr>
          <w:rFonts w:hAnsi="黑体"/>
          <w:color w:val="auto"/>
          <w:sz w:val="32"/>
          <w:szCs w:val="32"/>
        </w:rPr>
      </w:pPr>
      <w:r>
        <w:rPr>
          <w:rFonts w:hint="eastAsia" w:hAnsi="宋体"/>
          <w:b/>
          <w:bCs/>
          <w:color w:val="auto"/>
          <w:sz w:val="32"/>
          <w:szCs w:val="32"/>
        </w:rPr>
        <w:t>第五十</w:t>
      </w:r>
      <w:r>
        <w:rPr>
          <w:rFonts w:hint="eastAsia" w:hAnsi="宋体"/>
          <w:b/>
          <w:bCs/>
          <w:color w:val="auto"/>
          <w:sz w:val="32"/>
          <w:szCs w:val="32"/>
          <w:lang w:val="en-US" w:eastAsia="zh-CN"/>
        </w:rPr>
        <w:t>四</w:t>
      </w:r>
      <w:r>
        <w:rPr>
          <w:rFonts w:hint="eastAsia" w:hAnsi="宋体"/>
          <w:b/>
          <w:bCs/>
          <w:color w:val="auto"/>
          <w:sz w:val="32"/>
          <w:szCs w:val="32"/>
        </w:rPr>
        <w:t>条</w:t>
      </w:r>
      <w:r>
        <w:rPr>
          <w:rFonts w:hint="eastAsia" w:hAnsi="黑体"/>
          <w:b/>
          <w:bCs/>
          <w:color w:val="auto"/>
          <w:sz w:val="32"/>
          <w:szCs w:val="32"/>
        </w:rPr>
        <w:t>【资金审计评估】</w:t>
      </w:r>
      <w:r>
        <w:rPr>
          <w:rFonts w:hAnsi="黑体"/>
          <w:b/>
          <w:bCs/>
          <w:color w:val="auto"/>
          <w:sz w:val="32"/>
          <w:szCs w:val="32"/>
        </w:rPr>
        <w:t xml:space="preserve"> </w:t>
      </w:r>
      <w:r>
        <w:rPr>
          <w:rFonts w:hint="eastAsia" w:hAnsi="黑体"/>
          <w:color w:val="auto"/>
          <w:sz w:val="32"/>
          <w:szCs w:val="32"/>
        </w:rPr>
        <w:t xml:space="preserve"> 市、区人民政府应当定期对各类扶持中小企业发展的资金和基金的使用情况进行绩效评估和审计，评估和审计结果应当向社会公布。</w:t>
      </w:r>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第七章 融资促进</w:t>
      </w:r>
    </w:p>
    <w:p>
      <w:pPr>
        <w:ind w:firstLine="642" w:firstLineChars="200"/>
        <w:rPr>
          <w:rFonts w:hAnsi="黑体"/>
          <w:color w:val="auto"/>
          <w:sz w:val="32"/>
          <w:szCs w:val="32"/>
        </w:rPr>
      </w:pPr>
      <w:r>
        <w:rPr>
          <w:rFonts w:hint="eastAsia" w:hAnsi="宋体"/>
          <w:b/>
          <w:bCs/>
          <w:color w:val="auto"/>
          <w:sz w:val="32"/>
          <w:szCs w:val="32"/>
        </w:rPr>
        <w:t>第五十</w:t>
      </w:r>
      <w:r>
        <w:rPr>
          <w:rFonts w:hint="eastAsia" w:hAnsi="宋体"/>
          <w:b/>
          <w:bCs/>
          <w:color w:val="auto"/>
          <w:sz w:val="32"/>
          <w:szCs w:val="32"/>
          <w:lang w:val="en-US" w:eastAsia="zh-CN"/>
        </w:rPr>
        <w:t>五</w:t>
      </w:r>
      <w:r>
        <w:rPr>
          <w:rFonts w:hint="eastAsia" w:hAnsi="宋体"/>
          <w:b/>
          <w:bCs/>
          <w:color w:val="auto"/>
          <w:sz w:val="32"/>
          <w:szCs w:val="32"/>
        </w:rPr>
        <w:t>条【信贷激励机制】</w:t>
      </w:r>
      <w:r>
        <w:rPr>
          <w:rFonts w:hint="eastAsia" w:hAnsi="黑体"/>
          <w:color w:val="auto"/>
          <w:sz w:val="32"/>
          <w:szCs w:val="32"/>
        </w:rPr>
        <w:t xml:space="preserve">  市人民政府应当完善中小企业信贷激励机制，创新政策性融资支持工具，提高中小企业融资的覆盖面、可得性与便利度。</w:t>
      </w:r>
    </w:p>
    <w:p>
      <w:pPr>
        <w:ind w:firstLine="640" w:firstLineChars="200"/>
        <w:rPr>
          <w:rFonts w:hAnsi="黑体"/>
          <w:color w:val="auto"/>
          <w:sz w:val="32"/>
          <w:szCs w:val="32"/>
        </w:rPr>
      </w:pPr>
      <w:r>
        <w:rPr>
          <w:rFonts w:hint="eastAsia" w:hAnsi="黑体"/>
          <w:color w:val="auto"/>
          <w:sz w:val="32"/>
          <w:szCs w:val="32"/>
        </w:rPr>
        <w:t>有关</w:t>
      </w:r>
      <w:r>
        <w:rPr>
          <w:rFonts w:hint="eastAsia" w:hAnsi="宋体"/>
          <w:color w:val="auto"/>
          <w:sz w:val="32"/>
          <w:szCs w:val="32"/>
        </w:rPr>
        <w:t>部门应当与金融机构建立沟通协调机制，开展金融合作。</w:t>
      </w:r>
    </w:p>
    <w:p>
      <w:pPr>
        <w:ind w:firstLine="640" w:firstLineChars="200"/>
        <w:rPr>
          <w:rFonts w:hint="eastAsia" w:hAnsi="黑体"/>
          <w:color w:val="auto"/>
          <w:sz w:val="32"/>
          <w:szCs w:val="32"/>
        </w:rPr>
      </w:pPr>
      <w:r>
        <w:rPr>
          <w:rFonts w:hint="eastAsia" w:hAnsi="宋体"/>
          <w:color w:val="auto"/>
          <w:sz w:val="32"/>
          <w:szCs w:val="32"/>
        </w:rPr>
        <w:t>鼓励金融机构开发中小企业信贷产品、增加信贷投入、创新金融服务、完善授信制度</w:t>
      </w:r>
      <w:r>
        <w:rPr>
          <w:rFonts w:hint="eastAsia" w:hAnsi="黑体"/>
          <w:color w:val="auto"/>
          <w:sz w:val="32"/>
          <w:szCs w:val="32"/>
        </w:rPr>
        <w:t>。</w:t>
      </w:r>
      <w:r>
        <w:rPr>
          <w:rFonts w:hint="eastAsia" w:hAnsi="宋体"/>
          <w:color w:val="auto"/>
          <w:sz w:val="32"/>
          <w:szCs w:val="32"/>
        </w:rPr>
        <w:t>对创新中小企业金融服务</w:t>
      </w:r>
      <w:r>
        <w:rPr>
          <w:rFonts w:hint="eastAsia" w:hAnsi="黑体"/>
          <w:color w:val="auto"/>
          <w:sz w:val="32"/>
          <w:szCs w:val="32"/>
        </w:rPr>
        <w:t>作出</w:t>
      </w:r>
      <w:r>
        <w:rPr>
          <w:rFonts w:hint="eastAsia" w:hAnsi="宋体"/>
          <w:color w:val="auto"/>
          <w:sz w:val="32"/>
          <w:szCs w:val="32"/>
        </w:rPr>
        <w:t>突出贡献的，</w:t>
      </w:r>
      <w:r>
        <w:rPr>
          <w:rFonts w:hint="eastAsia" w:hAnsi="黑体"/>
          <w:color w:val="auto"/>
          <w:sz w:val="32"/>
          <w:szCs w:val="32"/>
        </w:rPr>
        <w:t>按照规定</w:t>
      </w:r>
      <w:r>
        <w:rPr>
          <w:rFonts w:hint="eastAsia" w:hAnsi="宋体"/>
          <w:color w:val="auto"/>
          <w:sz w:val="32"/>
          <w:szCs w:val="32"/>
        </w:rPr>
        <w:t>给予奖励</w:t>
      </w:r>
      <w:r>
        <w:rPr>
          <w:rFonts w:hint="eastAsia" w:hAnsi="黑体"/>
          <w:color w:val="auto"/>
          <w:sz w:val="32"/>
          <w:szCs w:val="32"/>
        </w:rPr>
        <w:t>。</w:t>
      </w:r>
    </w:p>
    <w:p>
      <w:pPr>
        <w:ind w:firstLine="642" w:firstLineChars="200"/>
        <w:rPr>
          <w:rFonts w:hAnsi="宋体" w:cs="宋体"/>
          <w:color w:val="auto"/>
          <w:sz w:val="32"/>
          <w:szCs w:val="32"/>
        </w:rPr>
      </w:pPr>
      <w:r>
        <w:rPr>
          <w:rFonts w:hint="eastAsia" w:hAnsi="宋体"/>
          <w:b/>
          <w:bCs/>
          <w:color w:val="auto"/>
          <w:sz w:val="32"/>
          <w:szCs w:val="32"/>
        </w:rPr>
        <w:t>第五十</w:t>
      </w:r>
      <w:r>
        <w:rPr>
          <w:rFonts w:hint="eastAsia" w:hAnsi="宋体"/>
          <w:b/>
          <w:bCs/>
          <w:color w:val="auto"/>
          <w:sz w:val="32"/>
          <w:szCs w:val="32"/>
          <w:lang w:val="en-US" w:eastAsia="zh-CN"/>
        </w:rPr>
        <w:t>六</w:t>
      </w:r>
      <w:r>
        <w:rPr>
          <w:rFonts w:hint="eastAsia" w:hAnsi="宋体"/>
          <w:b/>
          <w:bCs/>
          <w:color w:val="auto"/>
          <w:sz w:val="32"/>
          <w:szCs w:val="32"/>
        </w:rPr>
        <w:t>条【贷款风险补偿】</w:t>
      </w:r>
      <w:r>
        <w:rPr>
          <w:rFonts w:hint="eastAsia" w:hAnsi="宋体"/>
          <w:color w:val="auto"/>
          <w:sz w:val="32"/>
          <w:szCs w:val="32"/>
        </w:rPr>
        <w:t xml:space="preserve">  </w:t>
      </w:r>
      <w:r>
        <w:rPr>
          <w:rFonts w:hint="eastAsia" w:hAnsi="宋体" w:cs="宋体"/>
          <w:color w:val="auto"/>
          <w:sz w:val="32"/>
          <w:szCs w:val="32"/>
        </w:rPr>
        <w:t>市人民政府应当建立中小企业贷款风险补偿机制，支持金融机构向中小企业发放贷款，并按照规定对金融机构发放中小企业贷款产生的不良贷款损失予以适当补偿。</w:t>
      </w:r>
    </w:p>
    <w:p>
      <w:pPr>
        <w:ind w:firstLine="642" w:firstLineChars="200"/>
        <w:rPr>
          <w:rFonts w:hint="eastAsia" w:hAnsi="黑体"/>
          <w:color w:val="auto"/>
          <w:sz w:val="32"/>
          <w:szCs w:val="32"/>
        </w:rPr>
      </w:pPr>
      <w:r>
        <w:rPr>
          <w:rFonts w:hint="eastAsia" w:hAnsi="宋体"/>
          <w:b/>
          <w:bCs/>
          <w:color w:val="auto"/>
          <w:sz w:val="32"/>
          <w:szCs w:val="32"/>
        </w:rPr>
        <w:t>第五十</w:t>
      </w:r>
      <w:r>
        <w:rPr>
          <w:rFonts w:hint="eastAsia" w:hAnsi="宋体"/>
          <w:b/>
          <w:bCs/>
          <w:color w:val="auto"/>
          <w:sz w:val="32"/>
          <w:szCs w:val="32"/>
          <w:lang w:val="en-US" w:eastAsia="zh-CN"/>
        </w:rPr>
        <w:t>七</w:t>
      </w:r>
      <w:r>
        <w:rPr>
          <w:rFonts w:hint="eastAsia" w:hAnsi="宋体"/>
          <w:b/>
          <w:bCs/>
          <w:color w:val="auto"/>
          <w:sz w:val="32"/>
          <w:szCs w:val="32"/>
        </w:rPr>
        <w:t>条【融资服务创新】</w:t>
      </w:r>
      <w:r>
        <w:rPr>
          <w:rFonts w:hint="eastAsia" w:hAnsi="黑体"/>
          <w:color w:val="auto"/>
          <w:sz w:val="32"/>
          <w:szCs w:val="32"/>
        </w:rPr>
        <w:t xml:space="preserve">  支持银行机构、非存款类放贷机构和互联网金融运用大数据、人工智能、区块链等技术手段，改进授信审批和风险管理模型，加强对中小企业普惠金融业务投放的监测评价与考核激励，持续扩大中小企业首贷、续贷、信用贷款、中长期贷款等的覆盖面。</w:t>
      </w:r>
    </w:p>
    <w:p>
      <w:pPr>
        <w:ind w:firstLine="640" w:firstLineChars="200"/>
        <w:rPr>
          <w:rFonts w:hAnsi="黑体"/>
          <w:color w:val="auto"/>
          <w:sz w:val="32"/>
          <w:szCs w:val="32"/>
        </w:rPr>
      </w:pPr>
      <w:r>
        <w:rPr>
          <w:rFonts w:hint="eastAsia" w:hAnsi="宋体"/>
          <w:color w:val="auto"/>
          <w:sz w:val="32"/>
          <w:szCs w:val="32"/>
        </w:rPr>
        <w:t>鼓励金融机构、信用担保机构及其他金融服务机构</w:t>
      </w:r>
      <w:r>
        <w:rPr>
          <w:rFonts w:hint="eastAsia" w:hAnsi="黑体"/>
          <w:color w:val="auto"/>
          <w:sz w:val="32"/>
          <w:szCs w:val="32"/>
        </w:rPr>
        <w:t>创新产品和服务，为中小企业提供存货、机器设备、知识产权、订单、仓单、应收账款、特许经营收益权、收费权、股权等动产和权利质押融资。</w:t>
      </w:r>
    </w:p>
    <w:p>
      <w:pPr>
        <w:ind w:firstLine="640" w:firstLineChars="200"/>
        <w:rPr>
          <w:rFonts w:hAnsi="黑体"/>
          <w:color w:val="auto"/>
          <w:sz w:val="32"/>
          <w:szCs w:val="32"/>
        </w:rPr>
      </w:pPr>
      <w:r>
        <w:rPr>
          <w:rFonts w:hint="eastAsia" w:hAnsi="黑体"/>
          <w:color w:val="auto"/>
          <w:sz w:val="32"/>
          <w:szCs w:val="32"/>
        </w:rPr>
        <w:t>鼓励金融机构及有关市场主体依托大型企业供应链的交易数据、资金流和物流信息，发展面向上下游中小企业的供应链金融服务。</w:t>
      </w:r>
    </w:p>
    <w:p>
      <w:pPr>
        <w:ind w:firstLine="642" w:firstLineChars="200"/>
        <w:rPr>
          <w:rFonts w:hAnsi="宋体"/>
          <w:color w:val="auto"/>
          <w:sz w:val="32"/>
          <w:szCs w:val="32"/>
        </w:rPr>
      </w:pPr>
      <w:r>
        <w:rPr>
          <w:rFonts w:hint="eastAsia" w:hAnsi="宋体"/>
          <w:b/>
          <w:bCs/>
          <w:color w:val="auto"/>
          <w:sz w:val="32"/>
          <w:szCs w:val="32"/>
        </w:rPr>
        <w:t>第五十</w:t>
      </w:r>
      <w:r>
        <w:rPr>
          <w:rFonts w:hint="eastAsia" w:hAnsi="宋体"/>
          <w:b/>
          <w:bCs/>
          <w:color w:val="auto"/>
          <w:sz w:val="32"/>
          <w:szCs w:val="32"/>
          <w:lang w:val="en-US" w:eastAsia="zh-CN"/>
        </w:rPr>
        <w:t>八</w:t>
      </w:r>
      <w:r>
        <w:rPr>
          <w:rFonts w:hint="eastAsia" w:hAnsi="宋体"/>
          <w:b/>
          <w:bCs/>
          <w:color w:val="auto"/>
          <w:sz w:val="32"/>
          <w:szCs w:val="32"/>
        </w:rPr>
        <w:t>条</w:t>
      </w:r>
      <w:r>
        <w:rPr>
          <w:rFonts w:hint="eastAsia"/>
          <w:b/>
          <w:bCs/>
          <w:color w:val="auto"/>
          <w:sz w:val="32"/>
          <w:szCs w:val="32"/>
        </w:rPr>
        <w:t>【融资服务优惠】</w:t>
      </w:r>
      <w:r>
        <w:rPr>
          <w:rFonts w:hint="eastAsia" w:hAnsi="宋体"/>
          <w:color w:val="auto"/>
          <w:sz w:val="32"/>
          <w:szCs w:val="32"/>
        </w:rPr>
        <w:t xml:space="preserve">  小额贷款公司、担保公司、融资租赁公司等金融服务机构依法为中小企业提供融资服务，享受国家和本市的有关优惠政策。</w:t>
      </w:r>
    </w:p>
    <w:p>
      <w:pPr>
        <w:ind w:firstLine="660"/>
        <w:rPr>
          <w:rFonts w:hAnsi="宋体"/>
          <w:color w:val="auto"/>
          <w:sz w:val="32"/>
          <w:szCs w:val="32"/>
        </w:rPr>
      </w:pPr>
      <w:r>
        <w:rPr>
          <w:rFonts w:hint="eastAsia" w:hAnsi="宋体"/>
          <w:color w:val="auto"/>
          <w:sz w:val="32"/>
          <w:szCs w:val="32"/>
        </w:rPr>
        <w:t>鼓励行业内有条件的企业设立小额贷款公司等金融服务机构，为本行业或者产业链相关企业提供融资服务。</w:t>
      </w:r>
    </w:p>
    <w:p>
      <w:pPr>
        <w:ind w:firstLine="642" w:firstLineChars="200"/>
        <w:rPr>
          <w:rFonts w:hAnsi="宋体"/>
          <w:color w:val="auto"/>
          <w:sz w:val="32"/>
          <w:szCs w:val="32"/>
        </w:rPr>
      </w:pPr>
      <w:r>
        <w:rPr>
          <w:rFonts w:hint="eastAsia" w:hAnsi="宋体"/>
          <w:b/>
          <w:bCs/>
          <w:color w:val="auto"/>
          <w:sz w:val="32"/>
          <w:szCs w:val="32"/>
        </w:rPr>
        <w:t>第五十</w:t>
      </w:r>
      <w:r>
        <w:rPr>
          <w:rFonts w:hint="eastAsia" w:hAnsi="宋体"/>
          <w:b/>
          <w:bCs/>
          <w:color w:val="auto"/>
          <w:sz w:val="32"/>
          <w:szCs w:val="32"/>
          <w:lang w:val="en-US" w:eastAsia="zh-CN"/>
        </w:rPr>
        <w:t>九</w:t>
      </w:r>
      <w:r>
        <w:rPr>
          <w:rFonts w:hint="eastAsia" w:hAnsi="宋体"/>
          <w:b/>
          <w:bCs/>
          <w:color w:val="auto"/>
          <w:sz w:val="32"/>
          <w:szCs w:val="32"/>
        </w:rPr>
        <w:t>条【鼓励担保发展】</w:t>
      </w:r>
      <w:r>
        <w:rPr>
          <w:rFonts w:hint="eastAsia" w:hAnsi="黑体"/>
          <w:color w:val="auto"/>
          <w:sz w:val="32"/>
          <w:szCs w:val="32"/>
        </w:rPr>
        <w:t xml:space="preserve">  </w:t>
      </w:r>
      <w:r>
        <w:rPr>
          <w:rFonts w:hint="eastAsia" w:hAnsi="宋体"/>
          <w:color w:val="auto"/>
          <w:sz w:val="32"/>
          <w:szCs w:val="32"/>
        </w:rPr>
        <w:t>鼓励和规范担保行业的发展，完善信用担保风险补偿机制，支持担保机构开展中小企业融资担保业务。</w:t>
      </w:r>
    </w:p>
    <w:p>
      <w:pPr>
        <w:ind w:firstLine="640" w:firstLineChars="200"/>
        <w:rPr>
          <w:rFonts w:hAnsi="宋体"/>
          <w:color w:val="auto"/>
          <w:sz w:val="32"/>
          <w:szCs w:val="32"/>
        </w:rPr>
      </w:pPr>
      <w:r>
        <w:rPr>
          <w:rFonts w:hint="eastAsia" w:hAnsi="宋体"/>
          <w:color w:val="auto"/>
          <w:sz w:val="32"/>
          <w:szCs w:val="32"/>
        </w:rPr>
        <w:t>市人民政府设立中小企业信用担保机构，为中小企业提供融资担保、与担保相结合的投资、委托贷款、投融资咨询等服务。政府设立的担保机构应当重点支持中小企业为开展产品和技术创新而进行的融资活动。</w:t>
      </w:r>
    </w:p>
    <w:p>
      <w:pPr>
        <w:ind w:firstLine="640" w:firstLineChars="200"/>
        <w:rPr>
          <w:rFonts w:hAnsi="宋体"/>
          <w:color w:val="auto"/>
          <w:sz w:val="32"/>
          <w:szCs w:val="32"/>
        </w:rPr>
      </w:pPr>
      <w:r>
        <w:rPr>
          <w:rFonts w:hint="eastAsia" w:hAnsi="宋体"/>
          <w:color w:val="auto"/>
          <w:sz w:val="32"/>
          <w:szCs w:val="32"/>
        </w:rPr>
        <w:t>市人民政府设立中小企业信用再担保基金，为会员担保机构符合条件的担保业务提供一般信用再担保。</w:t>
      </w:r>
    </w:p>
    <w:p>
      <w:pPr>
        <w:ind w:firstLine="640" w:firstLineChars="200"/>
        <w:rPr>
          <w:rFonts w:hAnsi="黑体"/>
          <w:color w:val="auto"/>
          <w:sz w:val="32"/>
          <w:szCs w:val="32"/>
        </w:rPr>
      </w:pPr>
      <w:r>
        <w:rPr>
          <w:rFonts w:hint="eastAsia" w:hAnsi="黑体"/>
          <w:color w:val="auto"/>
          <w:sz w:val="32"/>
          <w:szCs w:val="32"/>
        </w:rPr>
        <w:t>市人民政府应当完善政府性融资担保机构考核激励机制，通过风险补偿、资本注入、降低盈利考核标准等方式，促进政府性融资担保机构扩大小型微型企业融资担保规模，降低担保费率水平。</w:t>
      </w:r>
    </w:p>
    <w:p>
      <w:pPr>
        <w:ind w:firstLine="642" w:firstLineChars="200"/>
        <w:rPr>
          <w:rFonts w:hint="eastAsia" w:hAnsi="宋体"/>
          <w:color w:val="auto"/>
          <w:sz w:val="32"/>
          <w:szCs w:val="32"/>
        </w:rPr>
      </w:pPr>
      <w:r>
        <w:rPr>
          <w:rFonts w:hint="eastAsia" w:hAnsi="宋体"/>
          <w:b/>
          <w:bCs/>
          <w:color w:val="auto"/>
          <w:sz w:val="32"/>
          <w:szCs w:val="32"/>
        </w:rPr>
        <w:t>第</w:t>
      </w:r>
      <w:r>
        <w:rPr>
          <w:rFonts w:hint="eastAsia" w:hAnsi="宋体"/>
          <w:b/>
          <w:bCs/>
          <w:color w:val="auto"/>
          <w:sz w:val="32"/>
          <w:szCs w:val="32"/>
          <w:lang w:val="en-US" w:eastAsia="zh-CN"/>
        </w:rPr>
        <w:t>六十</w:t>
      </w:r>
      <w:r>
        <w:rPr>
          <w:rFonts w:hint="eastAsia" w:hAnsi="宋体"/>
          <w:b/>
          <w:bCs/>
          <w:color w:val="auto"/>
          <w:sz w:val="32"/>
          <w:szCs w:val="32"/>
        </w:rPr>
        <w:t>条【投资基金】</w:t>
      </w:r>
      <w:r>
        <w:rPr>
          <w:rFonts w:hint="eastAsia" w:hAnsi="黑体"/>
          <w:color w:val="auto"/>
          <w:sz w:val="32"/>
          <w:szCs w:val="32"/>
        </w:rPr>
        <w:t xml:space="preserve">  </w:t>
      </w:r>
      <w:r>
        <w:rPr>
          <w:rFonts w:hint="eastAsia" w:hAnsi="宋体"/>
          <w:color w:val="auto"/>
          <w:sz w:val="32"/>
          <w:szCs w:val="32"/>
        </w:rPr>
        <w:t>鼓励各类社会资本设立风险投资机构或者私募投资基金，鼓励风险投资基金和私募投资基金在本市设立分支机构或者投资政府鼓励发展的产业与项目。市人民政府可以根据相关规定给予政策优惠。具体办法由市人民政府另行制定。</w:t>
      </w:r>
    </w:p>
    <w:p>
      <w:pPr>
        <w:ind w:firstLine="642" w:firstLineChars="200"/>
        <w:rPr>
          <w:rFonts w:hAnsi="黑体"/>
          <w:color w:val="auto"/>
          <w:sz w:val="32"/>
          <w:szCs w:val="32"/>
        </w:rPr>
      </w:pPr>
      <w:r>
        <w:rPr>
          <w:rFonts w:hint="eastAsia" w:hAnsi="宋体"/>
          <w:b/>
          <w:bCs/>
          <w:color w:val="auto"/>
          <w:sz w:val="32"/>
          <w:szCs w:val="32"/>
        </w:rPr>
        <w:t>第</w:t>
      </w:r>
      <w:r>
        <w:rPr>
          <w:rFonts w:hint="eastAsia" w:hAnsi="宋体"/>
          <w:b/>
          <w:bCs/>
          <w:color w:val="auto"/>
          <w:sz w:val="32"/>
          <w:szCs w:val="32"/>
          <w:lang w:val="en-US" w:eastAsia="zh-CN"/>
        </w:rPr>
        <w:t>六十一</w:t>
      </w:r>
      <w:r>
        <w:rPr>
          <w:rFonts w:hint="eastAsia" w:hAnsi="宋体"/>
          <w:b/>
          <w:bCs/>
          <w:color w:val="auto"/>
          <w:sz w:val="32"/>
          <w:szCs w:val="32"/>
        </w:rPr>
        <w:t>条【保险促进】</w:t>
      </w:r>
      <w:r>
        <w:rPr>
          <w:rFonts w:hint="eastAsia" w:hAnsi="黑体"/>
          <w:color w:val="auto"/>
          <w:sz w:val="32"/>
          <w:szCs w:val="32"/>
        </w:rPr>
        <w:t xml:space="preserve">  鼓励保险机构开展中小企业贷款保证保险和信用保险业务，开发适应中小企业分散风险、补偿损失需求的保险产品。    </w:t>
      </w:r>
    </w:p>
    <w:p>
      <w:pPr>
        <w:ind w:firstLine="640" w:firstLineChars="200"/>
        <w:rPr>
          <w:rFonts w:hAnsi="黑体"/>
          <w:color w:val="auto"/>
          <w:sz w:val="32"/>
          <w:szCs w:val="32"/>
        </w:rPr>
      </w:pPr>
      <w:r>
        <w:rPr>
          <w:rFonts w:hint="eastAsia" w:hAnsi="黑体"/>
          <w:color w:val="auto"/>
          <w:sz w:val="32"/>
          <w:szCs w:val="32"/>
        </w:rPr>
        <w:t>市人民政府应当推动建立中小企业政府统保平台，为中小企业提供知识产权、出口信用等保险产品和服务。</w:t>
      </w:r>
    </w:p>
    <w:p>
      <w:pPr>
        <w:ind w:firstLine="640" w:firstLineChars="200"/>
        <w:rPr>
          <w:rFonts w:hAnsi="黑体"/>
          <w:color w:val="auto"/>
          <w:sz w:val="32"/>
          <w:szCs w:val="32"/>
        </w:rPr>
      </w:pPr>
      <w:r>
        <w:rPr>
          <w:rFonts w:hint="eastAsia" w:hAnsi="黑体"/>
          <w:color w:val="auto"/>
          <w:sz w:val="32"/>
          <w:szCs w:val="32"/>
        </w:rPr>
        <w:t>中小企业投保相关保险，政府可以按照规定给予保费补贴。</w:t>
      </w:r>
    </w:p>
    <w:p>
      <w:pPr>
        <w:ind w:firstLine="642" w:firstLineChars="200"/>
        <w:rPr>
          <w:rFonts w:hAnsi="黑体"/>
          <w:color w:val="auto"/>
          <w:sz w:val="32"/>
          <w:szCs w:val="32"/>
        </w:rPr>
      </w:pPr>
      <w:r>
        <w:rPr>
          <w:rFonts w:hint="eastAsia" w:hAnsi="宋体"/>
          <w:b/>
          <w:bCs/>
          <w:color w:val="auto"/>
          <w:sz w:val="32"/>
          <w:szCs w:val="32"/>
        </w:rPr>
        <w:t>第</w:t>
      </w:r>
      <w:r>
        <w:rPr>
          <w:rFonts w:hint="eastAsia" w:hAnsi="宋体"/>
          <w:b/>
          <w:bCs/>
          <w:color w:val="auto"/>
          <w:sz w:val="32"/>
          <w:szCs w:val="32"/>
          <w:lang w:val="en-US" w:eastAsia="zh-CN"/>
        </w:rPr>
        <w:t>六十二</w:t>
      </w:r>
      <w:r>
        <w:rPr>
          <w:rFonts w:hint="eastAsia" w:hAnsi="宋体"/>
          <w:b/>
          <w:bCs/>
          <w:color w:val="auto"/>
          <w:sz w:val="32"/>
          <w:szCs w:val="32"/>
        </w:rPr>
        <w:t>条【多层次资本市场融资】</w:t>
      </w:r>
      <w:r>
        <w:rPr>
          <w:rFonts w:hint="eastAsia" w:hAnsi="黑体"/>
          <w:color w:val="auto"/>
          <w:sz w:val="32"/>
          <w:szCs w:val="32"/>
        </w:rPr>
        <w:t xml:space="preserve">  鼓励符合条件的中小企业到境内外交易所、全国中小企业股份转让系统和区域性股权市场等上市、挂牌，通过发行股票、债券和资产证券化等方式直接融资。</w:t>
      </w:r>
    </w:p>
    <w:p>
      <w:pPr>
        <w:ind w:firstLine="640" w:firstLineChars="200"/>
        <w:rPr>
          <w:rFonts w:hAnsi="宋体"/>
          <w:color w:val="auto"/>
          <w:sz w:val="32"/>
          <w:szCs w:val="32"/>
        </w:rPr>
      </w:pPr>
      <w:r>
        <w:rPr>
          <w:rFonts w:hint="eastAsia" w:hAnsi="黑体"/>
          <w:color w:val="auto"/>
          <w:sz w:val="32"/>
          <w:szCs w:val="32"/>
        </w:rPr>
        <w:t>健全债券发行机制，</w:t>
      </w:r>
      <w:r>
        <w:rPr>
          <w:rFonts w:hint="eastAsia" w:hAnsi="宋体"/>
          <w:color w:val="auto"/>
          <w:sz w:val="32"/>
          <w:szCs w:val="32"/>
        </w:rPr>
        <w:t>支持中小企业发行</w:t>
      </w:r>
      <w:r>
        <w:rPr>
          <w:rFonts w:hint="eastAsia" w:hAnsi="黑体"/>
          <w:color w:val="auto"/>
          <w:sz w:val="32"/>
          <w:szCs w:val="32"/>
        </w:rPr>
        <w:t>科技创新债券</w:t>
      </w:r>
      <w:r>
        <w:rPr>
          <w:rFonts w:hint="eastAsia" w:hAnsi="宋体"/>
          <w:color w:val="auto"/>
          <w:sz w:val="32"/>
          <w:szCs w:val="32"/>
        </w:rPr>
        <w:t>、增信集合债券、短期融资券等债券产品。</w:t>
      </w:r>
    </w:p>
    <w:p>
      <w:pPr>
        <w:ind w:firstLine="640" w:firstLineChars="200"/>
        <w:rPr>
          <w:rFonts w:hAnsi="黑体"/>
          <w:color w:val="auto"/>
          <w:sz w:val="32"/>
          <w:szCs w:val="32"/>
        </w:rPr>
      </w:pPr>
      <w:r>
        <w:rPr>
          <w:rFonts w:hint="eastAsia" w:hAnsi="黑体"/>
          <w:color w:val="auto"/>
          <w:sz w:val="32"/>
          <w:szCs w:val="32"/>
        </w:rPr>
        <w:t>工作部门应当会同有关部门为符合条件的中小企业上市、挂牌、实施股权融资和发行债券开展分类指导、梯度培育、上市辅导、投融资对接等服务。</w:t>
      </w:r>
    </w:p>
    <w:p>
      <w:pPr>
        <w:ind w:firstLine="642" w:firstLineChars="200"/>
        <w:rPr>
          <w:rFonts w:hAnsi="黑体"/>
          <w:color w:val="auto"/>
          <w:sz w:val="32"/>
          <w:szCs w:val="32"/>
        </w:rPr>
      </w:pPr>
      <w:r>
        <w:rPr>
          <w:rFonts w:hint="eastAsia" w:hAnsi="宋体"/>
          <w:b/>
          <w:bCs/>
          <w:color w:val="auto"/>
          <w:sz w:val="32"/>
          <w:szCs w:val="32"/>
        </w:rPr>
        <w:t>第六十</w:t>
      </w:r>
      <w:r>
        <w:rPr>
          <w:rFonts w:hint="eastAsia" w:hAnsi="宋体"/>
          <w:b/>
          <w:bCs/>
          <w:color w:val="auto"/>
          <w:sz w:val="32"/>
          <w:szCs w:val="32"/>
          <w:lang w:val="en-US" w:eastAsia="zh-CN"/>
        </w:rPr>
        <w:t>三</w:t>
      </w:r>
      <w:r>
        <w:rPr>
          <w:rFonts w:hint="eastAsia" w:hAnsi="宋体"/>
          <w:b/>
          <w:bCs/>
          <w:color w:val="auto"/>
          <w:sz w:val="32"/>
          <w:szCs w:val="32"/>
        </w:rPr>
        <w:t>条【融资配套体系】</w:t>
      </w:r>
      <w:r>
        <w:rPr>
          <w:rFonts w:hint="eastAsia" w:hAnsi="黑体"/>
          <w:color w:val="auto"/>
          <w:sz w:val="32"/>
          <w:szCs w:val="32"/>
        </w:rPr>
        <w:t xml:space="preserve">  市人民政府应当建立中小企业融资综合服务平台，推动信息互通和共享应用，促进区域内金融机构、担保机构、小型微型企业等实现资源、信息和业务对接。</w:t>
      </w:r>
    </w:p>
    <w:p>
      <w:pPr>
        <w:ind w:firstLine="640" w:firstLineChars="200"/>
        <w:rPr>
          <w:rFonts w:hAnsi="黑体"/>
          <w:color w:val="auto"/>
          <w:sz w:val="32"/>
          <w:szCs w:val="32"/>
        </w:rPr>
      </w:pPr>
      <w:r>
        <w:rPr>
          <w:rFonts w:hint="eastAsia" w:hAnsi="黑体"/>
          <w:color w:val="auto"/>
          <w:sz w:val="32"/>
          <w:szCs w:val="32"/>
        </w:rPr>
        <w:t>支持征信机构发展针对中小企业融资的征信产品和服务，鼓励信用评级机构开展高质量评级服务，促进信用评级在中小企业融资中的采信应用。</w:t>
      </w:r>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第八章  权益保护</w:t>
      </w:r>
    </w:p>
    <w:p>
      <w:pPr>
        <w:ind w:firstLine="642" w:firstLineChars="200"/>
        <w:rPr>
          <w:rFonts w:hAnsi="黑体"/>
          <w:color w:val="auto"/>
          <w:sz w:val="32"/>
          <w:szCs w:val="32"/>
        </w:rPr>
      </w:pPr>
      <w:r>
        <w:rPr>
          <w:rFonts w:hint="eastAsia" w:hAnsi="宋体"/>
          <w:b/>
          <w:bCs/>
          <w:color w:val="auto"/>
          <w:sz w:val="32"/>
          <w:szCs w:val="32"/>
        </w:rPr>
        <w:t>第六十</w:t>
      </w:r>
      <w:r>
        <w:rPr>
          <w:rFonts w:hint="eastAsia" w:hAnsi="宋体"/>
          <w:b/>
          <w:bCs/>
          <w:color w:val="auto"/>
          <w:sz w:val="32"/>
          <w:szCs w:val="32"/>
          <w:lang w:val="en-US" w:eastAsia="zh-CN"/>
        </w:rPr>
        <w:t>四</w:t>
      </w:r>
      <w:r>
        <w:rPr>
          <w:rFonts w:hint="eastAsia" w:hAnsi="宋体"/>
          <w:b/>
          <w:bCs/>
          <w:color w:val="auto"/>
          <w:sz w:val="32"/>
          <w:szCs w:val="32"/>
        </w:rPr>
        <w:t>条【监督检查】</w:t>
      </w:r>
      <w:r>
        <w:rPr>
          <w:rFonts w:hint="eastAsia" w:hAnsi="宋体"/>
          <w:color w:val="auto"/>
          <w:sz w:val="32"/>
          <w:szCs w:val="32"/>
        </w:rPr>
        <w:t xml:space="preserve">  </w:t>
      </w:r>
      <w:r>
        <w:rPr>
          <w:rFonts w:hint="eastAsia" w:hAnsi="黑体"/>
          <w:color w:val="auto"/>
          <w:sz w:val="32"/>
          <w:szCs w:val="32"/>
        </w:rPr>
        <w:t>市、区人民政府有关部门对中小企业实施监督检查应当依法进行，并控制在必要、合理的限度内，不得妨碍企业正常的生产经营活动。</w:t>
      </w:r>
    </w:p>
    <w:p>
      <w:pPr>
        <w:ind w:firstLine="648"/>
        <w:rPr>
          <w:rFonts w:hAnsi="黑体"/>
          <w:color w:val="auto"/>
          <w:sz w:val="32"/>
          <w:szCs w:val="32"/>
        </w:rPr>
      </w:pPr>
      <w:r>
        <w:rPr>
          <w:rFonts w:hint="eastAsia" w:hAnsi="黑体"/>
          <w:color w:val="auto"/>
          <w:sz w:val="32"/>
          <w:szCs w:val="32"/>
        </w:rPr>
        <w:t>有关部门应当创新中小企业监管理念和方式，健全分级分类监管制度，根据不同领域特点和风险程度确定监管内容、方式和频次，完善与创新创造相适应的包容审慎监管方式。</w:t>
      </w:r>
    </w:p>
    <w:p>
      <w:pPr>
        <w:ind w:firstLine="642" w:firstLineChars="200"/>
        <w:rPr>
          <w:rFonts w:hAnsi="黑体"/>
          <w:color w:val="auto"/>
          <w:sz w:val="32"/>
          <w:szCs w:val="32"/>
        </w:rPr>
      </w:pPr>
      <w:r>
        <w:rPr>
          <w:rFonts w:hint="eastAsia" w:hAnsi="宋体"/>
          <w:b/>
          <w:bCs/>
          <w:color w:val="auto"/>
          <w:sz w:val="32"/>
          <w:szCs w:val="32"/>
        </w:rPr>
        <w:t>第六十</w:t>
      </w:r>
      <w:r>
        <w:rPr>
          <w:rFonts w:hint="eastAsia" w:hAnsi="宋体"/>
          <w:b/>
          <w:bCs/>
          <w:color w:val="auto"/>
          <w:sz w:val="32"/>
          <w:szCs w:val="32"/>
          <w:lang w:val="en-US" w:eastAsia="zh-CN"/>
        </w:rPr>
        <w:t>五</w:t>
      </w:r>
      <w:r>
        <w:rPr>
          <w:rFonts w:hint="eastAsia" w:hAnsi="宋体"/>
          <w:b/>
          <w:bCs/>
          <w:color w:val="auto"/>
          <w:sz w:val="32"/>
          <w:szCs w:val="32"/>
        </w:rPr>
        <w:t>条【行政合规】</w:t>
      </w:r>
      <w:r>
        <w:rPr>
          <w:rFonts w:hint="eastAsia" w:hAnsi="黑体"/>
          <w:color w:val="auto"/>
          <w:sz w:val="32"/>
          <w:szCs w:val="32"/>
        </w:rPr>
        <w:t xml:space="preserve">  有关部门对涉嫌违法的中小企业确需采取查封、扣押、冻结等强制措施的，应当严格按照法定权限、条件、程序进行。</w:t>
      </w:r>
    </w:p>
    <w:p>
      <w:pPr>
        <w:ind w:firstLine="640" w:firstLineChars="200"/>
        <w:rPr>
          <w:rFonts w:hAnsi="黑体"/>
          <w:color w:val="auto"/>
          <w:sz w:val="32"/>
          <w:szCs w:val="32"/>
        </w:rPr>
      </w:pPr>
      <w:r>
        <w:rPr>
          <w:rFonts w:hint="eastAsia" w:hAnsi="黑体"/>
          <w:color w:val="auto"/>
          <w:sz w:val="32"/>
          <w:szCs w:val="32"/>
        </w:rPr>
        <w:t>有关部门应当推行轻微违法行为依法免予处罚清单制度。中小企业违法行为轻微并及时改正、没有造成危害后果的，不予行政处罚；初次违法且危害后果轻微并及时改正的，可以不予行政处罚，不认定为失信行为。</w:t>
      </w:r>
    </w:p>
    <w:p>
      <w:pPr>
        <w:ind w:firstLine="642" w:firstLineChars="200"/>
        <w:rPr>
          <w:rFonts w:hAnsi="黑体"/>
          <w:color w:val="auto"/>
          <w:sz w:val="32"/>
          <w:szCs w:val="32"/>
        </w:rPr>
      </w:pPr>
      <w:r>
        <w:rPr>
          <w:rFonts w:hint="eastAsia" w:hAnsi="宋体"/>
          <w:b/>
          <w:bCs/>
          <w:color w:val="auto"/>
          <w:sz w:val="32"/>
          <w:szCs w:val="32"/>
        </w:rPr>
        <w:t>第六十</w:t>
      </w:r>
      <w:r>
        <w:rPr>
          <w:rFonts w:hint="eastAsia" w:hAnsi="宋体"/>
          <w:b/>
          <w:bCs/>
          <w:color w:val="auto"/>
          <w:sz w:val="32"/>
          <w:szCs w:val="32"/>
          <w:lang w:val="en-US" w:eastAsia="zh-CN"/>
        </w:rPr>
        <w:t>六</w:t>
      </w:r>
      <w:r>
        <w:rPr>
          <w:rFonts w:hint="eastAsia" w:hAnsi="宋体"/>
          <w:b/>
          <w:bCs/>
          <w:color w:val="auto"/>
          <w:sz w:val="32"/>
          <w:szCs w:val="32"/>
        </w:rPr>
        <w:t>条【刑事合规】</w:t>
      </w:r>
      <w:r>
        <w:rPr>
          <w:rFonts w:hint="eastAsia" w:hAnsi="宋体"/>
          <w:color w:val="auto"/>
          <w:sz w:val="32"/>
          <w:szCs w:val="32"/>
        </w:rPr>
        <w:t xml:space="preserve">  </w:t>
      </w:r>
      <w:r>
        <w:rPr>
          <w:rFonts w:hint="eastAsia" w:hAnsi="黑体"/>
          <w:color w:val="auto"/>
          <w:sz w:val="32"/>
          <w:szCs w:val="32"/>
        </w:rPr>
        <w:t>对于涉嫌刑事违法的中小企业，符合涉案企业合规改革适用范围的，有关部门依法设定一定的合规监督考察期，通过合规承诺、开展有效合规建设等方式，在企业合规整改合格后，可以依法不追究或者从轻追究企业的刑事责任。</w:t>
      </w:r>
    </w:p>
    <w:p>
      <w:pPr>
        <w:ind w:firstLine="642" w:firstLineChars="200"/>
        <w:rPr>
          <w:rFonts w:hAnsi="黑体"/>
          <w:color w:val="auto"/>
          <w:sz w:val="32"/>
          <w:szCs w:val="32"/>
        </w:rPr>
      </w:pPr>
      <w:bookmarkStart w:id="3" w:name="_Hlk128347759"/>
      <w:r>
        <w:rPr>
          <w:rFonts w:hint="eastAsia" w:hAnsi="宋体"/>
          <w:b/>
          <w:bCs/>
          <w:color w:val="auto"/>
          <w:sz w:val="32"/>
          <w:szCs w:val="32"/>
        </w:rPr>
        <w:t>第六十</w:t>
      </w:r>
      <w:r>
        <w:rPr>
          <w:rFonts w:hint="eastAsia" w:hAnsi="宋体"/>
          <w:b/>
          <w:bCs/>
          <w:color w:val="auto"/>
          <w:sz w:val="32"/>
          <w:szCs w:val="32"/>
          <w:lang w:val="en-US" w:eastAsia="zh-CN"/>
        </w:rPr>
        <w:t>七</w:t>
      </w:r>
      <w:r>
        <w:rPr>
          <w:rFonts w:hint="eastAsia" w:hAnsi="宋体"/>
          <w:b/>
          <w:bCs/>
          <w:color w:val="auto"/>
          <w:sz w:val="32"/>
          <w:szCs w:val="32"/>
        </w:rPr>
        <w:t>条【应急救援救助】</w:t>
      </w:r>
      <w:bookmarkEnd w:id="3"/>
      <w:r>
        <w:rPr>
          <w:rFonts w:hint="eastAsia" w:hAnsi="宋体"/>
          <w:color w:val="auto"/>
          <w:sz w:val="32"/>
          <w:szCs w:val="32"/>
        </w:rPr>
        <w:t xml:space="preserve"> </w:t>
      </w:r>
      <w:bookmarkStart w:id="4" w:name="_Hlk128347746"/>
      <w:r>
        <w:rPr>
          <w:rFonts w:hint="eastAsia" w:hAnsi="黑体"/>
          <w:color w:val="auto"/>
          <w:sz w:val="32"/>
          <w:szCs w:val="32"/>
        </w:rPr>
        <w:t>市、区人民政府应当健全中小企业应急救援救助机制，结合实际设立救援救助相关专项资金，对于遭受自然灾害、事故灾难、重大公共卫生事件和社会安全事件等不可抗力事件较大影响的中小企业出台针对性的政策措施，提供必要救助，帮助企业恢复正常的生产经营活动。</w:t>
      </w:r>
    </w:p>
    <w:bookmarkEnd w:id="4"/>
    <w:p>
      <w:pPr>
        <w:ind w:firstLine="642" w:firstLineChars="200"/>
        <w:rPr>
          <w:rFonts w:hAnsi="宋体"/>
          <w:color w:val="auto"/>
          <w:sz w:val="32"/>
          <w:szCs w:val="32"/>
        </w:rPr>
      </w:pPr>
      <w:r>
        <w:rPr>
          <w:rFonts w:hint="eastAsia" w:hAnsi="宋体"/>
          <w:b/>
          <w:bCs/>
          <w:color w:val="auto"/>
          <w:sz w:val="32"/>
          <w:szCs w:val="32"/>
        </w:rPr>
        <w:t>第六十</w:t>
      </w:r>
      <w:r>
        <w:rPr>
          <w:rFonts w:hint="eastAsia" w:hAnsi="宋体"/>
          <w:b/>
          <w:bCs/>
          <w:color w:val="auto"/>
          <w:sz w:val="32"/>
          <w:szCs w:val="32"/>
          <w:lang w:val="en-US" w:eastAsia="zh-CN"/>
        </w:rPr>
        <w:t>八</w:t>
      </w:r>
      <w:r>
        <w:rPr>
          <w:rFonts w:hint="eastAsia" w:hAnsi="宋体"/>
          <w:b/>
          <w:bCs/>
          <w:color w:val="auto"/>
          <w:sz w:val="32"/>
          <w:szCs w:val="32"/>
        </w:rPr>
        <w:t>条【款项支付保障】</w:t>
      </w:r>
      <w:r>
        <w:rPr>
          <w:rFonts w:hint="eastAsia" w:hAnsi="宋体"/>
          <w:color w:val="auto"/>
          <w:sz w:val="32"/>
          <w:szCs w:val="32"/>
        </w:rPr>
        <w:t xml:space="preserve">  机关、事业单位和大型企业应当依照法律、行政法规规定和合同约定，及时、足额向中小企业支付货物、工程、服务款项。</w:t>
      </w:r>
    </w:p>
    <w:p>
      <w:pPr>
        <w:ind w:firstLine="640" w:firstLineChars="200"/>
        <w:rPr>
          <w:rFonts w:hAnsi="黑体"/>
          <w:color w:val="auto"/>
          <w:sz w:val="32"/>
          <w:szCs w:val="32"/>
        </w:rPr>
      </w:pPr>
      <w:r>
        <w:rPr>
          <w:rFonts w:hint="eastAsia" w:hAnsi="黑体"/>
          <w:color w:val="auto"/>
          <w:sz w:val="32"/>
          <w:szCs w:val="32"/>
        </w:rPr>
        <w:t>市、区中小企业促进工作部门应当建立健全拖欠中小企业款项支付投诉处理、协调机制。支持中小企业对机关、事业单位和大型企业违约违规拖欠款项行为依法采取法律手段，维护自身合法权益。</w:t>
      </w:r>
    </w:p>
    <w:p>
      <w:pPr>
        <w:ind w:firstLine="642" w:firstLineChars="200"/>
        <w:rPr>
          <w:rFonts w:hAnsi="宋体"/>
          <w:color w:val="auto"/>
          <w:sz w:val="32"/>
          <w:szCs w:val="32"/>
        </w:rPr>
      </w:pPr>
      <w:r>
        <w:rPr>
          <w:rFonts w:hint="eastAsia" w:hAnsi="宋体"/>
          <w:b/>
          <w:bCs/>
          <w:color w:val="auto"/>
          <w:sz w:val="32"/>
          <w:szCs w:val="32"/>
        </w:rPr>
        <w:t>第六十</w:t>
      </w:r>
      <w:r>
        <w:rPr>
          <w:rFonts w:hint="eastAsia" w:hAnsi="宋体"/>
          <w:b/>
          <w:bCs/>
          <w:color w:val="auto"/>
          <w:sz w:val="32"/>
          <w:szCs w:val="32"/>
          <w:lang w:val="en-US" w:eastAsia="zh-CN"/>
        </w:rPr>
        <w:t>九</w:t>
      </w:r>
      <w:r>
        <w:rPr>
          <w:rFonts w:hint="eastAsia" w:hAnsi="宋体"/>
          <w:b/>
          <w:bCs/>
          <w:color w:val="auto"/>
          <w:sz w:val="32"/>
          <w:szCs w:val="32"/>
        </w:rPr>
        <w:t>条【禁止行为】</w:t>
      </w:r>
      <w:r>
        <w:rPr>
          <w:rFonts w:hint="eastAsia" w:hAnsi="宋体"/>
          <w:color w:val="auto"/>
          <w:sz w:val="32"/>
          <w:szCs w:val="32"/>
        </w:rPr>
        <w:t xml:space="preserve">  禁止下列干扰中小企业正常生产经营活动或者侵害中小企业合法权益的行为：</w:t>
      </w:r>
    </w:p>
    <w:p>
      <w:pPr>
        <w:rPr>
          <w:rFonts w:hAnsi="宋体"/>
          <w:color w:val="auto"/>
          <w:sz w:val="32"/>
          <w:szCs w:val="32"/>
        </w:rPr>
      </w:pPr>
      <w:r>
        <w:rPr>
          <w:rFonts w:hint="eastAsia" w:hAnsi="宋体"/>
          <w:color w:val="auto"/>
          <w:sz w:val="32"/>
          <w:szCs w:val="32"/>
        </w:rPr>
        <w:t>　　（一）强制或者变相强制中小企业参加考核、评比、评优、达标、升级、排序等活动；</w:t>
      </w:r>
    </w:p>
    <w:p>
      <w:pPr>
        <w:rPr>
          <w:rFonts w:hAnsi="宋体"/>
          <w:color w:val="auto"/>
          <w:sz w:val="32"/>
          <w:szCs w:val="32"/>
        </w:rPr>
      </w:pPr>
      <w:r>
        <w:rPr>
          <w:rFonts w:hint="eastAsia" w:hAnsi="宋体"/>
          <w:color w:val="auto"/>
          <w:sz w:val="32"/>
          <w:szCs w:val="32"/>
        </w:rPr>
        <w:t>　　（二）强制或者变相强制中小企业参加指定培训、指定服务、购买指定产品或者法律、法规规定以外的保险；</w:t>
      </w:r>
    </w:p>
    <w:p>
      <w:pPr>
        <w:rPr>
          <w:rFonts w:hAnsi="宋体"/>
          <w:color w:val="auto"/>
          <w:sz w:val="32"/>
          <w:szCs w:val="32"/>
        </w:rPr>
      </w:pPr>
      <w:r>
        <w:rPr>
          <w:rFonts w:hint="eastAsia" w:hAnsi="宋体"/>
          <w:color w:val="auto"/>
          <w:sz w:val="32"/>
          <w:szCs w:val="32"/>
        </w:rPr>
        <w:t>　　（三）强制或者变相强制中小企业接受有偿新闻、征订报刊；</w:t>
      </w:r>
    </w:p>
    <w:p>
      <w:pPr>
        <w:rPr>
          <w:rFonts w:hAnsi="宋体"/>
          <w:color w:val="auto"/>
          <w:sz w:val="32"/>
          <w:szCs w:val="32"/>
        </w:rPr>
      </w:pPr>
      <w:r>
        <w:rPr>
          <w:rFonts w:hint="eastAsia" w:hAnsi="宋体"/>
          <w:color w:val="auto"/>
          <w:sz w:val="32"/>
          <w:szCs w:val="32"/>
        </w:rPr>
        <w:t>　　（四）强制或者变相强制中小企业参加各类社会团体、提供赞助或者捐赠；</w:t>
      </w:r>
    </w:p>
    <w:p>
      <w:pPr>
        <w:rPr>
          <w:rFonts w:hAnsi="宋体"/>
          <w:color w:val="auto"/>
          <w:sz w:val="32"/>
          <w:szCs w:val="32"/>
        </w:rPr>
      </w:pPr>
      <w:r>
        <w:rPr>
          <w:rFonts w:hint="eastAsia" w:hAnsi="宋体"/>
          <w:color w:val="auto"/>
          <w:sz w:val="32"/>
          <w:szCs w:val="32"/>
        </w:rPr>
        <w:t>　　（五）越权收费、超标准收费、自立项目收费、对同一收费项目在法定期限内重复收费；</w:t>
      </w:r>
    </w:p>
    <w:p>
      <w:pPr>
        <w:rPr>
          <w:rFonts w:hAnsi="宋体"/>
          <w:color w:val="auto"/>
          <w:sz w:val="32"/>
          <w:szCs w:val="32"/>
        </w:rPr>
      </w:pPr>
      <w:r>
        <w:rPr>
          <w:rFonts w:hint="eastAsia" w:hAnsi="宋体"/>
          <w:color w:val="auto"/>
          <w:sz w:val="32"/>
          <w:szCs w:val="32"/>
        </w:rPr>
        <w:t>　　 （六）在招标采购活动中，限制中小企业参与公平竞标；</w:t>
      </w:r>
    </w:p>
    <w:p>
      <w:pPr>
        <w:rPr>
          <w:rFonts w:hAnsi="宋体"/>
          <w:color w:val="auto"/>
          <w:sz w:val="32"/>
          <w:szCs w:val="32"/>
        </w:rPr>
      </w:pPr>
      <w:r>
        <w:rPr>
          <w:rFonts w:hint="eastAsia" w:hAnsi="宋体"/>
          <w:color w:val="auto"/>
          <w:sz w:val="32"/>
          <w:szCs w:val="32"/>
        </w:rPr>
        <w:t>　　</w:t>
      </w:r>
      <w:r>
        <w:rPr>
          <w:rFonts w:hint="eastAsia" w:hAnsi="宋体"/>
          <w:color w:val="auto"/>
          <w:sz w:val="32"/>
          <w:szCs w:val="32"/>
          <w:lang w:val="en-US" w:eastAsia="zh-CN"/>
        </w:rPr>
        <w:t xml:space="preserve"> </w:t>
      </w:r>
      <w:r>
        <w:rPr>
          <w:rFonts w:hint="eastAsia" w:hAnsi="宋体"/>
          <w:color w:val="auto"/>
          <w:sz w:val="32"/>
          <w:szCs w:val="32"/>
        </w:rPr>
        <w:t>（七）没有法律、法规、规章依据或者没有明确监督检查事项的检查。</w:t>
      </w:r>
    </w:p>
    <w:p>
      <w:pPr>
        <w:rPr>
          <w:rFonts w:hAnsi="宋体"/>
          <w:color w:val="auto"/>
          <w:sz w:val="32"/>
          <w:szCs w:val="32"/>
        </w:rPr>
      </w:pPr>
      <w:r>
        <w:rPr>
          <w:rFonts w:hint="eastAsia" w:hAnsi="宋体"/>
          <w:color w:val="auto"/>
          <w:sz w:val="32"/>
          <w:szCs w:val="32"/>
        </w:rPr>
        <w:t>　　对前款所列行为，中小企业有权向主管部门或者其他有关部门举报、投诉，并可以依法申请行政复议或者提起行政诉讼。对前款第一项、第二项、第三项、第四项行为，中小企业及其经营管理者有权拒绝。</w:t>
      </w:r>
    </w:p>
    <w:p>
      <w:pPr>
        <w:ind w:firstLine="636"/>
        <w:rPr>
          <w:rFonts w:hAnsi="宋体"/>
          <w:color w:val="auto"/>
          <w:sz w:val="32"/>
          <w:szCs w:val="32"/>
        </w:rPr>
      </w:pPr>
      <w:r>
        <w:rPr>
          <w:rFonts w:hint="eastAsia" w:hAnsi="宋体"/>
          <w:color w:val="auto"/>
          <w:sz w:val="32"/>
          <w:szCs w:val="32"/>
        </w:rPr>
        <w:t>主管部门及其他有关部门应当在法律、法规规定的期限内，对中小企业的举报、投诉予以受理并答复。</w:t>
      </w:r>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第九章 监督检查</w:t>
      </w:r>
    </w:p>
    <w:p>
      <w:pPr>
        <w:ind w:firstLine="642" w:firstLineChars="200"/>
        <w:rPr>
          <w:rFonts w:hAnsi="黑体"/>
          <w:color w:val="auto"/>
          <w:sz w:val="32"/>
          <w:szCs w:val="32"/>
        </w:rPr>
      </w:pPr>
      <w:r>
        <w:rPr>
          <w:rFonts w:hint="eastAsia" w:hAnsi="宋体"/>
          <w:b/>
          <w:bCs/>
          <w:color w:val="auto"/>
          <w:sz w:val="32"/>
          <w:szCs w:val="32"/>
        </w:rPr>
        <w:t>第</w:t>
      </w:r>
      <w:r>
        <w:rPr>
          <w:rFonts w:hint="eastAsia" w:hAnsi="宋体"/>
          <w:b/>
          <w:bCs/>
          <w:color w:val="auto"/>
          <w:sz w:val="32"/>
          <w:szCs w:val="32"/>
          <w:lang w:val="en-US" w:eastAsia="zh-CN"/>
        </w:rPr>
        <w:t>七十</w:t>
      </w:r>
      <w:r>
        <w:rPr>
          <w:rFonts w:hint="eastAsia" w:hAnsi="宋体"/>
          <w:b/>
          <w:bCs/>
          <w:color w:val="auto"/>
          <w:sz w:val="32"/>
          <w:szCs w:val="32"/>
        </w:rPr>
        <w:t>条</w:t>
      </w:r>
      <w:r>
        <w:rPr>
          <w:rFonts w:hint="eastAsia"/>
          <w:b/>
          <w:bCs/>
          <w:color w:val="auto"/>
          <w:sz w:val="32"/>
          <w:szCs w:val="32"/>
        </w:rPr>
        <w:t>【定期检查】</w:t>
      </w:r>
      <w:r>
        <w:rPr>
          <w:rFonts w:hint="eastAsia" w:hAnsi="宋体"/>
          <w:b/>
          <w:bCs/>
          <w:color w:val="auto"/>
          <w:sz w:val="32"/>
          <w:szCs w:val="32"/>
        </w:rPr>
        <w:t xml:space="preserve"> </w:t>
      </w:r>
      <w:r>
        <w:rPr>
          <w:rFonts w:hint="eastAsia" w:hAnsi="黑体"/>
          <w:color w:val="auto"/>
          <w:sz w:val="32"/>
          <w:szCs w:val="32"/>
        </w:rPr>
        <w:t xml:space="preserve"> 市、区人民政府应当定期组织对中小企业发展工作情况的监督检查，对违反本条例的行为及时予以纠正，并对直接负责的主管人员和其他直接责任人员依法给予处分。</w:t>
      </w:r>
    </w:p>
    <w:p>
      <w:pPr>
        <w:ind w:firstLine="642" w:firstLineChars="200"/>
        <w:rPr>
          <w:rFonts w:hAnsi="黑体"/>
          <w:color w:val="auto"/>
          <w:sz w:val="32"/>
          <w:szCs w:val="32"/>
        </w:rPr>
      </w:pPr>
      <w:r>
        <w:rPr>
          <w:rFonts w:hint="eastAsia" w:hAnsi="宋体"/>
          <w:b/>
          <w:bCs/>
          <w:color w:val="auto"/>
          <w:sz w:val="32"/>
          <w:szCs w:val="32"/>
        </w:rPr>
        <w:t>第</w:t>
      </w:r>
      <w:r>
        <w:rPr>
          <w:rFonts w:hint="eastAsia" w:hAnsi="宋体"/>
          <w:b/>
          <w:bCs/>
          <w:color w:val="auto"/>
          <w:sz w:val="32"/>
          <w:szCs w:val="32"/>
          <w:lang w:val="en-US" w:eastAsia="zh-CN"/>
        </w:rPr>
        <w:t>七十一</w:t>
      </w:r>
      <w:r>
        <w:rPr>
          <w:rFonts w:hint="eastAsia" w:hAnsi="宋体"/>
          <w:b/>
          <w:bCs/>
          <w:color w:val="auto"/>
          <w:sz w:val="32"/>
          <w:szCs w:val="32"/>
        </w:rPr>
        <w:t>条【环境评估】</w:t>
      </w:r>
      <w:r>
        <w:rPr>
          <w:rFonts w:hAnsi="宋体"/>
          <w:b/>
          <w:bCs/>
          <w:color w:val="auto"/>
          <w:sz w:val="32"/>
          <w:szCs w:val="32"/>
        </w:rPr>
        <w:t xml:space="preserve"> </w:t>
      </w:r>
      <w:r>
        <w:rPr>
          <w:rFonts w:hint="eastAsia" w:hAnsi="宋体"/>
          <w:color w:val="auto"/>
          <w:sz w:val="32"/>
          <w:szCs w:val="32"/>
        </w:rPr>
        <w:t xml:space="preserve"> 市、区人民政府</w:t>
      </w:r>
      <w:r>
        <w:rPr>
          <w:rFonts w:hint="eastAsia" w:hAnsi="黑体"/>
          <w:color w:val="auto"/>
          <w:sz w:val="32"/>
          <w:szCs w:val="32"/>
        </w:rPr>
        <w:t>可以根据实际情况委托第三方机构定期开展中小企业发展环境评估，并向社会公布。</w:t>
      </w:r>
    </w:p>
    <w:p>
      <w:pPr>
        <w:ind w:firstLine="642" w:firstLineChars="200"/>
        <w:rPr>
          <w:rFonts w:hAnsi="宋体"/>
          <w:color w:val="auto"/>
          <w:sz w:val="32"/>
          <w:szCs w:val="32"/>
        </w:rPr>
      </w:pPr>
      <w:r>
        <w:rPr>
          <w:rFonts w:hint="eastAsia" w:hAnsi="宋体"/>
          <w:b/>
          <w:bCs/>
          <w:color w:val="auto"/>
          <w:sz w:val="32"/>
          <w:szCs w:val="32"/>
        </w:rPr>
        <w:t>第</w:t>
      </w:r>
      <w:r>
        <w:rPr>
          <w:rFonts w:hint="eastAsia" w:hAnsi="宋体"/>
          <w:b/>
          <w:bCs/>
          <w:color w:val="auto"/>
          <w:sz w:val="32"/>
          <w:szCs w:val="32"/>
          <w:lang w:val="en-US" w:eastAsia="zh-CN"/>
        </w:rPr>
        <w:t>七十二</w:t>
      </w:r>
      <w:r>
        <w:rPr>
          <w:rFonts w:hint="eastAsia" w:hAnsi="宋体"/>
          <w:b/>
          <w:bCs/>
          <w:color w:val="auto"/>
          <w:sz w:val="32"/>
          <w:szCs w:val="32"/>
        </w:rPr>
        <w:t>条【法律责任】</w:t>
      </w:r>
      <w:r>
        <w:rPr>
          <w:rFonts w:hint="eastAsia" w:hAnsi="宋体"/>
          <w:color w:val="auto"/>
          <w:sz w:val="32"/>
          <w:szCs w:val="32"/>
        </w:rPr>
        <w:t xml:space="preserve">  工作部门、有关部门及其工作人员有下列行为之一，情节轻微的，由上级部门或者监察机关责令改正；情节严重的，由任免机关或者监察机关对直接负责的主管人员和其他直接责任人员依法给予处分；造成损失的，依法承担赔偿责任；构成犯罪的，依法追究刑事责任：</w:t>
      </w:r>
    </w:p>
    <w:p>
      <w:pPr>
        <w:rPr>
          <w:rFonts w:hAnsi="宋体"/>
          <w:color w:val="auto"/>
          <w:sz w:val="32"/>
          <w:szCs w:val="32"/>
        </w:rPr>
      </w:pPr>
      <w:r>
        <w:rPr>
          <w:rFonts w:hint="eastAsia" w:hAnsi="宋体"/>
          <w:color w:val="auto"/>
          <w:sz w:val="32"/>
          <w:szCs w:val="32"/>
        </w:rPr>
        <w:t>　　（一）不履行本条例规定职责的；</w:t>
      </w:r>
    </w:p>
    <w:p>
      <w:pPr>
        <w:rPr>
          <w:rFonts w:hAnsi="宋体"/>
          <w:color w:val="auto"/>
          <w:sz w:val="32"/>
          <w:szCs w:val="32"/>
        </w:rPr>
      </w:pPr>
      <w:r>
        <w:rPr>
          <w:rFonts w:hint="eastAsia" w:hAnsi="宋体"/>
          <w:color w:val="auto"/>
          <w:sz w:val="32"/>
          <w:szCs w:val="32"/>
        </w:rPr>
        <w:t>　　（二）贪污、截留、挪用专项资金或者其他财政扶持资金的；</w:t>
      </w:r>
    </w:p>
    <w:p>
      <w:pPr>
        <w:rPr>
          <w:rFonts w:hAnsi="宋体"/>
          <w:color w:val="auto"/>
          <w:sz w:val="32"/>
          <w:szCs w:val="32"/>
        </w:rPr>
      </w:pPr>
      <w:r>
        <w:rPr>
          <w:rFonts w:hint="eastAsia" w:hAnsi="宋体"/>
          <w:color w:val="auto"/>
          <w:sz w:val="32"/>
          <w:szCs w:val="32"/>
        </w:rPr>
        <w:t>　　（三）不按照规定发放或者故意拖延发放专项资金或者其他财政扶持资金的；</w:t>
      </w:r>
    </w:p>
    <w:p>
      <w:pPr>
        <w:rPr>
          <w:rFonts w:hAnsi="宋体"/>
          <w:color w:val="auto"/>
          <w:sz w:val="32"/>
          <w:szCs w:val="32"/>
        </w:rPr>
      </w:pPr>
      <w:r>
        <w:rPr>
          <w:rFonts w:hint="eastAsia" w:hAnsi="宋体"/>
          <w:color w:val="auto"/>
          <w:sz w:val="32"/>
          <w:szCs w:val="32"/>
        </w:rPr>
        <w:t>　　（四）违反本条例第六十</w:t>
      </w:r>
      <w:r>
        <w:rPr>
          <w:rFonts w:hint="eastAsia" w:hAnsi="宋体"/>
          <w:color w:val="auto"/>
          <w:sz w:val="32"/>
          <w:szCs w:val="32"/>
          <w:lang w:val="en-US" w:eastAsia="zh-CN"/>
        </w:rPr>
        <w:t>九</w:t>
      </w:r>
      <w:r>
        <w:rPr>
          <w:rFonts w:hint="eastAsia" w:hAnsi="宋体"/>
          <w:color w:val="auto"/>
          <w:sz w:val="32"/>
          <w:szCs w:val="32"/>
        </w:rPr>
        <w:t>条规定的；</w:t>
      </w:r>
    </w:p>
    <w:p>
      <w:pPr>
        <w:rPr>
          <w:rFonts w:hAnsi="宋体"/>
          <w:color w:val="auto"/>
          <w:sz w:val="32"/>
          <w:szCs w:val="32"/>
        </w:rPr>
      </w:pPr>
      <w:r>
        <w:rPr>
          <w:rFonts w:hint="eastAsia" w:hAnsi="宋体"/>
          <w:color w:val="auto"/>
          <w:sz w:val="32"/>
          <w:szCs w:val="32"/>
        </w:rPr>
        <w:t>　　（五）对中小企业的举报、投诉或者行业协会、商会等社会组织协助中小企业进行的维权行为予以阻拦、打击、报复的；</w:t>
      </w:r>
    </w:p>
    <w:p>
      <w:pPr>
        <w:ind w:firstLine="640" w:firstLineChars="200"/>
        <w:rPr>
          <w:rFonts w:hAnsi="宋体"/>
          <w:color w:val="auto"/>
          <w:sz w:val="32"/>
          <w:szCs w:val="32"/>
        </w:rPr>
      </w:pPr>
      <w:r>
        <w:rPr>
          <w:rFonts w:hint="eastAsia" w:hAnsi="宋体"/>
          <w:color w:val="auto"/>
          <w:sz w:val="32"/>
          <w:szCs w:val="32"/>
        </w:rPr>
        <w:t>（六）其他损害中小企业合法权益的行为。</w:t>
      </w:r>
    </w:p>
    <w:p>
      <w:pPr>
        <w:spacing w:before="312" w:beforeLines="100" w:after="312" w:afterLines="100"/>
        <w:jc w:val="center"/>
        <w:rPr>
          <w:rFonts w:ascii="黑体" w:hAnsi="黑体" w:eastAsia="黑体"/>
          <w:color w:val="auto"/>
          <w:sz w:val="32"/>
          <w:szCs w:val="32"/>
        </w:rPr>
      </w:pPr>
      <w:r>
        <w:rPr>
          <w:rFonts w:hint="eastAsia" w:ascii="黑体" w:hAnsi="黑体" w:eastAsia="黑体"/>
          <w:color w:val="auto"/>
          <w:sz w:val="32"/>
          <w:szCs w:val="32"/>
        </w:rPr>
        <w:t>第十章  附    则</w:t>
      </w:r>
    </w:p>
    <w:p>
      <w:pPr>
        <w:ind w:firstLine="642" w:firstLineChars="200"/>
        <w:rPr>
          <w:rFonts w:hAnsi="黑体"/>
          <w:color w:val="auto"/>
          <w:sz w:val="32"/>
          <w:szCs w:val="32"/>
        </w:rPr>
      </w:pPr>
      <w:r>
        <w:rPr>
          <w:rFonts w:hint="eastAsia" w:hAnsi="宋体"/>
          <w:b/>
          <w:bCs/>
          <w:color w:val="auto"/>
          <w:sz w:val="32"/>
          <w:szCs w:val="32"/>
        </w:rPr>
        <w:t>第七十</w:t>
      </w:r>
      <w:r>
        <w:rPr>
          <w:rFonts w:hint="eastAsia" w:hAnsi="宋体"/>
          <w:b/>
          <w:bCs/>
          <w:color w:val="auto"/>
          <w:sz w:val="32"/>
          <w:szCs w:val="32"/>
          <w:lang w:val="en-US" w:eastAsia="zh-CN"/>
        </w:rPr>
        <w:t>三</w:t>
      </w:r>
      <w:r>
        <w:rPr>
          <w:rFonts w:hint="eastAsia" w:hAnsi="宋体"/>
          <w:b/>
          <w:bCs/>
          <w:color w:val="auto"/>
          <w:sz w:val="32"/>
          <w:szCs w:val="32"/>
        </w:rPr>
        <w:t>条【实施日期】</w:t>
      </w:r>
      <w:r>
        <w:rPr>
          <w:rFonts w:hint="eastAsia" w:hAnsi="宋体"/>
          <w:color w:val="auto"/>
          <w:sz w:val="32"/>
          <w:szCs w:val="32"/>
        </w:rPr>
        <w:t xml:space="preserve">  本条例自20XX年XX月XX日起施行。</w:t>
      </w:r>
    </w:p>
    <w:p>
      <w:pPr>
        <w:pStyle w:val="6"/>
        <w:widowControl w:val="0"/>
        <w:spacing w:before="0" w:beforeAutospacing="0" w:after="0" w:afterAutospacing="0" w:line="288" w:lineRule="auto"/>
        <w:ind w:firstLine="480" w:firstLineChars="200"/>
        <w:jc w:val="both"/>
        <w:rPr>
          <w:rStyle w:val="10"/>
          <w:rFonts w:ascii="新宋体" w:hAnsi="新宋体" w:eastAsia="新宋体"/>
          <w:b w:val="0"/>
          <w:bCs w:val="0"/>
          <w:color w:val="auto"/>
        </w:rPr>
      </w:pPr>
    </w:p>
    <w:p>
      <w:pPr>
        <w:pStyle w:val="6"/>
        <w:widowControl w:val="0"/>
        <w:spacing w:before="0" w:beforeAutospacing="0" w:after="0" w:afterAutospacing="0" w:line="288" w:lineRule="auto"/>
        <w:ind w:firstLine="480" w:firstLineChars="200"/>
        <w:jc w:val="both"/>
        <w:rPr>
          <w:rStyle w:val="10"/>
          <w:rFonts w:ascii="新宋体" w:hAnsi="新宋体" w:eastAsia="新宋体"/>
          <w:b w:val="0"/>
          <w:bCs w:val="0"/>
          <w:color w:val="auto"/>
        </w:rPr>
      </w:pP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3+CAJSymbolA">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康金文宝簪体 W3">
    <w:altName w:val="微软雅黑"/>
    <w:panose1 w:val="00000000000000000000"/>
    <w:charset w:val="86"/>
    <w:family w:val="auto"/>
    <w:pitch w:val="default"/>
    <w:sig w:usb0="00000000" w:usb1="00000000" w:usb2="00000012" w:usb3="00000000" w:csb0="0004000D" w:csb1="00000000"/>
  </w:font>
  <w:font w:name="方正小标宋简体">
    <w:panose1 w:val="03000509000000000000"/>
    <w:charset w:val="86"/>
    <w:family w:val="auto"/>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Book Antiqua">
    <w:panose1 w:val="02040602050305030304"/>
    <w:charset w:val="00"/>
    <w:family w:val="auto"/>
    <w:pitch w:val="default"/>
    <w:sig w:usb0="00000287" w:usb1="00000000" w:usb2="00000000" w:usb3="00000000" w:csb0="2000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0281676"/>
    </w:sdtPr>
    <w:sdtContent>
      <w:sdt>
        <w:sdtPr>
          <w:id w:val="-1705238520"/>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lYjU5YjY2ZjJmZjllNzViY2M3NWRiNzM4YTAzNTYifQ=="/>
    <w:docVar w:name="KSO_WPS_MARK_KEY" w:val="04a184d7-0c62-4e32-92fe-b348b22240a0"/>
  </w:docVars>
  <w:rsids>
    <w:rsidRoot w:val="00A0224F"/>
    <w:rsid w:val="000048B2"/>
    <w:rsid w:val="00015CAC"/>
    <w:rsid w:val="00022343"/>
    <w:rsid w:val="00036A2B"/>
    <w:rsid w:val="00037190"/>
    <w:rsid w:val="00042EE8"/>
    <w:rsid w:val="00067357"/>
    <w:rsid w:val="000673CB"/>
    <w:rsid w:val="00070157"/>
    <w:rsid w:val="00072F8A"/>
    <w:rsid w:val="00073B37"/>
    <w:rsid w:val="0008165E"/>
    <w:rsid w:val="0009728B"/>
    <w:rsid w:val="000A7332"/>
    <w:rsid w:val="000D7749"/>
    <w:rsid w:val="000E6835"/>
    <w:rsid w:val="000F675F"/>
    <w:rsid w:val="001002BD"/>
    <w:rsid w:val="00102E39"/>
    <w:rsid w:val="00113556"/>
    <w:rsid w:val="00114C76"/>
    <w:rsid w:val="00122920"/>
    <w:rsid w:val="00132FAA"/>
    <w:rsid w:val="00136B0B"/>
    <w:rsid w:val="00141162"/>
    <w:rsid w:val="001559D5"/>
    <w:rsid w:val="00163805"/>
    <w:rsid w:val="00163C7F"/>
    <w:rsid w:val="00177888"/>
    <w:rsid w:val="00182F82"/>
    <w:rsid w:val="00195345"/>
    <w:rsid w:val="001A2AE4"/>
    <w:rsid w:val="001A2F7A"/>
    <w:rsid w:val="001B4DAC"/>
    <w:rsid w:val="001C4C79"/>
    <w:rsid w:val="001E4EF3"/>
    <w:rsid w:val="001F442C"/>
    <w:rsid w:val="002048AA"/>
    <w:rsid w:val="002048F0"/>
    <w:rsid w:val="00217159"/>
    <w:rsid w:val="00223918"/>
    <w:rsid w:val="00233422"/>
    <w:rsid w:val="0023545D"/>
    <w:rsid w:val="00241DDC"/>
    <w:rsid w:val="00241E86"/>
    <w:rsid w:val="00260825"/>
    <w:rsid w:val="00261CEE"/>
    <w:rsid w:val="00263FCB"/>
    <w:rsid w:val="00272AA6"/>
    <w:rsid w:val="00287892"/>
    <w:rsid w:val="00287E47"/>
    <w:rsid w:val="002906EC"/>
    <w:rsid w:val="002A74AE"/>
    <w:rsid w:val="002B0B0D"/>
    <w:rsid w:val="002B1EF3"/>
    <w:rsid w:val="002B4A82"/>
    <w:rsid w:val="002C347C"/>
    <w:rsid w:val="002D70AF"/>
    <w:rsid w:val="002E1502"/>
    <w:rsid w:val="002E3141"/>
    <w:rsid w:val="002E6C1B"/>
    <w:rsid w:val="002F1577"/>
    <w:rsid w:val="002F4A65"/>
    <w:rsid w:val="00302D45"/>
    <w:rsid w:val="0032273D"/>
    <w:rsid w:val="00325DB8"/>
    <w:rsid w:val="00333338"/>
    <w:rsid w:val="003432EE"/>
    <w:rsid w:val="003443A5"/>
    <w:rsid w:val="00345204"/>
    <w:rsid w:val="003522A8"/>
    <w:rsid w:val="0035628E"/>
    <w:rsid w:val="00356B4B"/>
    <w:rsid w:val="003705C6"/>
    <w:rsid w:val="00370A57"/>
    <w:rsid w:val="003A3A0C"/>
    <w:rsid w:val="003C4B54"/>
    <w:rsid w:val="003C7B97"/>
    <w:rsid w:val="00400F9C"/>
    <w:rsid w:val="0040177F"/>
    <w:rsid w:val="00404E9F"/>
    <w:rsid w:val="00416798"/>
    <w:rsid w:val="00450C96"/>
    <w:rsid w:val="00462F92"/>
    <w:rsid w:val="00463661"/>
    <w:rsid w:val="00472D1D"/>
    <w:rsid w:val="00491911"/>
    <w:rsid w:val="004A276B"/>
    <w:rsid w:val="004A7AA8"/>
    <w:rsid w:val="004C47AE"/>
    <w:rsid w:val="004D2BCC"/>
    <w:rsid w:val="004D36BF"/>
    <w:rsid w:val="004E32D3"/>
    <w:rsid w:val="004E71F6"/>
    <w:rsid w:val="004F6DF7"/>
    <w:rsid w:val="00501CC6"/>
    <w:rsid w:val="005070B9"/>
    <w:rsid w:val="005110F8"/>
    <w:rsid w:val="00524E60"/>
    <w:rsid w:val="00531C1E"/>
    <w:rsid w:val="0053411B"/>
    <w:rsid w:val="005361FF"/>
    <w:rsid w:val="00537AE1"/>
    <w:rsid w:val="00541AB3"/>
    <w:rsid w:val="0056043B"/>
    <w:rsid w:val="00576E7B"/>
    <w:rsid w:val="00581051"/>
    <w:rsid w:val="005852DA"/>
    <w:rsid w:val="00591AC6"/>
    <w:rsid w:val="00593FD8"/>
    <w:rsid w:val="00596CE1"/>
    <w:rsid w:val="005A2C00"/>
    <w:rsid w:val="005B2372"/>
    <w:rsid w:val="005C0892"/>
    <w:rsid w:val="005D045F"/>
    <w:rsid w:val="005D16BA"/>
    <w:rsid w:val="005E7EF6"/>
    <w:rsid w:val="0060011B"/>
    <w:rsid w:val="00616D98"/>
    <w:rsid w:val="006212FA"/>
    <w:rsid w:val="00623593"/>
    <w:rsid w:val="006441C3"/>
    <w:rsid w:val="00652EE0"/>
    <w:rsid w:val="006907B9"/>
    <w:rsid w:val="006967C7"/>
    <w:rsid w:val="006A36B3"/>
    <w:rsid w:val="006B2659"/>
    <w:rsid w:val="006D661D"/>
    <w:rsid w:val="006D7152"/>
    <w:rsid w:val="006D7571"/>
    <w:rsid w:val="006E03C5"/>
    <w:rsid w:val="006E183E"/>
    <w:rsid w:val="006E5691"/>
    <w:rsid w:val="006E613D"/>
    <w:rsid w:val="006E688F"/>
    <w:rsid w:val="006F344C"/>
    <w:rsid w:val="00701119"/>
    <w:rsid w:val="00702C85"/>
    <w:rsid w:val="0070506F"/>
    <w:rsid w:val="00717A22"/>
    <w:rsid w:val="00723151"/>
    <w:rsid w:val="00746B76"/>
    <w:rsid w:val="007505A1"/>
    <w:rsid w:val="007639C2"/>
    <w:rsid w:val="007641AD"/>
    <w:rsid w:val="00783C35"/>
    <w:rsid w:val="00787D27"/>
    <w:rsid w:val="0079248C"/>
    <w:rsid w:val="007A1136"/>
    <w:rsid w:val="007B3162"/>
    <w:rsid w:val="007B44E8"/>
    <w:rsid w:val="007C1092"/>
    <w:rsid w:val="007E27E6"/>
    <w:rsid w:val="00800B61"/>
    <w:rsid w:val="00802BAE"/>
    <w:rsid w:val="008061BB"/>
    <w:rsid w:val="00834983"/>
    <w:rsid w:val="00835340"/>
    <w:rsid w:val="00842AB8"/>
    <w:rsid w:val="008751B3"/>
    <w:rsid w:val="00891B4C"/>
    <w:rsid w:val="00892065"/>
    <w:rsid w:val="008B2CF8"/>
    <w:rsid w:val="008B4CF9"/>
    <w:rsid w:val="008B61E3"/>
    <w:rsid w:val="008C2979"/>
    <w:rsid w:val="008D0864"/>
    <w:rsid w:val="008D5020"/>
    <w:rsid w:val="008E6246"/>
    <w:rsid w:val="008F71DB"/>
    <w:rsid w:val="008F7FFD"/>
    <w:rsid w:val="009115EF"/>
    <w:rsid w:val="0093052C"/>
    <w:rsid w:val="00932C69"/>
    <w:rsid w:val="009418FB"/>
    <w:rsid w:val="00955A92"/>
    <w:rsid w:val="00962EC3"/>
    <w:rsid w:val="00977FEE"/>
    <w:rsid w:val="009E5D85"/>
    <w:rsid w:val="00A0224F"/>
    <w:rsid w:val="00A02443"/>
    <w:rsid w:val="00A0245C"/>
    <w:rsid w:val="00A06F1A"/>
    <w:rsid w:val="00A264BF"/>
    <w:rsid w:val="00A30DFE"/>
    <w:rsid w:val="00A33AB1"/>
    <w:rsid w:val="00A36B0D"/>
    <w:rsid w:val="00A37A3F"/>
    <w:rsid w:val="00A7493B"/>
    <w:rsid w:val="00A81519"/>
    <w:rsid w:val="00A91918"/>
    <w:rsid w:val="00A92CDF"/>
    <w:rsid w:val="00A96BCD"/>
    <w:rsid w:val="00AB0D14"/>
    <w:rsid w:val="00AB32E2"/>
    <w:rsid w:val="00AB6CD8"/>
    <w:rsid w:val="00AD5483"/>
    <w:rsid w:val="00AE44A5"/>
    <w:rsid w:val="00AF00C4"/>
    <w:rsid w:val="00AF0C4D"/>
    <w:rsid w:val="00AF3FBB"/>
    <w:rsid w:val="00B059F1"/>
    <w:rsid w:val="00B05C03"/>
    <w:rsid w:val="00B13CE8"/>
    <w:rsid w:val="00B45BF1"/>
    <w:rsid w:val="00B75FFA"/>
    <w:rsid w:val="00B80776"/>
    <w:rsid w:val="00B94F0A"/>
    <w:rsid w:val="00BB0431"/>
    <w:rsid w:val="00BD017A"/>
    <w:rsid w:val="00BD2792"/>
    <w:rsid w:val="00BD2F33"/>
    <w:rsid w:val="00BE0DF8"/>
    <w:rsid w:val="00BE18FC"/>
    <w:rsid w:val="00BF6044"/>
    <w:rsid w:val="00C10BEE"/>
    <w:rsid w:val="00C15EEE"/>
    <w:rsid w:val="00C205D4"/>
    <w:rsid w:val="00C5157B"/>
    <w:rsid w:val="00C564E7"/>
    <w:rsid w:val="00C81CFD"/>
    <w:rsid w:val="00C824F0"/>
    <w:rsid w:val="00C86925"/>
    <w:rsid w:val="00CA3053"/>
    <w:rsid w:val="00CB0A85"/>
    <w:rsid w:val="00CB227E"/>
    <w:rsid w:val="00CE6DE1"/>
    <w:rsid w:val="00CE7D7D"/>
    <w:rsid w:val="00D209DF"/>
    <w:rsid w:val="00D20F02"/>
    <w:rsid w:val="00D232D1"/>
    <w:rsid w:val="00D34D97"/>
    <w:rsid w:val="00D61608"/>
    <w:rsid w:val="00D63A48"/>
    <w:rsid w:val="00DB01F9"/>
    <w:rsid w:val="00DB0C2B"/>
    <w:rsid w:val="00DB511E"/>
    <w:rsid w:val="00DB62A4"/>
    <w:rsid w:val="00DB6C6C"/>
    <w:rsid w:val="00DC4205"/>
    <w:rsid w:val="00DC6E9F"/>
    <w:rsid w:val="00DD3BEC"/>
    <w:rsid w:val="00DE19C0"/>
    <w:rsid w:val="00DF3114"/>
    <w:rsid w:val="00DF4731"/>
    <w:rsid w:val="00E049A3"/>
    <w:rsid w:val="00E06C9C"/>
    <w:rsid w:val="00E079C5"/>
    <w:rsid w:val="00E17541"/>
    <w:rsid w:val="00E20E33"/>
    <w:rsid w:val="00E24DF2"/>
    <w:rsid w:val="00E52CC6"/>
    <w:rsid w:val="00E67076"/>
    <w:rsid w:val="00E76CD3"/>
    <w:rsid w:val="00E81BA7"/>
    <w:rsid w:val="00EA4747"/>
    <w:rsid w:val="00EA5AAF"/>
    <w:rsid w:val="00EA79D7"/>
    <w:rsid w:val="00EC1E32"/>
    <w:rsid w:val="00ED3A67"/>
    <w:rsid w:val="00EE576D"/>
    <w:rsid w:val="00EF2DAA"/>
    <w:rsid w:val="00EF4124"/>
    <w:rsid w:val="00F044E4"/>
    <w:rsid w:val="00F16CF8"/>
    <w:rsid w:val="00F22858"/>
    <w:rsid w:val="00F3714C"/>
    <w:rsid w:val="00F55AE2"/>
    <w:rsid w:val="00F85A1C"/>
    <w:rsid w:val="00F85A36"/>
    <w:rsid w:val="00FA0132"/>
    <w:rsid w:val="00FA1CDC"/>
    <w:rsid w:val="00FA21CE"/>
    <w:rsid w:val="00FA4D6A"/>
    <w:rsid w:val="00FB3E7E"/>
    <w:rsid w:val="00FE2612"/>
    <w:rsid w:val="00FE6969"/>
    <w:rsid w:val="00FE7C6F"/>
    <w:rsid w:val="00FF7F41"/>
    <w:rsid w:val="01801A9F"/>
    <w:rsid w:val="01EF572E"/>
    <w:rsid w:val="021F62BC"/>
    <w:rsid w:val="022A438F"/>
    <w:rsid w:val="024325C4"/>
    <w:rsid w:val="02614D12"/>
    <w:rsid w:val="029C1412"/>
    <w:rsid w:val="02C40969"/>
    <w:rsid w:val="02E81CE7"/>
    <w:rsid w:val="0369711F"/>
    <w:rsid w:val="03BC4806"/>
    <w:rsid w:val="03CD13CB"/>
    <w:rsid w:val="046406D1"/>
    <w:rsid w:val="04D24BB0"/>
    <w:rsid w:val="05D24278"/>
    <w:rsid w:val="063B31E2"/>
    <w:rsid w:val="06B92688"/>
    <w:rsid w:val="06D3249F"/>
    <w:rsid w:val="076E27BD"/>
    <w:rsid w:val="07C35693"/>
    <w:rsid w:val="085B3A2B"/>
    <w:rsid w:val="08CF1E16"/>
    <w:rsid w:val="09042912"/>
    <w:rsid w:val="090A3F24"/>
    <w:rsid w:val="091B047F"/>
    <w:rsid w:val="09C20030"/>
    <w:rsid w:val="0B5D3FFE"/>
    <w:rsid w:val="0C3B605B"/>
    <w:rsid w:val="0C5B6253"/>
    <w:rsid w:val="0D273E55"/>
    <w:rsid w:val="0DC239CB"/>
    <w:rsid w:val="0EAA3109"/>
    <w:rsid w:val="0FCC1CC6"/>
    <w:rsid w:val="0FE95EB3"/>
    <w:rsid w:val="10673551"/>
    <w:rsid w:val="10BB7585"/>
    <w:rsid w:val="1144256A"/>
    <w:rsid w:val="1199595A"/>
    <w:rsid w:val="11A6412F"/>
    <w:rsid w:val="12096398"/>
    <w:rsid w:val="126B7CB0"/>
    <w:rsid w:val="12CF5437"/>
    <w:rsid w:val="13312F5A"/>
    <w:rsid w:val="137A786A"/>
    <w:rsid w:val="13B3709C"/>
    <w:rsid w:val="13DE39DF"/>
    <w:rsid w:val="144227CC"/>
    <w:rsid w:val="14C9388F"/>
    <w:rsid w:val="15323AE3"/>
    <w:rsid w:val="15640F3D"/>
    <w:rsid w:val="15A377F4"/>
    <w:rsid w:val="16361726"/>
    <w:rsid w:val="164113C4"/>
    <w:rsid w:val="166030AE"/>
    <w:rsid w:val="16EA2C3C"/>
    <w:rsid w:val="16FA3BA6"/>
    <w:rsid w:val="171F2B5B"/>
    <w:rsid w:val="172616E7"/>
    <w:rsid w:val="17860F9A"/>
    <w:rsid w:val="17E45C92"/>
    <w:rsid w:val="17F66A0D"/>
    <w:rsid w:val="19A76BC3"/>
    <w:rsid w:val="1A1E5813"/>
    <w:rsid w:val="1B735378"/>
    <w:rsid w:val="1CC17F9B"/>
    <w:rsid w:val="1CE1720E"/>
    <w:rsid w:val="1D295B40"/>
    <w:rsid w:val="1D552DD9"/>
    <w:rsid w:val="1D6D0123"/>
    <w:rsid w:val="1D845413"/>
    <w:rsid w:val="1DB84622"/>
    <w:rsid w:val="1E116D00"/>
    <w:rsid w:val="1F686DF4"/>
    <w:rsid w:val="1F72557D"/>
    <w:rsid w:val="1F9B0DAC"/>
    <w:rsid w:val="1FCD4EA9"/>
    <w:rsid w:val="20A70759"/>
    <w:rsid w:val="20B578F7"/>
    <w:rsid w:val="20D175CE"/>
    <w:rsid w:val="212663EC"/>
    <w:rsid w:val="213F3B84"/>
    <w:rsid w:val="214F3BAF"/>
    <w:rsid w:val="21763D22"/>
    <w:rsid w:val="21F5176F"/>
    <w:rsid w:val="23232A8A"/>
    <w:rsid w:val="232E2BC3"/>
    <w:rsid w:val="23361B2F"/>
    <w:rsid w:val="23952182"/>
    <w:rsid w:val="24724F42"/>
    <w:rsid w:val="24A869E8"/>
    <w:rsid w:val="24BC2F37"/>
    <w:rsid w:val="24E0671E"/>
    <w:rsid w:val="2553210B"/>
    <w:rsid w:val="255B6AB3"/>
    <w:rsid w:val="26DE75F3"/>
    <w:rsid w:val="278E13C2"/>
    <w:rsid w:val="27B14AC0"/>
    <w:rsid w:val="27B610FF"/>
    <w:rsid w:val="285271B5"/>
    <w:rsid w:val="29DF380A"/>
    <w:rsid w:val="2A524C38"/>
    <w:rsid w:val="2A8A4A6D"/>
    <w:rsid w:val="2ABE1FBE"/>
    <w:rsid w:val="2BF36C9E"/>
    <w:rsid w:val="2C0559CB"/>
    <w:rsid w:val="2C075F7A"/>
    <w:rsid w:val="2C09584A"/>
    <w:rsid w:val="2C6D5A1D"/>
    <w:rsid w:val="2CAC6F78"/>
    <w:rsid w:val="2D993CDD"/>
    <w:rsid w:val="2DC55057"/>
    <w:rsid w:val="2DFE26D1"/>
    <w:rsid w:val="2E107D19"/>
    <w:rsid w:val="2E6368D4"/>
    <w:rsid w:val="2E673BEA"/>
    <w:rsid w:val="2F207BF1"/>
    <w:rsid w:val="2FAD3702"/>
    <w:rsid w:val="2FC55B9D"/>
    <w:rsid w:val="30D50061"/>
    <w:rsid w:val="30EB61D5"/>
    <w:rsid w:val="320504D2"/>
    <w:rsid w:val="32491F0D"/>
    <w:rsid w:val="327C483D"/>
    <w:rsid w:val="33285128"/>
    <w:rsid w:val="336C09CF"/>
    <w:rsid w:val="33960F87"/>
    <w:rsid w:val="34B34562"/>
    <w:rsid w:val="35023177"/>
    <w:rsid w:val="35636EB9"/>
    <w:rsid w:val="3582518F"/>
    <w:rsid w:val="35E20FDB"/>
    <w:rsid w:val="36140CE4"/>
    <w:rsid w:val="36162768"/>
    <w:rsid w:val="367935FD"/>
    <w:rsid w:val="368154CF"/>
    <w:rsid w:val="368250C5"/>
    <w:rsid w:val="36FC6CE0"/>
    <w:rsid w:val="36FD12AD"/>
    <w:rsid w:val="37731DB3"/>
    <w:rsid w:val="3819230D"/>
    <w:rsid w:val="384077FC"/>
    <w:rsid w:val="38EC34B5"/>
    <w:rsid w:val="38F54247"/>
    <w:rsid w:val="398D5108"/>
    <w:rsid w:val="3991089E"/>
    <w:rsid w:val="39A33017"/>
    <w:rsid w:val="39B70E0A"/>
    <w:rsid w:val="39BB7583"/>
    <w:rsid w:val="3A045513"/>
    <w:rsid w:val="3A0D433D"/>
    <w:rsid w:val="3A233FDF"/>
    <w:rsid w:val="3AA03479"/>
    <w:rsid w:val="3B273268"/>
    <w:rsid w:val="3B922224"/>
    <w:rsid w:val="3BAF6DAE"/>
    <w:rsid w:val="3C524847"/>
    <w:rsid w:val="3C92028D"/>
    <w:rsid w:val="3D32419D"/>
    <w:rsid w:val="3D5E3A21"/>
    <w:rsid w:val="3D617103"/>
    <w:rsid w:val="3DEC0266"/>
    <w:rsid w:val="3E287A22"/>
    <w:rsid w:val="3E5A77B3"/>
    <w:rsid w:val="3EC60A7A"/>
    <w:rsid w:val="3FA4059E"/>
    <w:rsid w:val="3FAD17B1"/>
    <w:rsid w:val="3FD429D8"/>
    <w:rsid w:val="40437314"/>
    <w:rsid w:val="404C688B"/>
    <w:rsid w:val="405368AD"/>
    <w:rsid w:val="40680824"/>
    <w:rsid w:val="40A8087E"/>
    <w:rsid w:val="414F52C6"/>
    <w:rsid w:val="4158203A"/>
    <w:rsid w:val="41722AAA"/>
    <w:rsid w:val="41821C44"/>
    <w:rsid w:val="41A35612"/>
    <w:rsid w:val="423C3E02"/>
    <w:rsid w:val="42613503"/>
    <w:rsid w:val="4283791D"/>
    <w:rsid w:val="42F25137"/>
    <w:rsid w:val="431B5442"/>
    <w:rsid w:val="43452E25"/>
    <w:rsid w:val="436C03B1"/>
    <w:rsid w:val="4379487C"/>
    <w:rsid w:val="444C5A53"/>
    <w:rsid w:val="44B340DF"/>
    <w:rsid w:val="44B605DF"/>
    <w:rsid w:val="44CA44F0"/>
    <w:rsid w:val="460F3276"/>
    <w:rsid w:val="46523C6D"/>
    <w:rsid w:val="46FD5548"/>
    <w:rsid w:val="47DE54D2"/>
    <w:rsid w:val="482464BF"/>
    <w:rsid w:val="48286DCD"/>
    <w:rsid w:val="48770C66"/>
    <w:rsid w:val="487A3570"/>
    <w:rsid w:val="48817ED6"/>
    <w:rsid w:val="48A203D1"/>
    <w:rsid w:val="48D4417B"/>
    <w:rsid w:val="490B2618"/>
    <w:rsid w:val="492943DF"/>
    <w:rsid w:val="4A196CF2"/>
    <w:rsid w:val="4A1C74C5"/>
    <w:rsid w:val="4ABE43B6"/>
    <w:rsid w:val="4AC05FC0"/>
    <w:rsid w:val="4BF143C9"/>
    <w:rsid w:val="4C431ECB"/>
    <w:rsid w:val="4C455FB1"/>
    <w:rsid w:val="4C806C7C"/>
    <w:rsid w:val="4C9C2193"/>
    <w:rsid w:val="4CB17F0F"/>
    <w:rsid w:val="4CB35DC1"/>
    <w:rsid w:val="4CCC0113"/>
    <w:rsid w:val="4CCF6027"/>
    <w:rsid w:val="4CE51F37"/>
    <w:rsid w:val="4DAD3AA0"/>
    <w:rsid w:val="4DB1469B"/>
    <w:rsid w:val="4E077A90"/>
    <w:rsid w:val="4E670259"/>
    <w:rsid w:val="4E842C5E"/>
    <w:rsid w:val="4EF71096"/>
    <w:rsid w:val="4FC149FE"/>
    <w:rsid w:val="4FF76063"/>
    <w:rsid w:val="501A5F60"/>
    <w:rsid w:val="506C4B57"/>
    <w:rsid w:val="506F328F"/>
    <w:rsid w:val="508B10E6"/>
    <w:rsid w:val="50C81FEB"/>
    <w:rsid w:val="511B3417"/>
    <w:rsid w:val="51AF1B10"/>
    <w:rsid w:val="52224331"/>
    <w:rsid w:val="52834FEF"/>
    <w:rsid w:val="52D37E55"/>
    <w:rsid w:val="531225F7"/>
    <w:rsid w:val="531E37A7"/>
    <w:rsid w:val="53E126F6"/>
    <w:rsid w:val="53F053AC"/>
    <w:rsid w:val="53F67036"/>
    <w:rsid w:val="54401AD7"/>
    <w:rsid w:val="54442272"/>
    <w:rsid w:val="547277F2"/>
    <w:rsid w:val="54A12F6E"/>
    <w:rsid w:val="54A41289"/>
    <w:rsid w:val="54AB4379"/>
    <w:rsid w:val="55570796"/>
    <w:rsid w:val="556E7FB9"/>
    <w:rsid w:val="55AC412C"/>
    <w:rsid w:val="55F1183E"/>
    <w:rsid w:val="56321EF5"/>
    <w:rsid w:val="56583543"/>
    <w:rsid w:val="565B6C75"/>
    <w:rsid w:val="566B62A7"/>
    <w:rsid w:val="5760405D"/>
    <w:rsid w:val="57C00B06"/>
    <w:rsid w:val="57E55618"/>
    <w:rsid w:val="581D698E"/>
    <w:rsid w:val="5895585D"/>
    <w:rsid w:val="58A9755A"/>
    <w:rsid w:val="590C27E4"/>
    <w:rsid w:val="592B15B4"/>
    <w:rsid w:val="59C170F2"/>
    <w:rsid w:val="59F60DAD"/>
    <w:rsid w:val="59FD3E9D"/>
    <w:rsid w:val="5A51741D"/>
    <w:rsid w:val="5ACC1B21"/>
    <w:rsid w:val="5ADE48C1"/>
    <w:rsid w:val="5B5E26EC"/>
    <w:rsid w:val="5B66352E"/>
    <w:rsid w:val="5B792700"/>
    <w:rsid w:val="5BF30D7F"/>
    <w:rsid w:val="5C080E2F"/>
    <w:rsid w:val="5C35284A"/>
    <w:rsid w:val="5D4A09B3"/>
    <w:rsid w:val="5D5A3631"/>
    <w:rsid w:val="5D9A7172"/>
    <w:rsid w:val="5DFB7811"/>
    <w:rsid w:val="5E6C7E5E"/>
    <w:rsid w:val="5E6D140A"/>
    <w:rsid w:val="5E872C42"/>
    <w:rsid w:val="5EB542B8"/>
    <w:rsid w:val="5EBF3633"/>
    <w:rsid w:val="5F061262"/>
    <w:rsid w:val="5F2416E8"/>
    <w:rsid w:val="5F304531"/>
    <w:rsid w:val="5F487449"/>
    <w:rsid w:val="601B4DC9"/>
    <w:rsid w:val="602A0F80"/>
    <w:rsid w:val="60636240"/>
    <w:rsid w:val="606727AB"/>
    <w:rsid w:val="60696BC9"/>
    <w:rsid w:val="60754F49"/>
    <w:rsid w:val="60DA649D"/>
    <w:rsid w:val="61A04DAD"/>
    <w:rsid w:val="61CC228E"/>
    <w:rsid w:val="61EB110F"/>
    <w:rsid w:val="62B5476F"/>
    <w:rsid w:val="62C849DD"/>
    <w:rsid w:val="63212B0F"/>
    <w:rsid w:val="636F54AF"/>
    <w:rsid w:val="63A70B3A"/>
    <w:rsid w:val="63B54EC4"/>
    <w:rsid w:val="63CF3EF5"/>
    <w:rsid w:val="64055F8C"/>
    <w:rsid w:val="64572CC8"/>
    <w:rsid w:val="649E16E1"/>
    <w:rsid w:val="64C9520C"/>
    <w:rsid w:val="65A62B50"/>
    <w:rsid w:val="65BB3EE4"/>
    <w:rsid w:val="65F125C2"/>
    <w:rsid w:val="66146478"/>
    <w:rsid w:val="663C37BC"/>
    <w:rsid w:val="66707909"/>
    <w:rsid w:val="67672427"/>
    <w:rsid w:val="682B1E84"/>
    <w:rsid w:val="6856397E"/>
    <w:rsid w:val="688A0FD5"/>
    <w:rsid w:val="68F0209B"/>
    <w:rsid w:val="69F820EF"/>
    <w:rsid w:val="6ACB7804"/>
    <w:rsid w:val="6B346418"/>
    <w:rsid w:val="6B802795"/>
    <w:rsid w:val="6C64581A"/>
    <w:rsid w:val="6D0D594B"/>
    <w:rsid w:val="6D7B106D"/>
    <w:rsid w:val="6DBA43FF"/>
    <w:rsid w:val="6DBE53FE"/>
    <w:rsid w:val="6DE71879"/>
    <w:rsid w:val="6EA52F57"/>
    <w:rsid w:val="6F4357E6"/>
    <w:rsid w:val="6FAC7C04"/>
    <w:rsid w:val="6FDE1F90"/>
    <w:rsid w:val="70163819"/>
    <w:rsid w:val="70A12A23"/>
    <w:rsid w:val="7112100E"/>
    <w:rsid w:val="714125CE"/>
    <w:rsid w:val="717E72C1"/>
    <w:rsid w:val="717F7C90"/>
    <w:rsid w:val="729F794D"/>
    <w:rsid w:val="72BF27AA"/>
    <w:rsid w:val="732A4095"/>
    <w:rsid w:val="73726A6F"/>
    <w:rsid w:val="73BB0416"/>
    <w:rsid w:val="74424693"/>
    <w:rsid w:val="74C444C6"/>
    <w:rsid w:val="74C7592A"/>
    <w:rsid w:val="75F47E54"/>
    <w:rsid w:val="76F75752"/>
    <w:rsid w:val="770E6AAE"/>
    <w:rsid w:val="771A5453"/>
    <w:rsid w:val="77811976"/>
    <w:rsid w:val="77C56480"/>
    <w:rsid w:val="7854748E"/>
    <w:rsid w:val="786815C5"/>
    <w:rsid w:val="78A82F32"/>
    <w:rsid w:val="78BD6B26"/>
    <w:rsid w:val="790A14F7"/>
    <w:rsid w:val="79426EE3"/>
    <w:rsid w:val="79F558B9"/>
    <w:rsid w:val="7A7E03EF"/>
    <w:rsid w:val="7A8F5877"/>
    <w:rsid w:val="7ABB6CAE"/>
    <w:rsid w:val="7B082245"/>
    <w:rsid w:val="7B32168A"/>
    <w:rsid w:val="7B703D94"/>
    <w:rsid w:val="7BBB4D2B"/>
    <w:rsid w:val="7BD04D6C"/>
    <w:rsid w:val="7BE73D72"/>
    <w:rsid w:val="7BE95F43"/>
    <w:rsid w:val="7BFC4C19"/>
    <w:rsid w:val="7CEB14BB"/>
    <w:rsid w:val="7D172435"/>
    <w:rsid w:val="7D9F2B56"/>
    <w:rsid w:val="7DA95519"/>
    <w:rsid w:val="7DFA4230"/>
    <w:rsid w:val="7E643010"/>
    <w:rsid w:val="7E694F72"/>
    <w:rsid w:val="7FA7314A"/>
    <w:rsid w:val="7FDA4D42"/>
    <w:rsid w:val="7FEB4BEA"/>
    <w:rsid w:val="7FF32CE5"/>
    <w:rsid w:val="D1371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Theme="minorHAnsi" w:eastAsia="仿宋_GB2312" w:cs="B3+CAJSymbol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eastAsia="仿宋_GB2312" w:cs="华康金文宝簪体 W3" w:hAnsiTheme="minorHAnsi"/>
      <w:sz w:val="28"/>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character" w:customStyle="1" w:styleId="14">
    <w:name w:val="批注框文本 字符"/>
    <w:basedOn w:val="9"/>
    <w:link w:val="3"/>
    <w:semiHidden/>
    <w:qFormat/>
    <w:uiPriority w:val="99"/>
    <w:rPr>
      <w:sz w:val="18"/>
      <w:szCs w:val="18"/>
    </w:rPr>
  </w:style>
  <w:style w:type="paragraph" w:customStyle="1" w:styleId="15">
    <w:name w:val="修订1"/>
    <w:hidden/>
    <w:semiHidden/>
    <w:qFormat/>
    <w:uiPriority w:val="99"/>
    <w:rPr>
      <w:rFonts w:ascii="仿宋_GB2312" w:eastAsia="仿宋_GB2312" w:cs="华康金文宝簪体 W3" w:hAnsiTheme="minorHAnsi"/>
      <w:sz w:val="28"/>
      <w:szCs w:val="21"/>
      <w:lang w:val="en-US" w:eastAsia="zh-CN" w:bidi="ar-SA"/>
    </w:rPr>
  </w:style>
  <w:style w:type="paragraph" w:customStyle="1" w:styleId="16">
    <w:name w:val="Revision"/>
    <w:hidden/>
    <w:semiHidden/>
    <w:qFormat/>
    <w:uiPriority w:val="99"/>
    <w:rPr>
      <w:rFonts w:ascii="仿宋_GB2312" w:eastAsia="仿宋_GB2312" w:cs="华康金文宝簪体 W3" w:hAnsiTheme="minorHAnsi"/>
      <w:sz w:val="28"/>
      <w:szCs w:val="21"/>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10050</Words>
  <Characters>10068</Characters>
  <Lines>71</Lines>
  <Paragraphs>20</Paragraphs>
  <TotalTime>3</TotalTime>
  <ScaleCrop>false</ScaleCrop>
  <LinksUpToDate>false</LinksUpToDate>
  <CharactersWithSpaces>10321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2022-11-17T23:10:00Z</dcterms:created>
  <dc:creator>cation</dc:creator>
  <cp:lastModifiedBy>wangtao</cp:lastModifiedBy>
  <dcterms:modified xsi:type="dcterms:W3CDTF">2023-04-24T16:02:27Z</dcterms:modified>
  <cp:revision>221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797B0406AA264B4696A81CFE049F3DE6</vt:lpwstr>
  </property>
</Properties>
</file>