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2</w:t>
      </w:r>
    </w:p>
    <w:p>
      <w:pPr>
        <w:pageBreakBefore w:val="0"/>
        <w:widowControl w:val="0"/>
        <w:kinsoku/>
        <w:wordWrap/>
        <w:topLinePunct w:val="0"/>
        <w:autoSpaceDE/>
        <w:autoSpaceDN/>
        <w:bidi w:val="0"/>
        <w:adjustRightInd/>
        <w:snapToGrid/>
        <w:spacing w:line="560" w:lineRule="exact"/>
        <w:jc w:val="center"/>
        <w:textAlignment w:val="auto"/>
        <w:outlineLvl w:val="0"/>
        <w:rPr>
          <w:rFonts w:hint="eastAsia" w:ascii="方正小标宋简体" w:eastAsia="方正小标宋简体"/>
          <w:sz w:val="32"/>
          <w:szCs w:val="32"/>
        </w:rPr>
      </w:pPr>
    </w:p>
    <w:p>
      <w:pPr>
        <w:pageBreakBefore w:val="0"/>
        <w:widowControl w:val="0"/>
        <w:kinsoku/>
        <w:wordWrap/>
        <w:topLinePunct w:val="0"/>
        <w:autoSpaceDE/>
        <w:autoSpaceDN/>
        <w:bidi w:val="0"/>
        <w:adjustRightInd/>
        <w:snapToGrid/>
        <w:spacing w:line="560" w:lineRule="exact"/>
        <w:jc w:val="center"/>
        <w:textAlignment w:val="auto"/>
        <w:outlineLvl w:val="0"/>
        <w:rPr>
          <w:rFonts w:ascii="方正小标宋简体" w:eastAsia="方正小标宋简体"/>
          <w:sz w:val="44"/>
          <w:szCs w:val="44"/>
        </w:rPr>
      </w:pPr>
      <w:r>
        <w:rPr>
          <w:rFonts w:hint="eastAsia" w:ascii="方正小标宋简体" w:eastAsia="方正小标宋简体"/>
          <w:sz w:val="44"/>
          <w:szCs w:val="44"/>
        </w:rPr>
        <w:t>《深圳市关于</w:t>
      </w:r>
      <w:r>
        <w:rPr>
          <w:rFonts w:hint="eastAsia" w:ascii="方正小标宋简体" w:eastAsia="方正小标宋简体"/>
          <w:sz w:val="44"/>
          <w:szCs w:val="44"/>
          <w:lang w:val="en-US" w:eastAsia="zh-CN"/>
        </w:rPr>
        <w:t>推动</w:t>
      </w:r>
      <w:r>
        <w:rPr>
          <w:rFonts w:hint="eastAsia" w:ascii="方正小标宋简体" w:eastAsia="方正小标宋简体"/>
          <w:sz w:val="44"/>
          <w:szCs w:val="44"/>
        </w:rPr>
        <w:t>超高清视频显示产业集群高质量发展的若干措施》</w:t>
      </w:r>
      <w:r>
        <w:rPr>
          <w:rFonts w:hint="eastAsia" w:ascii="方正小标宋简体" w:eastAsia="方正小标宋简体"/>
          <w:sz w:val="44"/>
          <w:szCs w:val="44"/>
          <w:lang w:val="en-US" w:eastAsia="zh-CN"/>
        </w:rPr>
        <w:t>编制</w:t>
      </w:r>
      <w:r>
        <w:rPr>
          <w:rFonts w:hint="eastAsia" w:ascii="方正小标宋简体" w:eastAsia="方正小标宋简体"/>
          <w:sz w:val="44"/>
          <w:szCs w:val="44"/>
        </w:rPr>
        <w:t>说明</w:t>
      </w:r>
    </w:p>
    <w:p>
      <w:pPr>
        <w:pageBreakBefore w:val="0"/>
        <w:widowControl w:val="0"/>
        <w:kinsoku/>
        <w:wordWrap/>
        <w:topLinePunct w:val="0"/>
        <w:autoSpaceDE/>
        <w:autoSpaceDN/>
        <w:bidi w:val="0"/>
        <w:adjustRightInd/>
        <w:snapToGrid/>
        <w:spacing w:line="560" w:lineRule="exact"/>
        <w:textAlignment w:val="auto"/>
      </w:pPr>
    </w:p>
    <w:p>
      <w:pPr>
        <w:pageBreakBefore w:val="0"/>
        <w:widowControl w:val="0"/>
        <w:kinsoku/>
        <w:wordWrap/>
        <w:topLinePunct w:val="0"/>
        <w:autoSpaceDE/>
        <w:autoSpaceDN/>
        <w:bidi w:val="0"/>
        <w:adjustRightInd/>
        <w:snapToGrid/>
        <w:spacing w:line="560" w:lineRule="exact"/>
        <w:ind w:firstLine="640" w:firstLineChars="200"/>
        <w:textAlignment w:val="auto"/>
        <w:rPr>
          <w:rFonts w:ascii="Times New Roman" w:hAnsi="Times New Roman" w:eastAsia="仿宋_GB2312"/>
          <w:sz w:val="32"/>
        </w:rPr>
      </w:pPr>
      <w:r>
        <w:rPr>
          <w:rFonts w:hint="eastAsia" w:ascii="仿宋_GB2312" w:eastAsia="仿宋_GB2312"/>
          <w:sz w:val="32"/>
          <w:szCs w:val="32"/>
        </w:rPr>
        <w:t>为深入贯彻落实市委市政府关于“</w:t>
      </w:r>
      <w:r>
        <w:rPr>
          <w:rFonts w:ascii="仿宋_GB2312" w:eastAsia="仿宋_GB2312"/>
          <w:sz w:val="32"/>
          <w:szCs w:val="32"/>
        </w:rPr>
        <w:t>20+8”战略性新兴产业和未来产业集群发展的规划和部署，推动我市</w:t>
      </w:r>
      <w:r>
        <w:rPr>
          <w:rFonts w:hint="eastAsia" w:ascii="仿宋_GB2312" w:eastAsia="仿宋_GB2312"/>
          <w:sz w:val="32"/>
          <w:szCs w:val="32"/>
        </w:rPr>
        <w:t>超高清视频显示</w:t>
      </w:r>
      <w:r>
        <w:rPr>
          <w:rFonts w:ascii="仿宋_GB2312" w:eastAsia="仿宋_GB2312"/>
          <w:sz w:val="32"/>
          <w:szCs w:val="32"/>
        </w:rPr>
        <w:t>产业集群高质量发展，</w:t>
      </w:r>
      <w:r>
        <w:rPr>
          <w:rFonts w:hint="eastAsia" w:ascii="仿宋_GB2312" w:eastAsia="仿宋_GB2312"/>
          <w:sz w:val="32"/>
          <w:szCs w:val="32"/>
        </w:rPr>
        <w:t>依据</w:t>
      </w:r>
      <w:r>
        <w:rPr>
          <w:rFonts w:hint="eastAsia" w:ascii="仿宋_GB2312" w:eastAsia="仿宋_GB2312"/>
          <w:sz w:val="32"/>
        </w:rPr>
        <w:t>《深圳市人民政府关于发展壮大战略性新兴产业集群和培育发展未来产业的意见》（深府〔</w:t>
      </w:r>
      <w:r>
        <w:rPr>
          <w:rFonts w:ascii="仿宋_GB2312" w:eastAsia="仿宋_GB2312"/>
          <w:sz w:val="32"/>
        </w:rPr>
        <w:t>2022〕1号</w:t>
      </w:r>
      <w:r>
        <w:rPr>
          <w:rFonts w:hint="eastAsia" w:ascii="仿宋_GB2312" w:eastAsia="仿宋_GB2312"/>
          <w:sz w:val="32"/>
        </w:rPr>
        <w:t>）、《深圳市培育发展超高清视频显示产业集群行动计划（</w:t>
      </w:r>
      <w:r>
        <w:rPr>
          <w:rFonts w:ascii="仿宋_GB2312" w:eastAsia="仿宋_GB2312"/>
          <w:sz w:val="32"/>
        </w:rPr>
        <w:t>2022-2025年）》</w:t>
      </w:r>
      <w:r>
        <w:rPr>
          <w:rFonts w:hint="eastAsia" w:ascii="仿宋_GB2312" w:eastAsia="仿宋_GB2312"/>
          <w:sz w:val="32"/>
        </w:rPr>
        <w:t>等文件精神</w:t>
      </w:r>
      <w:r>
        <w:rPr>
          <w:rFonts w:hint="eastAsia" w:ascii="Times New Roman" w:hAnsi="Times New Roman" w:eastAsia="仿宋_GB2312"/>
          <w:sz w:val="32"/>
        </w:rPr>
        <w:t>，</w:t>
      </w:r>
      <w:r>
        <w:rPr>
          <w:rFonts w:hint="eastAsia" w:ascii="Times New Roman" w:hAnsi="Times New Roman" w:eastAsia="仿宋_GB2312"/>
          <w:sz w:val="32"/>
          <w:lang w:val="en-US" w:eastAsia="zh-CN"/>
        </w:rPr>
        <w:t>市工业和信息化局牵头编制</w:t>
      </w:r>
      <w:r>
        <w:rPr>
          <w:rFonts w:hint="eastAsia" w:ascii="Times New Roman" w:hAnsi="Times New Roman" w:eastAsia="仿宋_GB2312"/>
          <w:sz w:val="32"/>
        </w:rPr>
        <w:t>《深圳市关于</w:t>
      </w:r>
      <w:r>
        <w:rPr>
          <w:rFonts w:hint="eastAsia" w:ascii="Times New Roman" w:hAnsi="Times New Roman" w:eastAsia="仿宋_GB2312"/>
          <w:sz w:val="32"/>
          <w:lang w:val="en-US" w:eastAsia="zh-CN"/>
        </w:rPr>
        <w:t>推动</w:t>
      </w:r>
      <w:r>
        <w:rPr>
          <w:rFonts w:hint="eastAsia" w:ascii="Times New Roman" w:hAnsi="Times New Roman" w:eastAsia="仿宋_GB2312"/>
          <w:sz w:val="32"/>
        </w:rPr>
        <w:t>超高清视频显示产业集群高质量发展的若干措施》（以下简称</w:t>
      </w:r>
      <w:r>
        <w:rPr>
          <w:rFonts w:hint="eastAsia" w:ascii="Times New Roman" w:hAnsi="Times New Roman" w:eastAsia="仿宋_GB2312"/>
          <w:sz w:val="32"/>
          <w:lang w:eastAsia="zh-CN"/>
        </w:rPr>
        <w:t>“</w:t>
      </w:r>
      <w:r>
        <w:rPr>
          <w:rFonts w:hint="eastAsia" w:ascii="Times New Roman" w:hAnsi="Times New Roman" w:eastAsia="仿宋_GB2312"/>
          <w:sz w:val="32"/>
        </w:rPr>
        <w:t>《若干措施》</w:t>
      </w:r>
      <w:r>
        <w:rPr>
          <w:rFonts w:hint="eastAsia" w:ascii="Times New Roman" w:hAnsi="Times New Roman" w:eastAsia="仿宋_GB2312"/>
          <w:sz w:val="32"/>
          <w:lang w:eastAsia="zh-CN"/>
        </w:rPr>
        <w:t>”</w:t>
      </w:r>
      <w:r>
        <w:rPr>
          <w:rFonts w:hint="eastAsia" w:ascii="Times New Roman" w:hAnsi="Times New Roman" w:eastAsia="仿宋_GB2312"/>
          <w:sz w:val="32"/>
        </w:rPr>
        <w:t>）</w:t>
      </w:r>
      <w:r>
        <w:rPr>
          <w:rFonts w:hint="eastAsia" w:ascii="Times New Roman" w:hAnsi="Times New Roman" w:eastAsia="仿宋_GB2312"/>
          <w:sz w:val="32"/>
          <w:lang w:eastAsia="zh-CN"/>
        </w:rPr>
        <w:t>，</w:t>
      </w:r>
      <w:r>
        <w:rPr>
          <w:rFonts w:hint="eastAsia" w:ascii="Times New Roman" w:hAnsi="Times New Roman" w:eastAsia="仿宋_GB2312"/>
          <w:sz w:val="32"/>
        </w:rPr>
        <w:t>说明如下：</w:t>
      </w:r>
    </w:p>
    <w:p>
      <w:pPr>
        <w:pageBreakBefore w:val="0"/>
        <w:widowControl w:val="0"/>
        <w:kinsoku/>
        <w:wordWrap/>
        <w:topLinePunct w:val="0"/>
        <w:autoSpaceDE/>
        <w:autoSpaceDN/>
        <w:bidi w:val="0"/>
        <w:adjustRightInd/>
        <w:snapToGrid/>
        <w:spacing w:line="560" w:lineRule="exact"/>
        <w:ind w:firstLine="640" w:firstLineChars="200"/>
        <w:textAlignment w:val="auto"/>
        <w:outlineLvl w:val="0"/>
        <w:rPr>
          <w:rFonts w:ascii="黑体" w:hAnsi="黑体" w:eastAsia="黑体"/>
          <w:sz w:val="32"/>
          <w:szCs w:val="32"/>
        </w:rPr>
      </w:pPr>
      <w:r>
        <w:rPr>
          <w:rFonts w:hint="eastAsia" w:ascii="黑体" w:hAnsi="黑体" w:eastAsia="黑体"/>
          <w:sz w:val="32"/>
          <w:szCs w:val="32"/>
        </w:rPr>
        <w:t>一、</w:t>
      </w:r>
      <w:r>
        <w:rPr>
          <w:rFonts w:hint="eastAsia" w:ascii="黑体" w:hAnsi="黑体" w:eastAsia="黑体"/>
          <w:sz w:val="32"/>
          <w:szCs w:val="32"/>
          <w:lang w:val="en-US" w:eastAsia="zh-CN"/>
        </w:rPr>
        <w:t>编制</w:t>
      </w:r>
      <w:r>
        <w:rPr>
          <w:rFonts w:hint="eastAsia" w:ascii="黑体" w:hAnsi="黑体" w:eastAsia="黑体"/>
          <w:sz w:val="32"/>
          <w:szCs w:val="32"/>
        </w:rPr>
        <w:t>背景</w:t>
      </w:r>
    </w:p>
    <w:p>
      <w:pPr>
        <w:pageBreakBefore w:val="0"/>
        <w:widowControl w:val="0"/>
        <w:kinsoku/>
        <w:wordWrap/>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超高清视频显示产业是围绕</w:t>
      </w:r>
      <w:r>
        <w:rPr>
          <w:rFonts w:ascii="仿宋_GB2312" w:eastAsia="仿宋_GB2312"/>
          <w:sz w:val="32"/>
          <w:szCs w:val="32"/>
        </w:rPr>
        <w:t>超高清视频的采集、制作、传输、呈现等相关环节的经济活动</w:t>
      </w:r>
      <w:r>
        <w:rPr>
          <w:rFonts w:hint="eastAsia" w:ascii="仿宋_GB2312" w:eastAsia="仿宋_GB2312"/>
          <w:sz w:val="32"/>
          <w:szCs w:val="32"/>
        </w:rPr>
        <w:t>，是引领信息消费升级、驱动行业智能化转型的支柱性产业之一</w:t>
      </w:r>
      <w:r>
        <w:rPr>
          <w:rFonts w:ascii="仿宋_GB2312" w:eastAsia="仿宋_GB2312"/>
          <w:sz w:val="32"/>
          <w:szCs w:val="32"/>
        </w:rPr>
        <w:t>。</w:t>
      </w:r>
      <w:r>
        <w:rPr>
          <w:rFonts w:hint="eastAsia" w:ascii="仿宋_GB2312" w:eastAsia="仿宋_GB2312"/>
          <w:sz w:val="32"/>
          <w:szCs w:val="32"/>
        </w:rPr>
        <w:t>自</w:t>
      </w:r>
      <w:r>
        <w:rPr>
          <w:rFonts w:ascii="仿宋_GB2312" w:eastAsia="仿宋_GB2312"/>
          <w:sz w:val="32"/>
          <w:szCs w:val="32"/>
        </w:rPr>
        <w:t>工业和信息化部发布《超高清视频产业发展行动计划(2019</w:t>
      </w:r>
      <w:r>
        <w:rPr>
          <w:rFonts w:hint="eastAsia" w:ascii="仿宋_GB2312" w:eastAsia="仿宋_GB2312"/>
          <w:sz w:val="32"/>
          <w:szCs w:val="32"/>
        </w:rPr>
        <w:t>-</w:t>
      </w:r>
      <w:r>
        <w:rPr>
          <w:rFonts w:ascii="仿宋_GB2312" w:eastAsia="仿宋_GB2312"/>
          <w:sz w:val="32"/>
          <w:szCs w:val="32"/>
        </w:rPr>
        <w:t>2022年)》以来，我国超高清视频显示行业迈入发展快车道，</w:t>
      </w:r>
      <w:r>
        <w:rPr>
          <w:rFonts w:hint="eastAsia" w:ascii="仿宋_GB2312" w:eastAsia="仿宋_GB2312"/>
          <w:sz w:val="32"/>
          <w:szCs w:val="32"/>
        </w:rPr>
        <w:t>形成了部省联动、多点开花的良好局面，取得了丰硕的技术创新和应用示范成果。截至</w:t>
      </w:r>
      <w:r>
        <w:rPr>
          <w:rFonts w:ascii="仿宋_GB2312" w:eastAsia="仿宋_GB2312"/>
          <w:sz w:val="32"/>
          <w:szCs w:val="32"/>
        </w:rPr>
        <w:t>2022年底，我国超高清视频显示产业规模超过3万亿元</w:t>
      </w:r>
      <w:r>
        <w:rPr>
          <w:rFonts w:hint="eastAsia" w:ascii="仿宋_GB2312" w:eastAsia="仿宋_GB2312"/>
          <w:sz w:val="32"/>
          <w:szCs w:val="32"/>
        </w:rPr>
        <w:t>，</w:t>
      </w:r>
      <w:r>
        <w:rPr>
          <w:rFonts w:ascii="仿宋_GB2312" w:eastAsia="仿宋_GB2312"/>
          <w:sz w:val="32"/>
          <w:szCs w:val="32"/>
        </w:rPr>
        <w:t>4K/8K电视机出货占比超过70%，5G+8K内容制播能力全球领先，超高清内容和频道不断充实，国产摄像机、采编播设备实现产业化，超高清视频与5G、AI技术加速融合创新，在工业制造、文教娱乐、医疗健康、智能交通等领域不断开创新场景、形成新应用。</w:t>
      </w:r>
    </w:p>
    <w:p>
      <w:pPr>
        <w:pageBreakBefore w:val="0"/>
        <w:widowControl w:val="0"/>
        <w:kinsoku/>
        <w:wordWrap/>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深圳市依托雄厚的电子信息产业基础，近年来在超高清视频显示产业领域发展迅速，</w:t>
      </w:r>
      <w:r>
        <w:rPr>
          <w:rFonts w:ascii="仿宋_GB2312" w:eastAsia="仿宋_GB2312"/>
          <w:sz w:val="32"/>
          <w:szCs w:val="32"/>
        </w:rPr>
        <w:t>2022年主营业务收入突破3000亿元，</w:t>
      </w:r>
      <w:r>
        <w:rPr>
          <w:rFonts w:hint="eastAsia" w:ascii="仿宋_GB2312" w:eastAsia="仿宋_GB2312"/>
          <w:sz w:val="32"/>
          <w:szCs w:val="32"/>
        </w:rPr>
        <w:t>位居</w:t>
      </w:r>
      <w:r>
        <w:rPr>
          <w:rFonts w:ascii="仿宋_GB2312" w:eastAsia="仿宋_GB2312"/>
          <w:sz w:val="32"/>
          <w:szCs w:val="32"/>
        </w:rPr>
        <w:t>全国前列</w:t>
      </w:r>
      <w:r>
        <w:rPr>
          <w:rFonts w:hint="eastAsia" w:ascii="仿宋_GB2312" w:eastAsia="仿宋_GB2312"/>
          <w:sz w:val="32"/>
          <w:szCs w:val="32"/>
        </w:rPr>
        <w:t>，聚集了包括创维、康佳、T</w:t>
      </w:r>
      <w:r>
        <w:rPr>
          <w:rFonts w:ascii="仿宋_GB2312" w:eastAsia="仿宋_GB2312"/>
          <w:sz w:val="32"/>
          <w:szCs w:val="32"/>
        </w:rPr>
        <w:t>CL华星</w:t>
      </w:r>
      <w:r>
        <w:rPr>
          <w:rFonts w:hint="eastAsia" w:ascii="仿宋_GB2312" w:eastAsia="仿宋_GB2312"/>
          <w:sz w:val="32"/>
          <w:szCs w:val="32"/>
        </w:rPr>
        <w:t>等龙头骨干企业和国家超高清视频创新中心、深圳市</w:t>
      </w:r>
      <w:r>
        <w:rPr>
          <w:rFonts w:ascii="仿宋_GB2312" w:eastAsia="仿宋_GB2312"/>
          <w:sz w:val="32"/>
          <w:szCs w:val="32"/>
        </w:rPr>
        <w:t>8K超高清视频产业协作联盟</w:t>
      </w:r>
      <w:r>
        <w:rPr>
          <w:rFonts w:hint="eastAsia" w:ascii="仿宋_GB2312" w:eastAsia="仿宋_GB2312"/>
          <w:sz w:val="32"/>
          <w:szCs w:val="32"/>
        </w:rPr>
        <w:t>等高水平创新载体，在光明、南山、宝安、龙岗等地逐步形成集聚发展格局，呈现发展起点高、亮点足、势头猛的态势。但是，深圳市超高清视频显示产业也存在自主视听标准不足、采集制作环节薄弱、上游环节对外依赖、创新技术布局</w:t>
      </w:r>
      <w:r>
        <w:rPr>
          <w:rFonts w:hint="eastAsia" w:ascii="仿宋_GB2312" w:eastAsia="仿宋_GB2312"/>
          <w:sz w:val="32"/>
          <w:szCs w:val="32"/>
          <w:lang w:val="en-US" w:eastAsia="zh-CN"/>
        </w:rPr>
        <w:t>不够</w:t>
      </w:r>
      <w:r>
        <w:rPr>
          <w:rFonts w:hint="eastAsia" w:ascii="仿宋_GB2312" w:eastAsia="仿宋_GB2312"/>
          <w:sz w:val="32"/>
          <w:szCs w:val="32"/>
        </w:rPr>
        <w:t>等问题，产业高质量发展面临严峻挑战。因此，通过制定出台促进超高清视频显示产业发展的扶持政策，集中资源加大产业支持力度，对于进一步补齐深圳市超高清视频显示产业链薄弱环节，加快打造优质产业集群，具有重要意义。</w:t>
      </w:r>
    </w:p>
    <w:p>
      <w:pPr>
        <w:pageBreakBefore w:val="0"/>
        <w:widowControl w:val="0"/>
        <w:kinsoku/>
        <w:wordWrap/>
        <w:topLinePunct w:val="0"/>
        <w:autoSpaceDE/>
        <w:autoSpaceDN/>
        <w:bidi w:val="0"/>
        <w:adjustRightInd/>
        <w:snapToGrid/>
        <w:spacing w:line="560" w:lineRule="exact"/>
        <w:ind w:firstLine="640" w:firstLineChars="200"/>
        <w:textAlignment w:val="auto"/>
        <w:outlineLvl w:val="0"/>
        <w:rPr>
          <w:rFonts w:ascii="黑体" w:hAnsi="黑体" w:eastAsia="黑体"/>
          <w:sz w:val="32"/>
          <w:szCs w:val="32"/>
        </w:rPr>
      </w:pPr>
      <w:r>
        <w:rPr>
          <w:rFonts w:hint="eastAsia" w:ascii="黑体" w:hAnsi="黑体" w:eastAsia="黑体"/>
          <w:sz w:val="32"/>
          <w:szCs w:val="32"/>
          <w:lang w:val="en-US" w:eastAsia="zh-CN"/>
        </w:rPr>
        <w:t>二</w:t>
      </w:r>
      <w:r>
        <w:rPr>
          <w:rFonts w:hint="eastAsia" w:ascii="黑体" w:hAnsi="黑体" w:eastAsia="黑体"/>
          <w:sz w:val="32"/>
          <w:szCs w:val="32"/>
        </w:rPr>
        <w:t>、</w:t>
      </w:r>
      <w:r>
        <w:rPr>
          <w:rFonts w:hint="eastAsia" w:ascii="黑体" w:hAnsi="黑体" w:eastAsia="黑体"/>
          <w:sz w:val="32"/>
          <w:szCs w:val="32"/>
          <w:lang w:val="en-US" w:eastAsia="zh-CN"/>
        </w:rPr>
        <w:t>编制</w:t>
      </w:r>
      <w:r>
        <w:rPr>
          <w:rFonts w:hint="eastAsia" w:ascii="黑体" w:hAnsi="黑体" w:eastAsia="黑体"/>
          <w:sz w:val="32"/>
          <w:szCs w:val="32"/>
        </w:rPr>
        <w:t>思路</w:t>
      </w:r>
    </w:p>
    <w:p>
      <w:pPr>
        <w:pageBreakBefore w:val="0"/>
        <w:widowControl w:val="0"/>
        <w:kinsoku/>
        <w:wordWrap/>
        <w:overflowPunct w:val="0"/>
        <w:topLinePunct w:val="0"/>
        <w:autoSpaceDE/>
        <w:autoSpaceDN/>
        <w:bidi w:val="0"/>
        <w:adjustRightInd/>
        <w:snapToGrid/>
        <w:spacing w:line="560" w:lineRule="exact"/>
        <w:ind w:firstLine="643"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
          <w:sz w:val="32"/>
          <w:szCs w:val="32"/>
        </w:rPr>
        <w:t>一是战略导向，协同推进。</w:t>
      </w:r>
      <w:r>
        <w:rPr>
          <w:rFonts w:hint="eastAsia" w:ascii="仿宋_GB2312" w:hAnsi="仿宋_GB2312" w:eastAsia="仿宋_GB2312" w:cs="仿宋_GB2312"/>
          <w:sz w:val="32"/>
          <w:szCs w:val="32"/>
        </w:rPr>
        <w:t>深入贯彻落实</w:t>
      </w:r>
      <w:r>
        <w:rPr>
          <w:rFonts w:hint="eastAsia" w:ascii="仿宋_GB2312" w:eastAsia="仿宋_GB2312"/>
          <w:sz w:val="32"/>
          <w:szCs w:val="32"/>
        </w:rPr>
        <w:t>市委市政府关于“</w:t>
      </w:r>
      <w:r>
        <w:rPr>
          <w:rFonts w:ascii="仿宋_GB2312" w:eastAsia="仿宋_GB2312"/>
          <w:sz w:val="32"/>
          <w:szCs w:val="32"/>
        </w:rPr>
        <w:t>20+8”战略性新兴产业和未来产业集群发展的指示</w:t>
      </w:r>
      <w:r>
        <w:rPr>
          <w:rFonts w:hint="eastAsia" w:ascii="仿宋_GB2312" w:eastAsia="仿宋_GB2312"/>
          <w:sz w:val="32"/>
          <w:szCs w:val="32"/>
          <w:lang w:val="en-US" w:eastAsia="zh-CN"/>
        </w:rPr>
        <w:t>精神</w:t>
      </w:r>
      <w:r>
        <w:rPr>
          <w:rFonts w:hint="eastAsia" w:ascii="仿宋_GB2312" w:hAnsi="仿宋_GB2312" w:eastAsia="仿宋_GB2312" w:cs="仿宋_GB2312"/>
          <w:bCs/>
          <w:sz w:val="32"/>
          <w:szCs w:val="32"/>
        </w:rPr>
        <w:t>，结合我市超高清视频显示产业发展现状，完善产业政策扶持体系，构建</w:t>
      </w:r>
      <w:r>
        <w:rPr>
          <w:rFonts w:hint="eastAsia" w:ascii="仿宋_GB2312" w:hAnsi="仿宋_GB2312" w:eastAsia="仿宋_GB2312" w:cs="仿宋_GB2312"/>
          <w:bCs/>
          <w:sz w:val="32"/>
          <w:szCs w:val="32"/>
          <w:lang w:val="en-US" w:eastAsia="zh-CN"/>
        </w:rPr>
        <w:t>重点区</w:t>
      </w:r>
      <w:r>
        <w:rPr>
          <w:rFonts w:hint="eastAsia" w:ascii="仿宋_GB2312" w:hAnsi="仿宋_GB2312" w:eastAsia="仿宋_GB2312" w:cs="仿宋_GB2312"/>
          <w:bCs/>
          <w:sz w:val="32"/>
          <w:szCs w:val="32"/>
        </w:rPr>
        <w:t>协同发展格局，推动</w:t>
      </w:r>
      <w:r>
        <w:rPr>
          <w:rFonts w:hint="eastAsia" w:ascii="仿宋_GB2312" w:hAnsi="仿宋_GB2312" w:eastAsia="仿宋_GB2312" w:cs="仿宋_GB2312"/>
          <w:bCs/>
          <w:sz w:val="32"/>
          <w:szCs w:val="32"/>
          <w:lang w:val="en-US" w:eastAsia="zh-CN"/>
        </w:rPr>
        <w:t>深圳</w:t>
      </w:r>
      <w:r>
        <w:rPr>
          <w:rFonts w:hint="eastAsia" w:ascii="仿宋_GB2312" w:hAnsi="仿宋_GB2312" w:eastAsia="仿宋_GB2312" w:cs="仿宋_GB2312"/>
          <w:bCs/>
          <w:sz w:val="32"/>
          <w:szCs w:val="32"/>
        </w:rPr>
        <w:t>超高清视频显示产业集群发展走在全国前列。</w:t>
      </w:r>
      <w:r>
        <w:rPr>
          <w:rFonts w:ascii="仿宋_GB2312" w:hAnsi="仿宋_GB2312" w:eastAsia="仿宋_GB2312" w:cs="仿宋_GB2312"/>
          <w:bCs/>
          <w:sz w:val="32"/>
          <w:szCs w:val="32"/>
        </w:rPr>
        <w:t xml:space="preserve"> </w:t>
      </w:r>
    </w:p>
    <w:p>
      <w:pPr>
        <w:pageBreakBefore w:val="0"/>
        <w:widowControl w:val="0"/>
        <w:kinsoku/>
        <w:wordWrap/>
        <w:topLinePunct w:val="0"/>
        <w:autoSpaceDE/>
        <w:autoSpaceDN/>
        <w:bidi w:val="0"/>
        <w:adjustRightInd/>
        <w:snapToGrid/>
        <w:spacing w:line="560" w:lineRule="exact"/>
        <w:ind w:firstLine="643" w:firstLineChars="200"/>
        <w:textAlignment w:val="auto"/>
        <w:rPr>
          <w:rFonts w:ascii="Calibri" w:hAnsi="Calibri" w:eastAsia="仿宋_GB2312" w:cs="宋体"/>
          <w:sz w:val="32"/>
        </w:rPr>
      </w:pPr>
      <w:r>
        <w:rPr>
          <w:rFonts w:hint="eastAsia" w:ascii="仿宋_GB2312" w:hAnsi="仿宋_GB2312" w:eastAsia="仿宋_GB2312" w:cs="仿宋_GB2312"/>
          <w:b/>
          <w:sz w:val="32"/>
          <w:szCs w:val="32"/>
        </w:rPr>
        <w:t>二是问题导向，夯实基础。</w:t>
      </w:r>
      <w:r>
        <w:rPr>
          <w:rFonts w:hint="eastAsia" w:ascii="仿宋_GB2312" w:hAnsi="仿宋_GB2312" w:eastAsia="仿宋_GB2312" w:cs="仿宋_GB2312"/>
          <w:sz w:val="32"/>
          <w:szCs w:val="32"/>
        </w:rPr>
        <w:t>聚焦我市关键设备材料对外依存度高、前沿显示技术布局不足、视频采集与制作环节薄弱等问题，</w:t>
      </w:r>
      <w:r>
        <w:rPr>
          <w:rFonts w:hint="eastAsia" w:ascii="仿宋_GB2312" w:hAnsi="仿宋_GB2312" w:eastAsia="仿宋_GB2312" w:cs="仿宋_GB2312"/>
          <w:bCs/>
          <w:sz w:val="32"/>
          <w:szCs w:val="32"/>
        </w:rPr>
        <w:t>支持超高清视频显示重点领域和关键环节的技术攻关和产业化落地，全力突破产业卡点、断点，锻长板、补短板，增强产业自主可控能力，全面夯实产业发展基础。</w:t>
      </w:r>
    </w:p>
    <w:p>
      <w:pPr>
        <w:pageBreakBefore w:val="0"/>
        <w:widowControl w:val="0"/>
        <w:kinsoku/>
        <w:wordWrap/>
        <w:overflowPunct w:val="0"/>
        <w:topLinePunct w:val="0"/>
        <w:autoSpaceDE/>
        <w:autoSpaceDN/>
        <w:bidi w:val="0"/>
        <w:adjustRightInd/>
        <w:snapToGrid/>
        <w:spacing w:line="560" w:lineRule="exact"/>
        <w:ind w:firstLine="643"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
          <w:sz w:val="32"/>
          <w:szCs w:val="32"/>
        </w:rPr>
        <w:t>三是市场导向，创新发展。</w:t>
      </w:r>
      <w:r>
        <w:rPr>
          <w:rFonts w:hint="eastAsia" w:ascii="仿宋_GB2312" w:hAnsi="仿宋_GB2312" w:eastAsia="仿宋_GB2312" w:cs="仿宋_GB2312"/>
          <w:bCs/>
          <w:sz w:val="32"/>
          <w:szCs w:val="32"/>
        </w:rPr>
        <w:t>把握超高清视频显示发展前沿趋势，主攻产业链价值链高能级、高</w:t>
      </w:r>
      <w:r>
        <w:rPr>
          <w:rFonts w:hint="eastAsia" w:ascii="仿宋_GB2312" w:hAnsi="仿宋_GB2312" w:eastAsia="仿宋_GB2312" w:cs="仿宋_GB2312"/>
          <w:bCs/>
          <w:sz w:val="32"/>
          <w:szCs w:val="32"/>
          <w:lang w:val="en-US" w:eastAsia="zh-CN"/>
        </w:rPr>
        <w:t>附加值</w:t>
      </w:r>
      <w:r>
        <w:rPr>
          <w:rFonts w:hint="eastAsia" w:ascii="仿宋_GB2312" w:hAnsi="仿宋_GB2312" w:eastAsia="仿宋_GB2312" w:cs="仿宋_GB2312"/>
          <w:bCs/>
          <w:sz w:val="32"/>
          <w:szCs w:val="32"/>
        </w:rPr>
        <w:t>、高技术含量环节，提升</w:t>
      </w:r>
      <w:r>
        <w:rPr>
          <w:rFonts w:hint="eastAsia" w:ascii="仿宋_GB2312" w:hAnsi="仿宋_GB2312" w:eastAsia="仿宋_GB2312" w:cs="仿宋_GB2312"/>
          <w:bCs/>
          <w:sz w:val="32"/>
          <w:szCs w:val="32"/>
          <w:lang w:val="en-US" w:eastAsia="zh-CN"/>
        </w:rPr>
        <w:t>音</w:t>
      </w:r>
      <w:r>
        <w:rPr>
          <w:rFonts w:hint="eastAsia" w:ascii="仿宋_GB2312" w:hAnsi="仿宋_GB2312" w:eastAsia="仿宋_GB2312" w:cs="仿宋_GB2312"/>
          <w:bCs/>
          <w:sz w:val="32"/>
          <w:szCs w:val="32"/>
        </w:rPr>
        <w:t>视频采集、</w:t>
      </w:r>
      <w:r>
        <w:rPr>
          <w:rFonts w:hint="eastAsia" w:ascii="仿宋_GB2312" w:hAnsi="仿宋_GB2312" w:eastAsia="仿宋_GB2312" w:cs="仿宋_GB2312"/>
          <w:bCs/>
          <w:sz w:val="32"/>
          <w:szCs w:val="32"/>
          <w:lang w:val="en-US" w:eastAsia="zh-CN"/>
        </w:rPr>
        <w:t>音</w:t>
      </w:r>
      <w:r>
        <w:rPr>
          <w:rFonts w:hint="eastAsia" w:ascii="仿宋_GB2312" w:hAnsi="仿宋_GB2312" w:eastAsia="仿宋_GB2312" w:cs="仿宋_GB2312"/>
          <w:bCs/>
          <w:sz w:val="32"/>
          <w:szCs w:val="32"/>
        </w:rPr>
        <w:t>视频制作、内容服务、新型显示、终端产品、行业应用等各细分领域创新水平，打造若干达到世界前沿水平的超高清视频显示优势环节。</w:t>
      </w:r>
    </w:p>
    <w:p>
      <w:pPr>
        <w:pageBreakBefore w:val="0"/>
        <w:widowControl w:val="0"/>
        <w:kinsoku/>
        <w:wordWrap/>
        <w:topLinePunct w:val="0"/>
        <w:autoSpaceDE/>
        <w:autoSpaceDN/>
        <w:bidi w:val="0"/>
        <w:adjustRightInd/>
        <w:snapToGrid/>
        <w:spacing w:line="560" w:lineRule="exact"/>
        <w:ind w:firstLine="643" w:firstLineChars="200"/>
        <w:textAlignment w:val="auto"/>
        <w:rPr>
          <w:rFonts w:ascii="仿宋_GB2312" w:hAnsi="Times New Roman" w:eastAsia="仿宋_GB2312" w:cs="宋体"/>
          <w:color w:val="44546A"/>
          <w:sz w:val="32"/>
          <w:szCs w:val="32"/>
        </w:rPr>
      </w:pPr>
      <w:r>
        <w:rPr>
          <w:rFonts w:hint="eastAsia" w:ascii="仿宋_GB2312" w:hAnsi="Times New Roman" w:eastAsia="仿宋_GB2312" w:cs="宋体"/>
          <w:b/>
          <w:bCs/>
          <w:sz w:val="32"/>
          <w:szCs w:val="32"/>
        </w:rPr>
        <w:t>四是需求导向，完善生态</w:t>
      </w:r>
      <w:r>
        <w:rPr>
          <w:rFonts w:hint="eastAsia" w:ascii="仿宋_GB2312" w:hAnsi="Times New Roman" w:eastAsia="仿宋_GB2312" w:cs="宋体"/>
          <w:b/>
          <w:sz w:val="32"/>
          <w:szCs w:val="32"/>
        </w:rPr>
        <w:t>。</w:t>
      </w:r>
      <w:r>
        <w:rPr>
          <w:rFonts w:hint="eastAsia" w:ascii="仿宋_GB2312" w:hAnsi="仿宋_GB2312" w:eastAsia="仿宋_GB2312" w:cs="仿宋_GB2312"/>
          <w:sz w:val="32"/>
          <w:szCs w:val="32"/>
        </w:rPr>
        <w:t>我市</w:t>
      </w:r>
      <w:r>
        <w:rPr>
          <w:rFonts w:hint="eastAsia" w:ascii="仿宋_GB2312" w:hAnsi="Times New Roman" w:eastAsia="仿宋_GB2312" w:cs="宋体"/>
          <w:sz w:val="32"/>
          <w:szCs w:val="32"/>
        </w:rPr>
        <w:t>超高清视频显示企业对重大平台、专业园区、顶尖人才、论坛展会、金融服务等方面需求迫切，亟需构建完善</w:t>
      </w:r>
      <w:r>
        <w:rPr>
          <w:rFonts w:hint="eastAsia" w:ascii="仿宋_GB2312" w:hAnsi="Times New Roman" w:eastAsia="仿宋_GB2312" w:cs="宋体"/>
          <w:sz w:val="32"/>
          <w:szCs w:val="32"/>
          <w:lang w:val="en-US" w:eastAsia="zh-CN"/>
        </w:rPr>
        <w:t>的</w:t>
      </w:r>
      <w:r>
        <w:rPr>
          <w:rFonts w:hint="eastAsia" w:ascii="仿宋_GB2312" w:hAnsi="Times New Roman" w:eastAsia="仿宋_GB2312" w:cs="宋体"/>
          <w:sz w:val="32"/>
          <w:szCs w:val="32"/>
        </w:rPr>
        <w:t>产业生态布局，推进落实产业发展支撑体系，营造良好市场环境，创新开放合作共享生态，赋能</w:t>
      </w:r>
      <w:r>
        <w:rPr>
          <w:rFonts w:hint="eastAsia" w:ascii="仿宋_GB2312" w:hAnsi="仿宋_GB2312" w:eastAsia="仿宋_GB2312" w:cs="仿宋_GB2312"/>
          <w:bCs/>
          <w:sz w:val="32"/>
          <w:szCs w:val="32"/>
        </w:rPr>
        <w:t>超高清视频显示</w:t>
      </w:r>
      <w:r>
        <w:rPr>
          <w:rFonts w:hint="eastAsia" w:ascii="仿宋_GB2312" w:hAnsi="Times New Roman" w:eastAsia="仿宋_GB2312" w:cs="宋体"/>
          <w:sz w:val="32"/>
          <w:szCs w:val="32"/>
        </w:rPr>
        <w:t>产业高质量发展</w:t>
      </w:r>
      <w:r>
        <w:rPr>
          <w:rFonts w:hint="eastAsia" w:ascii="仿宋_GB2312" w:eastAsia="仿宋_GB2312"/>
          <w:sz w:val="32"/>
          <w:szCs w:val="32"/>
        </w:rPr>
        <w:t>。</w:t>
      </w:r>
    </w:p>
    <w:p>
      <w:pPr>
        <w:pageBreakBefore w:val="0"/>
        <w:widowControl w:val="0"/>
        <w:kinsoku/>
        <w:wordWrap/>
        <w:topLinePunct w:val="0"/>
        <w:autoSpaceDE/>
        <w:autoSpaceDN/>
        <w:bidi w:val="0"/>
        <w:adjustRightInd/>
        <w:snapToGrid/>
        <w:spacing w:line="560" w:lineRule="exact"/>
        <w:ind w:firstLine="640" w:firstLineChars="200"/>
        <w:textAlignment w:val="auto"/>
        <w:outlineLvl w:val="0"/>
        <w:rPr>
          <w:rFonts w:ascii="黑体" w:hAnsi="黑体" w:eastAsia="黑体"/>
          <w:sz w:val="32"/>
          <w:szCs w:val="32"/>
        </w:rPr>
      </w:pPr>
      <w:r>
        <w:rPr>
          <w:rFonts w:hint="eastAsia" w:ascii="黑体" w:hAnsi="黑体" w:eastAsia="黑体"/>
          <w:sz w:val="32"/>
          <w:szCs w:val="32"/>
          <w:lang w:val="en-US" w:eastAsia="zh-CN"/>
        </w:rPr>
        <w:t>三</w:t>
      </w:r>
      <w:r>
        <w:rPr>
          <w:rFonts w:hint="eastAsia" w:ascii="黑体" w:hAnsi="黑体" w:eastAsia="黑体"/>
          <w:sz w:val="32"/>
          <w:szCs w:val="32"/>
        </w:rPr>
        <w:t>、</w:t>
      </w:r>
      <w:r>
        <w:rPr>
          <w:rFonts w:hint="eastAsia" w:ascii="黑体" w:hAnsi="黑体" w:eastAsia="黑体"/>
          <w:sz w:val="32"/>
          <w:szCs w:val="32"/>
          <w:lang w:val="en-US" w:eastAsia="zh-CN"/>
        </w:rPr>
        <w:t>编制</w:t>
      </w:r>
      <w:r>
        <w:rPr>
          <w:rFonts w:hint="eastAsia" w:ascii="黑体" w:hAnsi="黑体" w:eastAsia="黑体"/>
          <w:sz w:val="32"/>
          <w:szCs w:val="32"/>
        </w:rPr>
        <w:t>过程</w:t>
      </w:r>
    </w:p>
    <w:p>
      <w:pPr>
        <w:pageBreakBefore w:val="0"/>
        <w:widowControl w:val="0"/>
        <w:kinsoku/>
        <w:wordWrap/>
        <w:topLinePunct w:val="0"/>
        <w:autoSpaceDE/>
        <w:autoSpaceDN/>
        <w:bidi w:val="0"/>
        <w:adjustRightInd/>
        <w:snapToGrid/>
        <w:spacing w:line="560" w:lineRule="exact"/>
        <w:ind w:firstLine="640" w:firstLineChars="200"/>
        <w:textAlignment w:val="auto"/>
        <w:rPr>
          <w:rFonts w:ascii="Times New Roman" w:hAnsi="Times New Roman" w:eastAsia="仿宋_GB2312"/>
          <w:sz w:val="32"/>
        </w:rPr>
      </w:pPr>
      <w:r>
        <w:rPr>
          <w:rFonts w:hint="eastAsia" w:ascii="Times New Roman" w:hAnsi="Times New Roman" w:eastAsia="仿宋_GB2312"/>
          <w:sz w:val="32"/>
          <w:lang w:val="en-US" w:eastAsia="zh-CN"/>
        </w:rPr>
        <w:t>市工业和信息化局认真学习工业和信息化部等上级部门文件精神，按照</w:t>
      </w:r>
      <w:r>
        <w:rPr>
          <w:rFonts w:hint="eastAsia" w:ascii="仿宋_GB2312" w:hAnsi="仿宋_GB2312" w:eastAsia="仿宋_GB2312" w:cs="仿宋_GB2312"/>
          <w:sz w:val="32"/>
          <w:szCs w:val="32"/>
          <w:lang w:val="en-US" w:eastAsia="zh-CN"/>
        </w:rPr>
        <w:t>市委市政府最新部署，</w:t>
      </w:r>
      <w:r>
        <w:rPr>
          <w:rFonts w:hint="eastAsia" w:ascii="仿宋_GB2312" w:hAnsi="仿宋_GB2312" w:eastAsia="仿宋_GB2312" w:cs="仿宋_GB2312"/>
          <w:sz w:val="32"/>
          <w:szCs w:val="32"/>
          <w:lang w:eastAsia="zh-CN"/>
        </w:rPr>
        <w:t>充分对照</w:t>
      </w:r>
      <w:r>
        <w:rPr>
          <w:rFonts w:hint="eastAsia" w:ascii="仿宋_GB2312" w:hAnsi="仿宋_GB2312" w:eastAsia="仿宋_GB2312" w:cs="仿宋_GB2312"/>
          <w:sz w:val="32"/>
          <w:szCs w:val="32"/>
          <w:lang w:val="en-US" w:eastAsia="zh-CN"/>
        </w:rPr>
        <w:t>《深圳市培育发展超高清视频显示产业集群行动计划（2022-2025年）》，结合下一步工作的思路，参考兄弟</w:t>
      </w:r>
      <w:r>
        <w:rPr>
          <w:rFonts w:hint="eastAsia" w:ascii="Times New Roman" w:hAnsi="Times New Roman" w:eastAsia="仿宋_GB2312"/>
          <w:sz w:val="32"/>
        </w:rPr>
        <w:t>城市最新出台的超高清视频显示产业政策，</w:t>
      </w:r>
      <w:r>
        <w:rPr>
          <w:rFonts w:hint="eastAsia" w:ascii="Times New Roman" w:hAnsi="Times New Roman" w:eastAsia="仿宋_GB2312"/>
          <w:sz w:val="32"/>
          <w:lang w:val="en-US" w:eastAsia="zh-CN"/>
        </w:rPr>
        <w:t>并</w:t>
      </w:r>
      <w:r>
        <w:rPr>
          <w:rFonts w:ascii="Times New Roman" w:hAnsi="Times New Roman" w:eastAsia="仿宋_GB2312"/>
          <w:sz w:val="32"/>
        </w:rPr>
        <w:t>通过问卷调查、实地走访、专家座谈等形式深入了解了我市</w:t>
      </w:r>
      <w:r>
        <w:rPr>
          <w:rFonts w:hint="eastAsia" w:ascii="Times New Roman" w:hAnsi="Times New Roman" w:eastAsia="仿宋_GB2312"/>
          <w:sz w:val="32"/>
        </w:rPr>
        <w:t>超高清视频显示</w:t>
      </w:r>
      <w:r>
        <w:rPr>
          <w:rFonts w:ascii="Times New Roman" w:hAnsi="Times New Roman" w:eastAsia="仿宋_GB2312"/>
          <w:sz w:val="32"/>
        </w:rPr>
        <w:t>产业发展的迫切需求及面临的主要问题</w:t>
      </w:r>
      <w:r>
        <w:rPr>
          <w:rFonts w:hint="eastAsia" w:ascii="Times New Roman" w:hAnsi="Times New Roman" w:eastAsia="仿宋_GB2312"/>
          <w:sz w:val="32"/>
          <w:lang w:eastAsia="zh-CN"/>
        </w:rPr>
        <w:t>，</w:t>
      </w:r>
      <w:r>
        <w:rPr>
          <w:rFonts w:hint="eastAsia" w:ascii="Times New Roman" w:hAnsi="Times New Roman" w:eastAsia="仿宋_GB2312"/>
          <w:sz w:val="32"/>
        </w:rPr>
        <w:t>起草形成了《若干措施》。</w:t>
      </w:r>
    </w:p>
    <w:p>
      <w:pPr>
        <w:pageBreakBefore w:val="0"/>
        <w:widowControl w:val="0"/>
        <w:kinsoku/>
        <w:wordWrap/>
        <w:topLinePunct w:val="0"/>
        <w:autoSpaceDE/>
        <w:autoSpaceDN/>
        <w:bidi w:val="0"/>
        <w:adjustRightInd/>
        <w:snapToGrid/>
        <w:spacing w:line="560" w:lineRule="exact"/>
        <w:ind w:firstLine="640" w:firstLineChars="200"/>
        <w:textAlignment w:val="auto"/>
        <w:outlineLvl w:val="0"/>
        <w:rPr>
          <w:rFonts w:ascii="黑体" w:hAnsi="黑体" w:eastAsia="黑体"/>
          <w:sz w:val="32"/>
          <w:szCs w:val="32"/>
        </w:rPr>
      </w:pPr>
      <w:r>
        <w:rPr>
          <w:rFonts w:hint="eastAsia" w:ascii="黑体" w:hAnsi="黑体" w:eastAsia="黑体"/>
          <w:sz w:val="32"/>
          <w:szCs w:val="32"/>
        </w:rPr>
        <w:t>四、主要内容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《若干措施》共分为五部分，包含十五条措施。</w:t>
      </w:r>
    </w:p>
    <w:p>
      <w:pPr>
        <w:pageBreakBefore w:val="0"/>
        <w:widowControl w:val="0"/>
        <w:kinsoku/>
        <w:wordWrap/>
        <w:topLinePunct w:val="0"/>
        <w:autoSpaceDE/>
        <w:autoSpaceDN/>
        <w:bidi w:val="0"/>
        <w:adjustRightInd/>
        <w:snapToGrid/>
        <w:spacing w:line="560" w:lineRule="exact"/>
        <w:ind w:firstLine="643" w:firstLineChars="200"/>
        <w:textAlignment w:val="auto"/>
        <w:outlineLvl w:val="1"/>
        <w:rPr>
          <w:rFonts w:ascii="仿宋_GB2312" w:hAnsi="宋体" w:eastAsia="仿宋_GB2312" w:cs="宋体"/>
          <w:color w:val="000000"/>
          <w:kern w:val="0"/>
          <w:sz w:val="32"/>
          <w:szCs w:val="32"/>
        </w:rPr>
      </w:pPr>
      <w:r>
        <w:rPr>
          <w:rFonts w:hint="eastAsia" w:ascii="仿宋_GB2312" w:hAnsi="仿宋_GB2312" w:eastAsia="仿宋_GB2312" w:cs="仿宋_GB2312"/>
          <w:b/>
          <w:bCs/>
          <w:color w:val="auto"/>
          <w:sz w:val="32"/>
          <w:szCs w:val="32"/>
          <w:lang w:val="en-US" w:eastAsia="zh-CN"/>
        </w:rPr>
        <w:t>第一部分为</w:t>
      </w:r>
      <w:r>
        <w:rPr>
          <w:rFonts w:hint="eastAsia" w:ascii="楷体_GB2312" w:hAnsi="Calibri" w:eastAsia="楷体_GB2312" w:cs="Times New Roman"/>
          <w:b/>
          <w:sz w:val="32"/>
          <w:szCs w:val="32"/>
        </w:rPr>
        <w:t>适用机构和重点支持领域</w:t>
      </w:r>
      <w:r>
        <w:rPr>
          <w:rFonts w:hint="eastAsia" w:ascii="楷体_GB2312" w:hAnsi="Calibri" w:eastAsia="楷体_GB2312" w:cs="Times New Roman"/>
          <w:b/>
          <w:sz w:val="32"/>
          <w:szCs w:val="32"/>
          <w:lang w:eastAsia="zh-CN"/>
        </w:rPr>
        <w:t>。</w:t>
      </w:r>
      <w:r>
        <w:rPr>
          <w:rFonts w:hint="eastAsia" w:ascii="仿宋_GB2312" w:hAnsi="宋体" w:eastAsia="仿宋_GB2312" w:cs="宋体"/>
          <w:bCs/>
          <w:color w:val="000000"/>
          <w:kern w:val="0"/>
          <w:sz w:val="32"/>
          <w:szCs w:val="32"/>
        </w:rPr>
        <w:t>共两条内容，明确本措施适用的机构，</w:t>
      </w:r>
      <w:r>
        <w:rPr>
          <w:rFonts w:hint="eastAsia" w:ascii="仿宋_GB2312" w:hAnsi="宋体" w:eastAsia="仿宋_GB2312" w:cs="宋体"/>
          <w:color w:val="000000"/>
          <w:kern w:val="0"/>
          <w:sz w:val="32"/>
          <w:szCs w:val="32"/>
        </w:rPr>
        <w:t>详细列出深圳市超高清视频显示产业重点支持领域</w:t>
      </w:r>
      <w:r>
        <w:rPr>
          <w:rFonts w:ascii="仿宋_GB2312" w:hAnsi="Times New Roman" w:eastAsia="仿宋_GB2312" w:cs="Times New Roman"/>
          <w:color w:val="000000"/>
          <w:sz w:val="32"/>
          <w:szCs w:val="32"/>
        </w:rPr>
        <w:t>。</w:t>
      </w:r>
    </w:p>
    <w:p>
      <w:pPr>
        <w:spacing w:line="560" w:lineRule="exact"/>
        <w:ind w:firstLine="643" w:firstLineChars="200"/>
        <w:rPr>
          <w:rFonts w:hint="eastAsia" w:ascii="仿宋_GB2312" w:hAnsi="仿宋_GB2312" w:eastAsia="仿宋_GB2312" w:cs="仿宋_GB2312"/>
          <w:sz w:val="32"/>
        </w:rPr>
      </w:pPr>
      <w:r>
        <w:rPr>
          <w:rFonts w:hint="eastAsia" w:ascii="仿宋_GB2312" w:hAnsi="仿宋_GB2312" w:eastAsia="仿宋_GB2312" w:cs="仿宋_GB2312"/>
          <w:b/>
          <w:bCs/>
          <w:color w:val="auto"/>
          <w:sz w:val="32"/>
          <w:szCs w:val="32"/>
          <w:lang w:val="en-US" w:eastAsia="zh-CN"/>
        </w:rPr>
        <w:t>第二部分为</w:t>
      </w:r>
      <w:r>
        <w:rPr>
          <w:rFonts w:hint="eastAsia" w:ascii="楷体_GB2312" w:hAnsi="Calibri" w:eastAsia="楷体_GB2312" w:cs="Times New Roman"/>
          <w:b/>
          <w:sz w:val="32"/>
          <w:szCs w:val="32"/>
        </w:rPr>
        <w:t>推动产业能级跃升</w:t>
      </w:r>
      <w:r>
        <w:rPr>
          <w:rFonts w:hint="eastAsia" w:ascii="楷体_GB2312" w:hAnsi="Calibri" w:eastAsia="楷体_GB2312" w:cs="Times New Roman"/>
          <w:b/>
          <w:sz w:val="32"/>
          <w:szCs w:val="32"/>
          <w:lang w:eastAsia="zh-CN"/>
        </w:rPr>
        <w:t>。</w:t>
      </w:r>
      <w:bookmarkStart w:id="0" w:name="_GoBack"/>
      <w:r>
        <w:rPr>
          <w:rFonts w:hint="eastAsia" w:ascii="仿宋_GB2312" w:hAnsi="仿宋_GB2312" w:eastAsia="仿宋_GB2312" w:cs="仿宋_GB2312"/>
          <w:b w:val="0"/>
          <w:bCs/>
          <w:sz w:val="32"/>
          <w:szCs w:val="32"/>
          <w:lang w:val="en-US" w:eastAsia="zh-CN"/>
        </w:rPr>
        <w:t>包</w:t>
      </w:r>
      <w:r>
        <w:rPr>
          <w:rFonts w:hint="eastAsia" w:ascii="仿宋_GB2312" w:hAnsi="仿宋_GB2312" w:eastAsia="仿宋_GB2312" w:cs="仿宋_GB2312"/>
          <w:b w:val="0"/>
          <w:bCs/>
          <w:sz w:val="32"/>
          <w:lang w:val="en-US" w:eastAsia="zh-CN"/>
        </w:rPr>
        <w:t>括</w:t>
      </w:r>
      <w:r>
        <w:rPr>
          <w:rFonts w:hint="eastAsia" w:ascii="仿宋_GB2312" w:hAnsi="仿宋_GB2312" w:eastAsia="仿宋_GB2312" w:cs="仿宋_GB2312"/>
          <w:b w:val="0"/>
          <w:bCs/>
          <w:sz w:val="32"/>
        </w:rPr>
        <w:t>加强核心环节突破</w:t>
      </w:r>
      <w:r>
        <w:rPr>
          <w:rFonts w:hint="eastAsia" w:ascii="仿宋_GB2312" w:hAnsi="仿宋_GB2312" w:eastAsia="仿宋_GB2312" w:cs="仿宋_GB2312"/>
          <w:b w:val="0"/>
          <w:bCs/>
          <w:sz w:val="32"/>
          <w:lang w:eastAsia="zh-CN"/>
        </w:rPr>
        <w:t>、</w:t>
      </w:r>
      <w:r>
        <w:rPr>
          <w:rFonts w:hint="eastAsia" w:ascii="仿宋_GB2312" w:hAnsi="仿宋_GB2312" w:eastAsia="仿宋_GB2312" w:cs="仿宋_GB2312"/>
          <w:b w:val="0"/>
          <w:bCs/>
          <w:sz w:val="32"/>
        </w:rPr>
        <w:t>支持落地重大项目</w:t>
      </w:r>
      <w:r>
        <w:rPr>
          <w:rFonts w:hint="eastAsia" w:ascii="仿宋_GB2312" w:hAnsi="仿宋_GB2312" w:eastAsia="仿宋_GB2312" w:cs="仿宋_GB2312"/>
          <w:b w:val="0"/>
          <w:bCs/>
          <w:sz w:val="32"/>
          <w:lang w:eastAsia="zh-CN"/>
        </w:rPr>
        <w:t>、</w:t>
      </w:r>
      <w:r>
        <w:rPr>
          <w:rFonts w:hint="eastAsia" w:ascii="仿宋_GB2312" w:hAnsi="仿宋_GB2312" w:eastAsia="仿宋_GB2312" w:cs="仿宋_GB2312"/>
          <w:b w:val="0"/>
          <w:bCs/>
          <w:sz w:val="32"/>
        </w:rPr>
        <w:t>鼓励承担国家项目</w:t>
      </w:r>
      <w:r>
        <w:rPr>
          <w:rFonts w:hint="eastAsia" w:ascii="仿宋_GB2312" w:hAnsi="仿宋_GB2312" w:eastAsia="仿宋_GB2312" w:cs="仿宋_GB2312"/>
          <w:b w:val="0"/>
          <w:bCs/>
          <w:sz w:val="32"/>
          <w:lang w:eastAsia="zh-CN"/>
        </w:rPr>
        <w:t>、</w:t>
      </w:r>
      <w:r>
        <w:rPr>
          <w:rFonts w:hint="eastAsia" w:ascii="仿宋_GB2312" w:hAnsi="仿宋_GB2312" w:eastAsia="仿宋_GB2312" w:cs="仿宋_GB2312"/>
          <w:b w:val="0"/>
          <w:bCs/>
          <w:sz w:val="32"/>
          <w:szCs w:val="32"/>
        </w:rPr>
        <w:t>强化产业配套能力</w:t>
      </w:r>
      <w:r>
        <w:rPr>
          <w:rFonts w:hint="eastAsia" w:ascii="仿宋_GB2312" w:hAnsi="仿宋_GB2312" w:eastAsia="仿宋_GB2312" w:cs="仿宋_GB2312"/>
          <w:b w:val="0"/>
          <w:bCs/>
          <w:sz w:val="32"/>
          <w:szCs w:val="32"/>
          <w:lang w:val="en-US" w:eastAsia="zh-CN"/>
        </w:rPr>
        <w:t>等四条措施。旨在实现</w:t>
      </w:r>
      <w:r>
        <w:rPr>
          <w:rFonts w:hint="eastAsia" w:ascii="仿宋_GB2312" w:hAnsi="仿宋_GB2312" w:eastAsia="仿宋_GB2312" w:cs="仿宋_GB2312"/>
          <w:sz w:val="32"/>
        </w:rPr>
        <w:t>加快核心技术攻关，助</w:t>
      </w:r>
      <w:r>
        <w:rPr>
          <w:rFonts w:hint="eastAsia" w:ascii="仿宋_GB2312" w:hAnsi="仿宋_GB2312" w:eastAsia="仿宋_GB2312" w:cs="仿宋_GB2312"/>
          <w:sz w:val="32"/>
          <w:lang w:val="en-US" w:eastAsia="zh-CN"/>
        </w:rPr>
        <w:t>力</w:t>
      </w:r>
      <w:r>
        <w:rPr>
          <w:rFonts w:hint="eastAsia" w:ascii="仿宋_GB2312" w:hAnsi="仿宋_GB2312" w:eastAsia="仿宋_GB2312" w:cs="仿宋_GB2312"/>
          <w:sz w:val="32"/>
        </w:rPr>
        <w:t>突破超高清视频显示产业“卡脖子”难题，构建我市超高清视频显示产业核心竞争力</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夯实我市超高清视频显示产业发展的基本盘</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建设超高清视频显示全产业链高地。</w:t>
      </w:r>
    </w:p>
    <w:bookmarkEnd w:id="0"/>
    <w:p>
      <w:pPr>
        <w:pageBreakBefore w:val="0"/>
        <w:widowControl w:val="0"/>
        <w:kinsoku/>
        <w:wordWrap/>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sz w:val="32"/>
          <w:szCs w:val="32"/>
          <w:lang w:val="en-US" w:eastAsia="zh-CN"/>
        </w:rPr>
      </w:pPr>
      <w:r>
        <w:rPr>
          <w:rFonts w:hint="eastAsia" w:ascii="楷体_GB2312" w:hAnsi="Calibri" w:eastAsia="楷体_GB2312" w:cs="Times New Roman"/>
          <w:b/>
          <w:sz w:val="32"/>
          <w:szCs w:val="32"/>
          <w:lang w:val="en-US" w:eastAsia="zh-CN"/>
        </w:rPr>
        <w:t>第三部分为</w:t>
      </w:r>
      <w:r>
        <w:rPr>
          <w:rFonts w:hint="eastAsia" w:ascii="楷体_GB2312" w:hAnsi="Calibri" w:eastAsia="楷体_GB2312" w:cs="Times New Roman"/>
          <w:b/>
          <w:sz w:val="32"/>
          <w:szCs w:val="32"/>
        </w:rPr>
        <w:t>增强自主创新能力</w:t>
      </w:r>
      <w:r>
        <w:rPr>
          <w:rFonts w:hint="eastAsia" w:ascii="楷体_GB2312" w:hAnsi="Calibri" w:eastAsia="楷体_GB2312" w:cs="Times New Roman"/>
          <w:b/>
          <w:sz w:val="32"/>
          <w:szCs w:val="32"/>
          <w:lang w:eastAsia="zh-CN"/>
        </w:rPr>
        <w:t>。</w:t>
      </w:r>
      <w:r>
        <w:rPr>
          <w:rFonts w:hint="eastAsia" w:ascii="仿宋_GB2312" w:hAnsi="仿宋_GB2312" w:eastAsia="仿宋_GB2312" w:cs="仿宋_GB2312"/>
          <w:b w:val="0"/>
          <w:bCs/>
          <w:sz w:val="32"/>
          <w:szCs w:val="32"/>
          <w:lang w:val="en-US" w:eastAsia="zh-CN"/>
        </w:rPr>
        <w:t>包括支持开展前沿创新、鼓励新型产品供给、支持优质内容生产、强化自主标准引领、推动行业应用示范、加强海外市场开拓等六条措施。通过积极跟进全球产业前沿发展趋势，加快新技术、新产品、新内容、新标准、新市场的布局和建设，引领全市超高清视频显示产业创新发展。</w:t>
      </w:r>
    </w:p>
    <w:p>
      <w:pPr>
        <w:pageBreakBefore w:val="0"/>
        <w:widowControl w:val="0"/>
        <w:kinsoku/>
        <w:wordWrap/>
        <w:topLinePunct w:val="0"/>
        <w:autoSpaceDE/>
        <w:autoSpaceDN/>
        <w:bidi w:val="0"/>
        <w:adjustRightInd/>
        <w:snapToGrid/>
        <w:spacing w:line="560" w:lineRule="exact"/>
        <w:ind w:firstLine="643" w:firstLineChars="200"/>
        <w:textAlignment w:val="auto"/>
        <w:outlineLvl w:val="1"/>
        <w:rPr>
          <w:rFonts w:hint="default" w:ascii="楷体_GB2312" w:hAnsi="Calibri" w:eastAsia="楷体_GB2312" w:cs="Times New Roman"/>
          <w:b/>
          <w:sz w:val="32"/>
          <w:szCs w:val="32"/>
          <w:lang w:val="en-US" w:eastAsia="zh-CN"/>
        </w:rPr>
      </w:pPr>
      <w:r>
        <w:rPr>
          <w:rFonts w:hint="eastAsia" w:ascii="楷体_GB2312" w:hAnsi="Calibri" w:eastAsia="楷体_GB2312" w:cs="Times New Roman"/>
          <w:b/>
          <w:sz w:val="32"/>
          <w:szCs w:val="32"/>
          <w:lang w:val="en-US" w:eastAsia="zh-CN"/>
        </w:rPr>
        <w:t>第</w:t>
      </w:r>
      <w:r>
        <w:rPr>
          <w:rFonts w:hint="eastAsia" w:ascii="楷体_GB2312" w:hAnsi="Calibri" w:eastAsia="楷体_GB2312" w:cs="Times New Roman"/>
          <w:b/>
          <w:sz w:val="32"/>
          <w:szCs w:val="32"/>
        </w:rPr>
        <w:t>四</w:t>
      </w:r>
      <w:r>
        <w:rPr>
          <w:rFonts w:hint="eastAsia" w:ascii="楷体_GB2312" w:hAnsi="Calibri" w:eastAsia="楷体_GB2312" w:cs="Times New Roman"/>
          <w:b/>
          <w:sz w:val="32"/>
          <w:szCs w:val="32"/>
          <w:lang w:val="en-US" w:eastAsia="zh-CN"/>
        </w:rPr>
        <w:t>部分为</w:t>
      </w:r>
      <w:r>
        <w:rPr>
          <w:rFonts w:ascii="楷体_GB2312" w:hAnsi="Calibri" w:eastAsia="楷体_GB2312" w:cs="Times New Roman"/>
          <w:b/>
          <w:sz w:val="32"/>
          <w:szCs w:val="32"/>
        </w:rPr>
        <w:t>完善产业生态布局</w:t>
      </w:r>
      <w:r>
        <w:rPr>
          <w:rFonts w:hint="eastAsia" w:ascii="楷体_GB2312" w:hAnsi="Calibri" w:eastAsia="楷体_GB2312" w:cs="Times New Roman"/>
          <w:b/>
          <w:sz w:val="32"/>
          <w:szCs w:val="32"/>
          <w:lang w:eastAsia="zh-CN"/>
        </w:rPr>
        <w:t>。</w:t>
      </w:r>
      <w:r>
        <w:rPr>
          <w:rFonts w:hint="eastAsia" w:ascii="仿宋_GB2312" w:hAnsi="仿宋_GB2312" w:eastAsia="仿宋_GB2312" w:cs="仿宋_GB2312"/>
          <w:b w:val="0"/>
          <w:bCs/>
          <w:sz w:val="32"/>
          <w:szCs w:val="32"/>
          <w:lang w:val="en-US" w:eastAsia="zh-CN"/>
        </w:rPr>
        <w:t>包括</w:t>
      </w:r>
      <w:r>
        <w:rPr>
          <w:rFonts w:hint="eastAsia" w:ascii="仿宋_GB2312" w:hAnsi="仿宋_GB2312" w:eastAsia="仿宋_GB2312" w:cs="仿宋_GB2312"/>
          <w:b w:val="0"/>
          <w:bCs/>
          <w:sz w:val="32"/>
          <w:szCs w:val="32"/>
        </w:rPr>
        <w:t>建设重大创新平台</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推动专业园区建设</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强化产业人才聚集</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发挥展会交流作用</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引导金融机构服务超高清视频显示产业</w:t>
      </w:r>
      <w:r>
        <w:rPr>
          <w:rFonts w:hint="eastAsia" w:ascii="仿宋_GB2312" w:hAnsi="仿宋_GB2312" w:eastAsia="仿宋_GB2312" w:cs="仿宋_GB2312"/>
          <w:b w:val="0"/>
          <w:bCs/>
          <w:sz w:val="32"/>
          <w:szCs w:val="32"/>
          <w:lang w:val="en-US" w:eastAsia="zh-CN"/>
        </w:rPr>
        <w:t>等五条措施。全方位打造支撑全市超高清视频产业高质量发展的平台、园区、人才、展会、金融等五个体系。</w:t>
      </w:r>
    </w:p>
    <w:p>
      <w:pPr>
        <w:pageBreakBefore w:val="0"/>
        <w:widowControl w:val="0"/>
        <w:kinsoku/>
        <w:wordWrap/>
        <w:topLinePunct w:val="0"/>
        <w:autoSpaceDE/>
        <w:autoSpaceDN/>
        <w:bidi w:val="0"/>
        <w:adjustRightInd/>
        <w:snapToGrid/>
        <w:spacing w:line="560" w:lineRule="exact"/>
        <w:ind w:firstLine="643" w:firstLineChars="200"/>
        <w:textAlignment w:val="auto"/>
        <w:outlineLvl w:val="1"/>
        <w:rPr>
          <w:rFonts w:ascii="仿宋_GB2312" w:eastAsia="仿宋_GB2312"/>
          <w:sz w:val="32"/>
        </w:rPr>
      </w:pPr>
      <w:r>
        <w:rPr>
          <w:rFonts w:hint="eastAsia" w:ascii="楷体_GB2312" w:hAnsi="Calibri" w:eastAsia="楷体_GB2312" w:cs="Times New Roman"/>
          <w:b/>
          <w:sz w:val="32"/>
          <w:szCs w:val="32"/>
          <w:lang w:val="en-US" w:eastAsia="zh-CN"/>
        </w:rPr>
        <w:t>第五部分</w:t>
      </w:r>
      <w:r>
        <w:rPr>
          <w:rFonts w:hint="eastAsia" w:ascii="楷体_GB2312" w:hAnsi="Calibri" w:eastAsia="楷体_GB2312" w:cs="Times New Roman"/>
          <w:b/>
          <w:sz w:val="32"/>
          <w:szCs w:val="32"/>
        </w:rPr>
        <w:t>附则</w:t>
      </w:r>
      <w:r>
        <w:rPr>
          <w:rFonts w:hint="eastAsia" w:ascii="楷体_GB2312" w:hAnsi="Calibri" w:eastAsia="楷体_GB2312" w:cs="Times New Roman"/>
          <w:b/>
          <w:sz w:val="32"/>
          <w:szCs w:val="32"/>
          <w:lang w:eastAsia="zh-CN"/>
        </w:rPr>
        <w:t>。</w:t>
      </w:r>
      <w:r>
        <w:rPr>
          <w:rFonts w:hint="eastAsia" w:ascii="仿宋_GB2312" w:hAnsi="宋体" w:eastAsia="仿宋_GB2312" w:cs="宋体"/>
          <w:bCs/>
          <w:color w:val="000000"/>
          <w:kern w:val="0"/>
          <w:sz w:val="32"/>
          <w:szCs w:val="32"/>
        </w:rPr>
        <w:t>主要对相关事项进行说明，包括措施的解释单位、政策有效期等。</w:t>
      </w:r>
    </w:p>
    <w:sectPr>
      <w:footerReference r:id="rId3" w:type="default"/>
      <w:pgSz w:w="11906" w:h="16838"/>
      <w:pgMar w:top="1440" w:right="1800" w:bottom="1440" w:left="1800" w:header="851" w:footer="85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39684729"/>
    </w:sdtPr>
    <w:sdtEndPr>
      <w:rPr>
        <w:sz w:val="21"/>
      </w:rPr>
    </w:sdtEndPr>
    <w:sdtContent>
      <w:p>
        <w:pPr>
          <w:pStyle w:val="6"/>
          <w:jc w:val="center"/>
          <w:rPr>
            <w:sz w:val="21"/>
          </w:rPr>
        </w:pPr>
        <w:r>
          <w:rPr>
            <w:sz w:val="21"/>
          </w:rPr>
          <w:fldChar w:fldCharType="begin"/>
        </w:r>
        <w:r>
          <w:rPr>
            <w:sz w:val="21"/>
          </w:rPr>
          <w:instrText xml:space="preserve">PAGE   \* MERGEFORMAT</w:instrText>
        </w:r>
        <w:r>
          <w:rPr>
            <w:sz w:val="21"/>
          </w:rPr>
          <w:fldChar w:fldCharType="separate"/>
        </w:r>
        <w:r>
          <w:rPr>
            <w:sz w:val="21"/>
            <w:lang w:val="zh-CN"/>
          </w:rPr>
          <w:t>13</w:t>
        </w:r>
        <w:r>
          <w:rPr>
            <w:sz w:val="21"/>
          </w:rPr>
          <w:fldChar w:fldCharType="end"/>
        </w:r>
      </w:p>
    </w:sdtContent>
  </w:sdt>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A6A"/>
    <w:rsid w:val="00017BF2"/>
    <w:rsid w:val="00032F2B"/>
    <w:rsid w:val="00043577"/>
    <w:rsid w:val="000952E2"/>
    <w:rsid w:val="000B1DC8"/>
    <w:rsid w:val="000C7D01"/>
    <w:rsid w:val="000D7036"/>
    <w:rsid w:val="000F1D3C"/>
    <w:rsid w:val="000F5099"/>
    <w:rsid w:val="0010693E"/>
    <w:rsid w:val="00113401"/>
    <w:rsid w:val="00120806"/>
    <w:rsid w:val="00121939"/>
    <w:rsid w:val="0014091A"/>
    <w:rsid w:val="00141639"/>
    <w:rsid w:val="00141666"/>
    <w:rsid w:val="00163017"/>
    <w:rsid w:val="00173743"/>
    <w:rsid w:val="00180668"/>
    <w:rsid w:val="00194032"/>
    <w:rsid w:val="00196723"/>
    <w:rsid w:val="001B5757"/>
    <w:rsid w:val="001E1CD8"/>
    <w:rsid w:val="00221332"/>
    <w:rsid w:val="00246518"/>
    <w:rsid w:val="00262D54"/>
    <w:rsid w:val="00272942"/>
    <w:rsid w:val="00275B8C"/>
    <w:rsid w:val="00276812"/>
    <w:rsid w:val="00281308"/>
    <w:rsid w:val="002A5F11"/>
    <w:rsid w:val="002C056A"/>
    <w:rsid w:val="002C5BBE"/>
    <w:rsid w:val="002C7C5A"/>
    <w:rsid w:val="002D283E"/>
    <w:rsid w:val="002F4FD7"/>
    <w:rsid w:val="00322178"/>
    <w:rsid w:val="00344DF5"/>
    <w:rsid w:val="00362209"/>
    <w:rsid w:val="003668BD"/>
    <w:rsid w:val="003A7613"/>
    <w:rsid w:val="003D5D64"/>
    <w:rsid w:val="003E7EE4"/>
    <w:rsid w:val="00404C35"/>
    <w:rsid w:val="0041318C"/>
    <w:rsid w:val="00413BF6"/>
    <w:rsid w:val="004525C4"/>
    <w:rsid w:val="00464ABE"/>
    <w:rsid w:val="004675AE"/>
    <w:rsid w:val="00487274"/>
    <w:rsid w:val="004C499F"/>
    <w:rsid w:val="0050451A"/>
    <w:rsid w:val="005374E1"/>
    <w:rsid w:val="00544EF1"/>
    <w:rsid w:val="005A23E1"/>
    <w:rsid w:val="005A4656"/>
    <w:rsid w:val="005A4C30"/>
    <w:rsid w:val="005B5502"/>
    <w:rsid w:val="005C27FD"/>
    <w:rsid w:val="005D1B30"/>
    <w:rsid w:val="005D2D7E"/>
    <w:rsid w:val="005D7062"/>
    <w:rsid w:val="005E31C4"/>
    <w:rsid w:val="00637FC7"/>
    <w:rsid w:val="006631FC"/>
    <w:rsid w:val="006639E4"/>
    <w:rsid w:val="006643BA"/>
    <w:rsid w:val="00672711"/>
    <w:rsid w:val="00673A53"/>
    <w:rsid w:val="00693769"/>
    <w:rsid w:val="006A6A3A"/>
    <w:rsid w:val="006A7686"/>
    <w:rsid w:val="006B7B52"/>
    <w:rsid w:val="00734DC2"/>
    <w:rsid w:val="00750D28"/>
    <w:rsid w:val="00770475"/>
    <w:rsid w:val="00785110"/>
    <w:rsid w:val="007A1A9F"/>
    <w:rsid w:val="007A5340"/>
    <w:rsid w:val="007B3F69"/>
    <w:rsid w:val="007B62F3"/>
    <w:rsid w:val="007F0763"/>
    <w:rsid w:val="00812EA7"/>
    <w:rsid w:val="00814759"/>
    <w:rsid w:val="0082160E"/>
    <w:rsid w:val="00826A8E"/>
    <w:rsid w:val="0083153D"/>
    <w:rsid w:val="00856A59"/>
    <w:rsid w:val="00861493"/>
    <w:rsid w:val="00864D4B"/>
    <w:rsid w:val="00883A75"/>
    <w:rsid w:val="0089200E"/>
    <w:rsid w:val="008D0EF0"/>
    <w:rsid w:val="0092215B"/>
    <w:rsid w:val="0092346C"/>
    <w:rsid w:val="00973DC8"/>
    <w:rsid w:val="00981799"/>
    <w:rsid w:val="009B25D4"/>
    <w:rsid w:val="009B2864"/>
    <w:rsid w:val="009C5202"/>
    <w:rsid w:val="009E00F5"/>
    <w:rsid w:val="00A02243"/>
    <w:rsid w:val="00A1536A"/>
    <w:rsid w:val="00A40577"/>
    <w:rsid w:val="00A40BB2"/>
    <w:rsid w:val="00A541F9"/>
    <w:rsid w:val="00A62177"/>
    <w:rsid w:val="00A704F8"/>
    <w:rsid w:val="00A74FA4"/>
    <w:rsid w:val="00A97E7F"/>
    <w:rsid w:val="00AB6F6E"/>
    <w:rsid w:val="00AD6133"/>
    <w:rsid w:val="00AE16C4"/>
    <w:rsid w:val="00AF7F9C"/>
    <w:rsid w:val="00B078C4"/>
    <w:rsid w:val="00B25B4C"/>
    <w:rsid w:val="00B308E6"/>
    <w:rsid w:val="00B50258"/>
    <w:rsid w:val="00B51D70"/>
    <w:rsid w:val="00B52BA4"/>
    <w:rsid w:val="00B52C7D"/>
    <w:rsid w:val="00B564FB"/>
    <w:rsid w:val="00B57FA9"/>
    <w:rsid w:val="00B605EC"/>
    <w:rsid w:val="00B75A9D"/>
    <w:rsid w:val="00B84FCD"/>
    <w:rsid w:val="00B96E8C"/>
    <w:rsid w:val="00BA035F"/>
    <w:rsid w:val="00BA1026"/>
    <w:rsid w:val="00BA5BE2"/>
    <w:rsid w:val="00BC0B43"/>
    <w:rsid w:val="00BD1B5A"/>
    <w:rsid w:val="00BD5A4F"/>
    <w:rsid w:val="00BF5A6A"/>
    <w:rsid w:val="00BF77D1"/>
    <w:rsid w:val="00C00337"/>
    <w:rsid w:val="00C45584"/>
    <w:rsid w:val="00C8519F"/>
    <w:rsid w:val="00C8622D"/>
    <w:rsid w:val="00CA0ECA"/>
    <w:rsid w:val="00CD7CD1"/>
    <w:rsid w:val="00CE303D"/>
    <w:rsid w:val="00D01DA9"/>
    <w:rsid w:val="00D15F7F"/>
    <w:rsid w:val="00D20EA6"/>
    <w:rsid w:val="00D2543A"/>
    <w:rsid w:val="00D46B0C"/>
    <w:rsid w:val="00D50363"/>
    <w:rsid w:val="00D60535"/>
    <w:rsid w:val="00D66904"/>
    <w:rsid w:val="00D70F3C"/>
    <w:rsid w:val="00DA35CE"/>
    <w:rsid w:val="00DB5609"/>
    <w:rsid w:val="00DF4198"/>
    <w:rsid w:val="00E00F28"/>
    <w:rsid w:val="00E06934"/>
    <w:rsid w:val="00E22317"/>
    <w:rsid w:val="00E25B8D"/>
    <w:rsid w:val="00E27104"/>
    <w:rsid w:val="00E37E29"/>
    <w:rsid w:val="00E549E9"/>
    <w:rsid w:val="00E6233B"/>
    <w:rsid w:val="00E67E31"/>
    <w:rsid w:val="00E77788"/>
    <w:rsid w:val="00E875B3"/>
    <w:rsid w:val="00E96672"/>
    <w:rsid w:val="00EA7744"/>
    <w:rsid w:val="00EB10C6"/>
    <w:rsid w:val="00EB3A14"/>
    <w:rsid w:val="00ED58AB"/>
    <w:rsid w:val="00EE2AC2"/>
    <w:rsid w:val="00EE3C4E"/>
    <w:rsid w:val="00EF23EB"/>
    <w:rsid w:val="00F121B1"/>
    <w:rsid w:val="00F253FE"/>
    <w:rsid w:val="00FB1710"/>
    <w:rsid w:val="00FC5FB7"/>
    <w:rsid w:val="00FD5809"/>
    <w:rsid w:val="00FE2B76"/>
    <w:rsid w:val="01BD616A"/>
    <w:rsid w:val="02852330"/>
    <w:rsid w:val="03261B33"/>
    <w:rsid w:val="06CD64B7"/>
    <w:rsid w:val="071B7454"/>
    <w:rsid w:val="078E4413"/>
    <w:rsid w:val="0ED55E8F"/>
    <w:rsid w:val="0F4243D6"/>
    <w:rsid w:val="0F7B5503"/>
    <w:rsid w:val="10A83FF4"/>
    <w:rsid w:val="12907A08"/>
    <w:rsid w:val="12B83E18"/>
    <w:rsid w:val="12C62EB3"/>
    <w:rsid w:val="130265BC"/>
    <w:rsid w:val="13966EB7"/>
    <w:rsid w:val="13BF21F2"/>
    <w:rsid w:val="13F84623"/>
    <w:rsid w:val="16D03A9E"/>
    <w:rsid w:val="17A11086"/>
    <w:rsid w:val="180E5D05"/>
    <w:rsid w:val="1989584E"/>
    <w:rsid w:val="19923B24"/>
    <w:rsid w:val="19CB6038"/>
    <w:rsid w:val="1A704747"/>
    <w:rsid w:val="1A7B508F"/>
    <w:rsid w:val="1A877692"/>
    <w:rsid w:val="1D452745"/>
    <w:rsid w:val="1E3F19AC"/>
    <w:rsid w:val="1EFD77AA"/>
    <w:rsid w:val="1FA37E2C"/>
    <w:rsid w:val="1FE42F4F"/>
    <w:rsid w:val="220628E3"/>
    <w:rsid w:val="2302327F"/>
    <w:rsid w:val="2A7B4CC0"/>
    <w:rsid w:val="2B241C55"/>
    <w:rsid w:val="2B601203"/>
    <w:rsid w:val="2B683643"/>
    <w:rsid w:val="2BDB21E0"/>
    <w:rsid w:val="2CEB591C"/>
    <w:rsid w:val="2D0447D1"/>
    <w:rsid w:val="2E050FAF"/>
    <w:rsid w:val="2E156223"/>
    <w:rsid w:val="2FB94EF1"/>
    <w:rsid w:val="30DC7287"/>
    <w:rsid w:val="326C730B"/>
    <w:rsid w:val="34AA238E"/>
    <w:rsid w:val="36056CF3"/>
    <w:rsid w:val="36A64449"/>
    <w:rsid w:val="38A345A1"/>
    <w:rsid w:val="395F6C2C"/>
    <w:rsid w:val="3A394DA6"/>
    <w:rsid w:val="3A5074CB"/>
    <w:rsid w:val="3AE96733"/>
    <w:rsid w:val="3CFE6FEE"/>
    <w:rsid w:val="3D7E1D00"/>
    <w:rsid w:val="3F2200A2"/>
    <w:rsid w:val="3F8F6AB2"/>
    <w:rsid w:val="44670C49"/>
    <w:rsid w:val="463E4FCC"/>
    <w:rsid w:val="471901B2"/>
    <w:rsid w:val="481B3258"/>
    <w:rsid w:val="48E374F8"/>
    <w:rsid w:val="49C45812"/>
    <w:rsid w:val="4E4D25BD"/>
    <w:rsid w:val="4FAB1220"/>
    <w:rsid w:val="50330BC6"/>
    <w:rsid w:val="507E123A"/>
    <w:rsid w:val="52081496"/>
    <w:rsid w:val="53134418"/>
    <w:rsid w:val="54070F99"/>
    <w:rsid w:val="560F1140"/>
    <w:rsid w:val="566D14D9"/>
    <w:rsid w:val="575A7BF5"/>
    <w:rsid w:val="59296DD4"/>
    <w:rsid w:val="5C7C16AA"/>
    <w:rsid w:val="5D0812C4"/>
    <w:rsid w:val="5D1560C5"/>
    <w:rsid w:val="5D8C1B4A"/>
    <w:rsid w:val="5E2152FD"/>
    <w:rsid w:val="625E7607"/>
    <w:rsid w:val="6292105F"/>
    <w:rsid w:val="6419172F"/>
    <w:rsid w:val="65355DF9"/>
    <w:rsid w:val="681E3250"/>
    <w:rsid w:val="692B6F9A"/>
    <w:rsid w:val="6A3851E9"/>
    <w:rsid w:val="6AD3765D"/>
    <w:rsid w:val="6C2D5008"/>
    <w:rsid w:val="6CEB21C2"/>
    <w:rsid w:val="6DC571F9"/>
    <w:rsid w:val="6E1566AA"/>
    <w:rsid w:val="6FAA4F3F"/>
    <w:rsid w:val="739F5387"/>
    <w:rsid w:val="73C814FD"/>
    <w:rsid w:val="76DB448E"/>
    <w:rsid w:val="79156236"/>
    <w:rsid w:val="7A8602A7"/>
    <w:rsid w:val="7D1D6D6E"/>
    <w:rsid w:val="7E59572E"/>
    <w:rsid w:val="7E8678A1"/>
    <w:rsid w:val="7FE371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3"/>
    <w:basedOn w:val="1"/>
    <w:next w:val="1"/>
    <w:link w:val="21"/>
    <w:unhideWhenUsed/>
    <w:qFormat/>
    <w:uiPriority w:val="9"/>
    <w:pPr>
      <w:keepNext/>
      <w:keepLines/>
      <w:spacing w:before="260" w:after="260" w:line="416" w:lineRule="auto"/>
      <w:outlineLvl w:val="2"/>
    </w:pPr>
    <w:rPr>
      <w:b/>
      <w:bCs/>
      <w:sz w:val="32"/>
      <w:szCs w:val="32"/>
    </w:rPr>
  </w:style>
  <w:style w:type="character" w:default="1" w:styleId="12">
    <w:name w:val="Default Paragraph Font"/>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4">
    <w:name w:val="annotation text"/>
    <w:basedOn w:val="1"/>
    <w:link w:val="18"/>
    <w:semiHidden/>
    <w:unhideWhenUsed/>
    <w:uiPriority w:val="99"/>
    <w:pPr>
      <w:jc w:val="left"/>
    </w:pPr>
  </w:style>
  <w:style w:type="paragraph" w:styleId="5">
    <w:name w:val="Balloon Text"/>
    <w:basedOn w:val="1"/>
    <w:link w:val="20"/>
    <w:semiHidden/>
    <w:unhideWhenUsed/>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rFonts w:ascii="Times New Roman" w:hAnsi="Times New Roman" w:eastAsia="仿宋_GB2312" w:cs="Times New Roman"/>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paragraph" w:styleId="9">
    <w:name w:val="annotation subject"/>
    <w:basedOn w:val="4"/>
    <w:next w:val="4"/>
    <w:link w:val="19"/>
    <w:semiHidden/>
    <w:unhideWhenUsed/>
    <w:uiPriority w:val="99"/>
    <w:rPr>
      <w:b/>
      <w:bCs/>
    </w:rPr>
  </w:style>
  <w:style w:type="paragraph" w:styleId="10">
    <w:name w:val="Body Text First Indent"/>
    <w:basedOn w:val="2"/>
    <w:unhideWhenUsed/>
    <w:qFormat/>
    <w:uiPriority w:val="0"/>
    <w:pPr>
      <w:ind w:firstLine="420" w:firstLineChars="100"/>
    </w:pPr>
  </w:style>
  <w:style w:type="character" w:styleId="13">
    <w:name w:val="Strong"/>
    <w:basedOn w:val="12"/>
    <w:qFormat/>
    <w:uiPriority w:val="22"/>
    <w:rPr>
      <w:b/>
      <w:bCs/>
    </w:rPr>
  </w:style>
  <w:style w:type="character" w:styleId="14">
    <w:name w:val="annotation reference"/>
    <w:basedOn w:val="12"/>
    <w:semiHidden/>
    <w:unhideWhenUsed/>
    <w:uiPriority w:val="99"/>
    <w:rPr>
      <w:sz w:val="21"/>
      <w:szCs w:val="21"/>
    </w:rPr>
  </w:style>
  <w:style w:type="character" w:customStyle="1" w:styleId="15">
    <w:name w:val="页脚 Char"/>
    <w:basedOn w:val="12"/>
    <w:link w:val="6"/>
    <w:qFormat/>
    <w:uiPriority w:val="99"/>
    <w:rPr>
      <w:rFonts w:ascii="Times New Roman" w:hAnsi="Times New Roman" w:eastAsia="仿宋_GB2312" w:cs="Times New Roman"/>
      <w:sz w:val="18"/>
      <w:szCs w:val="18"/>
    </w:rPr>
  </w:style>
  <w:style w:type="paragraph" w:styleId="16">
    <w:name w:val="No Spacing"/>
    <w:qFormat/>
    <w:uiPriority w:val="1"/>
    <w:pPr>
      <w:widowControl w:val="0"/>
      <w:jc w:val="both"/>
    </w:pPr>
    <w:rPr>
      <w:rFonts w:eastAsia="仿宋_GB2312" w:asciiTheme="minorHAnsi" w:hAnsiTheme="minorHAnsi" w:cstheme="minorBidi"/>
      <w:kern w:val="2"/>
      <w:sz w:val="32"/>
      <w:szCs w:val="22"/>
      <w:lang w:val="en-US" w:eastAsia="zh-CN" w:bidi="ar-SA"/>
    </w:rPr>
  </w:style>
  <w:style w:type="character" w:customStyle="1" w:styleId="17">
    <w:name w:val="页眉 Char"/>
    <w:basedOn w:val="12"/>
    <w:link w:val="7"/>
    <w:qFormat/>
    <w:uiPriority w:val="99"/>
    <w:rPr>
      <w:sz w:val="18"/>
      <w:szCs w:val="18"/>
    </w:rPr>
  </w:style>
  <w:style w:type="character" w:customStyle="1" w:styleId="18">
    <w:name w:val="批注文字 Char"/>
    <w:basedOn w:val="12"/>
    <w:link w:val="4"/>
    <w:semiHidden/>
    <w:qFormat/>
    <w:uiPriority w:val="99"/>
  </w:style>
  <w:style w:type="character" w:customStyle="1" w:styleId="19">
    <w:name w:val="批注主题 Char"/>
    <w:basedOn w:val="18"/>
    <w:link w:val="9"/>
    <w:semiHidden/>
    <w:qFormat/>
    <w:uiPriority w:val="99"/>
    <w:rPr>
      <w:b/>
      <w:bCs/>
    </w:rPr>
  </w:style>
  <w:style w:type="character" w:customStyle="1" w:styleId="20">
    <w:name w:val="批注框文本 Char"/>
    <w:basedOn w:val="12"/>
    <w:link w:val="5"/>
    <w:semiHidden/>
    <w:qFormat/>
    <w:uiPriority w:val="99"/>
    <w:rPr>
      <w:sz w:val="18"/>
      <w:szCs w:val="18"/>
    </w:rPr>
  </w:style>
  <w:style w:type="character" w:customStyle="1" w:styleId="21">
    <w:name w:val="标题 3 Char"/>
    <w:basedOn w:val="12"/>
    <w:link w:val="3"/>
    <w:qFormat/>
    <w:uiPriority w:val="9"/>
    <w:rPr>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1150</Words>
  <Characters>6556</Characters>
  <Lines>54</Lines>
  <Paragraphs>15</Paragraphs>
  <TotalTime>3</TotalTime>
  <ScaleCrop>false</ScaleCrop>
  <LinksUpToDate>false</LinksUpToDate>
  <CharactersWithSpaces>7691</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2022-07-08T04:41:00Z</dcterms:created>
  <dc:creator>hemy-p'c</dc:creator>
  <cp:lastModifiedBy>li</cp:lastModifiedBy>
  <dcterms:modified xsi:type="dcterms:W3CDTF">2023-10-30T08:17:16Z</dcterms:modified>
  <cp:revision>137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8C8B5018191942968456C77F255C9DEB</vt:lpwstr>
  </property>
</Properties>
</file>