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附件1</w:t>
      </w:r>
    </w:p>
    <w:p>
      <w:pPr>
        <w:spacing w:line="560" w:lineRule="exact"/>
        <w:jc w:val="left"/>
        <w:rPr>
          <w:rFonts w:hint="eastAsia" w:ascii="黑体" w:hAnsi="黑体" w:eastAsia="黑体" w:cs="黑体"/>
          <w:color w:val="000000" w:themeColor="text1"/>
          <w:sz w:val="32"/>
          <w:szCs w:val="32"/>
          <w:lang w:val="en-US" w:eastAsia="zh-CN"/>
          <w14:textFill>
            <w14:solidFill>
              <w14:schemeClr w14:val="tx1"/>
            </w14:solidFill>
          </w14:textFill>
        </w:rPr>
      </w:pPr>
      <w:bookmarkStart w:id="1" w:name="_GoBack"/>
      <w:bookmarkEnd w:id="1"/>
    </w:p>
    <w:p>
      <w:pPr>
        <w:spacing w:line="560" w:lineRule="exact"/>
        <w:jc w:val="center"/>
        <w:rPr>
          <w:rFonts w:ascii="方正小标宋简体" w:eastAsia="方正小标宋简体"/>
          <w:color w:val="000000" w:themeColor="text1"/>
          <w:sz w:val="44"/>
          <w14:textFill>
            <w14:solidFill>
              <w14:schemeClr w14:val="tx1"/>
            </w14:solidFill>
          </w14:textFill>
        </w:rPr>
      </w:pPr>
      <w:r>
        <w:rPr>
          <w:rFonts w:hint="eastAsia" w:ascii="方正小标宋简体" w:eastAsia="方正小标宋简体"/>
          <w:color w:val="000000" w:themeColor="text1"/>
          <w:sz w:val="44"/>
          <w14:textFill>
            <w14:solidFill>
              <w14:schemeClr w14:val="tx1"/>
            </w14:solidFill>
          </w14:textFill>
        </w:rPr>
        <w:t>深圳市关于</w:t>
      </w:r>
      <w:r>
        <w:rPr>
          <w:rFonts w:hint="eastAsia" w:ascii="方正小标宋简体" w:eastAsia="方正小标宋简体"/>
          <w:color w:val="000000" w:themeColor="text1"/>
          <w:sz w:val="44"/>
          <w:lang w:val="en-US" w:eastAsia="zh-CN"/>
          <w14:textFill>
            <w14:solidFill>
              <w14:schemeClr w14:val="tx1"/>
            </w14:solidFill>
          </w14:textFill>
        </w:rPr>
        <w:t>推动</w:t>
      </w:r>
      <w:r>
        <w:rPr>
          <w:rFonts w:hint="eastAsia" w:ascii="方正小标宋简体" w:eastAsia="方正小标宋简体"/>
          <w:color w:val="000000" w:themeColor="text1"/>
          <w:sz w:val="44"/>
          <w14:textFill>
            <w14:solidFill>
              <w14:schemeClr w14:val="tx1"/>
            </w14:solidFill>
          </w14:textFill>
        </w:rPr>
        <w:t>超高清视频显示产业集群高质量发展的若干措施</w:t>
      </w:r>
    </w:p>
    <w:p>
      <w:pPr>
        <w:jc w:val="center"/>
        <w:rPr>
          <w:rFonts w:ascii="楷体_GB2312" w:hAnsi="楷体_GB2312" w:eastAsia="楷体_GB2312" w:cs="楷体_GB2312"/>
          <w:color w:val="000000" w:themeColor="text1"/>
          <w:szCs w:val="32"/>
          <w14:textFill>
            <w14:solidFill>
              <w14:schemeClr w14:val="tx1"/>
            </w14:solidFill>
          </w14:textFill>
        </w:rPr>
      </w:pPr>
      <w:r>
        <w:rPr>
          <w:rFonts w:hint="eastAsia" w:ascii="楷体_GB2312" w:hAnsi="楷体_GB2312" w:eastAsia="楷体_GB2312" w:cs="楷体_GB2312"/>
          <w:b/>
          <w:bCs/>
          <w:color w:val="000000" w:themeColor="text1"/>
          <w:szCs w:val="32"/>
          <w14:textFill>
            <w14:solidFill>
              <w14:schemeClr w14:val="tx1"/>
            </w14:solidFill>
          </w14:textFill>
        </w:rPr>
        <w:t>（</w:t>
      </w:r>
      <w:r>
        <w:rPr>
          <w:rFonts w:hint="eastAsia" w:ascii="楷体_GB2312" w:hAnsi="楷体_GB2312" w:eastAsia="楷体_GB2312" w:cs="楷体_GB2312"/>
          <w:b/>
          <w:bCs/>
          <w:color w:val="000000" w:themeColor="text1"/>
          <w:szCs w:val="32"/>
          <w:lang w:val="en-US" w:eastAsia="zh-CN"/>
          <w14:textFill>
            <w14:solidFill>
              <w14:schemeClr w14:val="tx1"/>
            </w14:solidFill>
          </w14:textFill>
        </w:rPr>
        <w:t>公开征求意见</w:t>
      </w:r>
      <w:r>
        <w:rPr>
          <w:rFonts w:hint="eastAsia" w:ascii="楷体_GB2312" w:hAnsi="楷体_GB2312" w:eastAsia="楷体_GB2312" w:cs="楷体_GB2312"/>
          <w:b/>
          <w:bCs/>
          <w:color w:val="000000" w:themeColor="text1"/>
          <w:szCs w:val="32"/>
          <w14:textFill>
            <w14:solidFill>
              <w14:schemeClr w14:val="tx1"/>
            </w14:solidFill>
          </w14:textFill>
        </w:rPr>
        <w:t>稿）</w:t>
      </w:r>
    </w:p>
    <w:p>
      <w:pPr>
        <w:spacing w:line="560" w:lineRule="exact"/>
        <w:rPr>
          <w:rFonts w:ascii="楷体" w:hAnsi="楷体" w:eastAsia="楷体"/>
          <w:color w:val="000000" w:themeColor="text1"/>
          <w:sz w:val="28"/>
          <w14:textFill>
            <w14:solidFill>
              <w14:schemeClr w14:val="tx1"/>
            </w14:solidFill>
          </w14:textFill>
        </w:rPr>
      </w:pPr>
    </w:p>
    <w:p>
      <w:pPr>
        <w:spacing w:line="560" w:lineRule="exact"/>
        <w:ind w:firstLine="64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超高清视频显示涵盖采集、制作、传输、呈现、应用等产业链各环节，是人民群众实现更美好生活的重要载体。为贯彻落实市委市政府关于</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20+8</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战略性新兴产业和未来产业集群发展的规划和部署，推动超高清视频显示产业集群高质量发展，依据《深圳市人民政府关于发展壮大战略性新兴产业集群和培育发展未来产业的意见》和《深圳市培育发展超高清视频显示产业集群行动计划（2022-2025年）》等文件精神，制定本措施。</w:t>
      </w:r>
    </w:p>
    <w:p>
      <w:pPr>
        <w:pStyle w:val="23"/>
        <w:numPr>
          <w:ilvl w:val="0"/>
          <w:numId w:val="1"/>
        </w:numPr>
        <w:overflowPunct w:val="0"/>
        <w:spacing w:line="560" w:lineRule="exact"/>
        <w:ind w:firstLineChars="0"/>
        <w:outlineLvl w:val="0"/>
        <w:rPr>
          <w:rFonts w:ascii="黑体" w:hAnsi="黑体" w:eastAsia="黑体" w:cs="Helvetica Neue"/>
          <w:bCs/>
          <w:color w:val="000000" w:themeColor="text1"/>
          <w:kern w:val="0"/>
          <w:szCs w:val="32"/>
          <w14:textFill>
            <w14:solidFill>
              <w14:schemeClr w14:val="tx1"/>
            </w14:solidFill>
          </w14:textFill>
        </w:rPr>
      </w:pPr>
      <w:r>
        <w:rPr>
          <w:rFonts w:hint="eastAsia" w:ascii="黑体" w:hAnsi="黑体" w:eastAsia="黑体" w:cs="Helvetica Neue"/>
          <w:bCs/>
          <w:color w:val="000000" w:themeColor="text1"/>
          <w:kern w:val="0"/>
          <w:szCs w:val="32"/>
          <w14:textFill>
            <w14:solidFill>
              <w14:schemeClr w14:val="tx1"/>
            </w14:solidFill>
          </w14:textFill>
        </w:rPr>
        <w:t>适用机构和重点支持领域</w:t>
      </w:r>
    </w:p>
    <w:p>
      <w:pPr>
        <w:spacing w:line="560" w:lineRule="exact"/>
        <w:ind w:firstLine="640" w:firstLineChars="200"/>
        <w:rPr>
          <w:rFonts w:hint="default" w:ascii="仿宋_GB2312" w:eastAsia="仿宋_GB2312"/>
          <w:color w:val="000000" w:themeColor="text1"/>
          <w:lang w:val="en-US" w:eastAsia="zh-CN"/>
          <w14:textFill>
            <w14:solidFill>
              <w14:schemeClr w14:val="tx1"/>
            </w14:solidFill>
          </w14:textFill>
        </w:rPr>
      </w:pPr>
      <w:r>
        <w:rPr>
          <w:rFonts w:hint="eastAsia" w:ascii="仿宋_GB2312"/>
          <w:color w:val="000000" w:themeColor="text1"/>
          <w14:textFill>
            <w14:solidFill>
              <w14:schemeClr w14:val="tx1"/>
            </w14:solidFill>
          </w14:textFill>
        </w:rPr>
        <w:t>本措施适用于从事超高清视频显示采集、制作、传输、呈现、应用等各环节研发、生产和服务的企业，以及其他事业单位、社会团体、民办非企业等机构或组织</w:t>
      </w:r>
      <w:r>
        <w:rPr>
          <w:rFonts w:hint="eastAsia" w:ascii="仿宋_GB2312"/>
          <w:color w:val="000000" w:themeColor="text1"/>
          <w:lang w:eastAsia="zh-CN"/>
          <w14:textFill>
            <w14:solidFill>
              <w14:schemeClr w14:val="tx1"/>
            </w14:solidFill>
          </w14:textFill>
        </w:rPr>
        <w:t>，</w:t>
      </w:r>
      <w:r>
        <w:rPr>
          <w:rFonts w:hint="eastAsia" w:ascii="仿宋_GB2312"/>
          <w:color w:val="000000" w:themeColor="text1"/>
          <w:lang w:val="en-US" w:eastAsia="zh-CN"/>
          <w14:textFill>
            <w14:solidFill>
              <w14:schemeClr w14:val="tx1"/>
            </w14:solidFill>
          </w14:textFill>
        </w:rPr>
        <w:t>开展的实施地在深圳的项目</w:t>
      </w:r>
      <w:r>
        <w:rPr>
          <w:rFonts w:hint="eastAsia" w:ascii="仿宋_GB2312"/>
          <w:color w:val="000000" w:themeColor="text1"/>
          <w14:textFill>
            <w14:solidFill>
              <w14:schemeClr w14:val="tx1"/>
            </w14:solidFill>
          </w14:textFill>
        </w:rPr>
        <w:t>。</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仿宋_GB2312" w:hAnsi="仿宋_GB2312" w:cs="Times New Roman"/>
          <w:color w:val="000000" w:themeColor="text1"/>
          <w:szCs w:val="32"/>
          <w:lang w:bidi="ar"/>
          <w14:textFill>
            <w14:solidFill>
              <w14:schemeClr w14:val="tx1"/>
            </w14:solidFill>
          </w14:textFill>
        </w:rPr>
        <w:t>本措施重点支持薄膜晶体管液晶显示（TFT-LCD）、有机发光二极管（OLED）、有源矩阵有机发光二极体（AMOLED）、次毫米/微米发光二极管（Mini/Micro-LED）、量子点发光二极管（QLED）、印刷显示、近眼显示、激光显示、超薄化透明显示、柔性显示、3D显示等领域工艺、材料、设备、零部件及产品的研发、制造、应用等环节，超高清视频显示内容采集、内容制作、网络传输、平台服务、标准研制、行业应用等领域产品及零部件的研发、制造与应用。</w:t>
      </w:r>
    </w:p>
    <w:p>
      <w:pPr>
        <w:pStyle w:val="23"/>
        <w:numPr>
          <w:ilvl w:val="0"/>
          <w:numId w:val="1"/>
        </w:numPr>
        <w:overflowPunct w:val="0"/>
        <w:spacing w:line="560" w:lineRule="exact"/>
        <w:ind w:firstLineChars="0"/>
        <w:outlineLvl w:val="0"/>
        <w:rPr>
          <w:rFonts w:ascii="黑体" w:hAnsi="黑体" w:eastAsia="黑体" w:cs="Helvetica Neue"/>
          <w:bCs/>
          <w:color w:val="000000" w:themeColor="text1"/>
          <w:kern w:val="0"/>
          <w:szCs w:val="32"/>
          <w14:textFill>
            <w14:solidFill>
              <w14:schemeClr w14:val="tx1"/>
            </w14:solidFill>
          </w14:textFill>
        </w:rPr>
      </w:pPr>
      <w:r>
        <w:rPr>
          <w:rFonts w:hint="eastAsia" w:ascii="黑体" w:hAnsi="黑体" w:eastAsia="黑体" w:cs="Helvetica Neue"/>
          <w:bCs/>
          <w:color w:val="000000" w:themeColor="text1"/>
          <w:kern w:val="0"/>
          <w:szCs w:val="32"/>
          <w14:textFill>
            <w14:solidFill>
              <w14:schemeClr w14:val="tx1"/>
            </w14:solidFill>
          </w14:textFill>
        </w:rPr>
        <w:t>推动产业能级跃升</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（一）加强核心环节突破。</w:t>
      </w:r>
      <w:r>
        <w:rPr>
          <w:rFonts w:hint="eastAsia" w:ascii="仿宋_GB2312" w:hAnsi="仿宋_GB2312" w:eastAsia="仿宋_GB2312" w:cs="仿宋_GB2312"/>
          <w:color w:val="000000" w:themeColor="text1"/>
          <w:szCs w:val="32"/>
          <w:lang w:val="en-US" w:eastAsia="zh-CN" w:bidi="ar"/>
          <w14:textFill>
            <w14:solidFill>
              <w14:schemeClr w14:val="tx1"/>
            </w14:solidFill>
          </w14:textFill>
        </w:rPr>
        <w:t>针对</w:t>
      </w:r>
      <w:r>
        <w:rPr>
          <w:rFonts w:hint="eastAsia" w:ascii="仿宋_GB2312" w:hAnsi="仿宋_GB2312" w:cs="Times New Roman"/>
          <w:color w:val="000000" w:themeColor="text1"/>
          <w:szCs w:val="32"/>
          <w:lang w:bidi="ar"/>
          <w14:textFill>
            <w14:solidFill>
              <w14:schemeClr w14:val="tx1"/>
            </w14:solidFill>
          </w14:textFill>
        </w:rPr>
        <w:t>制约产业发展的技术短板，围绕</w:t>
      </w:r>
      <w:r>
        <w:rPr>
          <w:rFonts w:ascii="仿宋_GB2312" w:hAnsi="仿宋_GB2312" w:cs="Times New Roman"/>
          <w:color w:val="000000" w:themeColor="text1"/>
          <w:szCs w:val="32"/>
          <w:lang w:bidi="ar"/>
          <w14:textFill>
            <w14:solidFill>
              <w14:schemeClr w14:val="tx1"/>
            </w14:solidFill>
          </w14:textFill>
        </w:rPr>
        <w:t>8K摄录设备</w:t>
      </w:r>
      <w:r>
        <w:rPr>
          <w:rFonts w:hint="eastAsia" w:ascii="仿宋_GB2312" w:hAnsi="仿宋_GB2312" w:cs="Times New Roman"/>
          <w:color w:val="000000" w:themeColor="text1"/>
          <w:szCs w:val="32"/>
          <w:lang w:bidi="ar"/>
          <w14:textFill>
            <w14:solidFill>
              <w14:schemeClr w14:val="tx1"/>
            </w14:solidFill>
          </w14:textFill>
        </w:rPr>
        <w:t>、C</w:t>
      </w:r>
      <w:r>
        <w:rPr>
          <w:rFonts w:ascii="仿宋_GB2312" w:hAnsi="仿宋_GB2312" w:cs="Times New Roman"/>
          <w:color w:val="000000" w:themeColor="text1"/>
          <w:szCs w:val="32"/>
          <w:lang w:bidi="ar"/>
          <w14:textFill>
            <w14:solidFill>
              <w14:schemeClr w14:val="tx1"/>
            </w14:solidFill>
          </w14:textFill>
        </w:rPr>
        <w:t>MOS图像传感器</w:t>
      </w:r>
      <w:r>
        <w:rPr>
          <w:rFonts w:hint="eastAsia" w:ascii="仿宋_GB2312" w:hAnsi="仿宋_GB2312" w:cs="Times New Roman"/>
          <w:color w:val="000000" w:themeColor="text1"/>
          <w:szCs w:val="32"/>
          <w:lang w:bidi="ar"/>
          <w14:textFill>
            <w14:solidFill>
              <w14:schemeClr w14:val="tx1"/>
            </w14:solidFill>
          </w14:textFill>
        </w:rPr>
        <w:t>、超高清So</w:t>
      </w:r>
      <w:r>
        <w:rPr>
          <w:rFonts w:ascii="仿宋_GB2312" w:hAnsi="仿宋_GB2312" w:cs="Times New Roman"/>
          <w:color w:val="000000" w:themeColor="text1"/>
          <w:szCs w:val="32"/>
          <w:lang w:bidi="ar"/>
          <w14:textFill>
            <w14:solidFill>
              <w14:schemeClr w14:val="tx1"/>
            </w14:solidFill>
          </w14:textFill>
        </w:rPr>
        <w:t>C芯片</w:t>
      </w:r>
      <w:r>
        <w:rPr>
          <w:rFonts w:hint="eastAsia" w:ascii="仿宋_GB2312" w:hAnsi="仿宋_GB2312" w:cs="Times New Roman"/>
          <w:color w:val="000000" w:themeColor="text1"/>
          <w:szCs w:val="32"/>
          <w:lang w:bidi="ar"/>
          <w14:textFill>
            <w14:solidFill>
              <w14:schemeClr w14:val="tx1"/>
            </w14:solidFill>
          </w14:textFill>
        </w:rPr>
        <w:t>、光刻胶、柔性显示基膜、喷墨打印设备、巨量转移设备等产业核心领域和重要环节，支持开展关键核心技术攻关，</w:t>
      </w:r>
      <w:r>
        <w:rPr>
          <w:rFonts w:hint="eastAsia" w:ascii="仿宋_GB2312" w:hAnsi="仿宋_GB2312" w:cs="Times New Roman"/>
          <w:color w:val="000000" w:themeColor="text1"/>
          <w:szCs w:val="32"/>
          <w:lang w:eastAsia="zh-CN" w:bidi="ar"/>
          <w14:textFill>
            <w14:solidFill>
              <w14:schemeClr w14:val="tx1"/>
            </w14:solidFill>
          </w14:textFill>
        </w:rPr>
        <w:t>给予</w:t>
      </w:r>
      <w:r>
        <w:rPr>
          <w:rFonts w:hint="eastAsia" w:ascii="仿宋_GB2312" w:hAnsi="仿宋_GB2312" w:cs="Times New Roman"/>
          <w:color w:val="000000" w:themeColor="text1"/>
          <w:szCs w:val="32"/>
          <w:lang w:bidi="ar"/>
          <w14:textFill>
            <w14:solidFill>
              <w14:schemeClr w14:val="tx1"/>
            </w14:solidFill>
          </w14:textFill>
        </w:rPr>
        <w:t>最高不超过</w:t>
      </w:r>
      <w:r>
        <w:rPr>
          <w:rFonts w:ascii="仿宋_GB2312" w:hAnsi="仿宋_GB2312" w:cs="Times New Roman"/>
          <w:color w:val="000000" w:themeColor="text1"/>
          <w:szCs w:val="32"/>
          <w:lang w:bidi="ar"/>
          <w14:textFill>
            <w14:solidFill>
              <w14:schemeClr w14:val="tx1"/>
            </w14:solidFill>
          </w14:textFill>
        </w:rPr>
        <w:t>5000</w:t>
      </w:r>
      <w:r>
        <w:rPr>
          <w:rFonts w:hint="eastAsia" w:ascii="仿宋_GB2312" w:hAnsi="仿宋_GB2312" w:cs="Times New Roman"/>
          <w:color w:val="000000" w:themeColor="text1"/>
          <w:szCs w:val="32"/>
          <w:lang w:bidi="ar"/>
          <w14:textFill>
            <w14:solidFill>
              <w14:schemeClr w14:val="tx1"/>
            </w14:solidFill>
          </w14:textFill>
        </w:rPr>
        <w:t>万元资助。（</w:t>
      </w:r>
      <w:r>
        <w:rPr>
          <w:rFonts w:hint="eastAsia" w:ascii="楷体_GB2312" w:hAnsi="楷体_GB2312" w:eastAsia="楷体_GB2312" w:cs="楷体_GB2312"/>
          <w:color w:val="000000" w:themeColor="text1"/>
          <w:szCs w:val="32"/>
          <w14:textFill>
            <w14:solidFill>
              <w14:schemeClr w14:val="tx1"/>
            </w14:solidFill>
          </w14:textFill>
        </w:rPr>
        <w:t>责任单位：市科技创新委、工业和信息化局、发展改革委</w:t>
      </w:r>
      <w:r>
        <w:rPr>
          <w:rFonts w:hint="eastAsia" w:ascii="仿宋_GB2312" w:hAnsi="仿宋_GB2312" w:cs="Times New Roman"/>
          <w:color w:val="000000" w:themeColor="text1"/>
          <w:szCs w:val="32"/>
          <w:lang w:bidi="ar"/>
          <w14:textFill>
            <w14:solidFill>
              <w14:schemeClr w14:val="tx1"/>
            </w14:solidFill>
          </w14:textFill>
        </w:rPr>
        <w:t>）</w:t>
      </w:r>
    </w:p>
    <w:p>
      <w:pPr>
        <w:spacing w:line="560" w:lineRule="exact"/>
        <w:ind w:firstLine="640" w:firstLineChars="200"/>
        <w:rPr>
          <w:rFonts w:ascii="楷体_GB2312" w:hAnsi="楷体_GB2312" w:eastAsia="楷体_GB2312" w:cs="楷体_GB2312"/>
          <w:color w:val="000000" w:themeColor="text1"/>
          <w:szCs w:val="32"/>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（二）支持落地重大</w:t>
      </w:r>
      <w:r>
        <w:rPr>
          <w:rFonts w:ascii="Times New Roman" w:hAnsi="Times New Roman" w:eastAsia="楷体_GB2312" w:cs="Times New Roman"/>
          <w:color w:val="000000" w:themeColor="text1"/>
          <w:szCs w:val="20"/>
          <w14:textFill>
            <w14:solidFill>
              <w14:schemeClr w14:val="tx1"/>
            </w14:solidFill>
          </w14:textFill>
        </w:rPr>
        <w:t>项目</w:t>
      </w:r>
      <w:r>
        <w:rPr>
          <w:rFonts w:hint="eastAsia" w:ascii="仿宋_GB2312" w:hAnsi="仿宋_GB2312" w:cs="Times New Roman"/>
          <w:color w:val="000000" w:themeColor="text1"/>
          <w:szCs w:val="32"/>
          <w:lang w:bidi="ar"/>
          <w14:textFill>
            <w14:solidFill>
              <w14:schemeClr w14:val="tx1"/>
            </w14:solidFill>
          </w14:textFill>
        </w:rPr>
        <w:t>。</w:t>
      </w:r>
      <w:r>
        <w:rPr>
          <w:rFonts w:hint="eastAsia" w:ascii="仿宋_GB2312" w:hAnsi="仿宋_GB2312" w:cs="仿宋_GB2312"/>
          <w:color w:val="000000" w:themeColor="text1"/>
          <w:szCs w:val="32"/>
          <w14:textFill>
            <w14:solidFill>
              <w14:schemeClr w14:val="tx1"/>
            </w14:solidFill>
          </w14:textFill>
        </w:rPr>
        <w:t>支持超高清视频显示产业核心元器件、面板制造、显示器件制造</w:t>
      </w:r>
      <w:r>
        <w:rPr>
          <w:rFonts w:hint="eastAsia" w:ascii="仿宋_GB2312" w:hAnsi="仿宋_GB2312" w:cs="仿宋_GB2312"/>
          <w:color w:val="000000" w:themeColor="text1"/>
          <w:szCs w:val="32"/>
          <w:lang w:eastAsia="zh-CN"/>
          <w14:textFill>
            <w14:solidFill>
              <w14:schemeClr w14:val="tx1"/>
            </w14:solidFill>
          </w14:textFill>
        </w:rPr>
        <w:t>、</w:t>
      </w:r>
      <w:r>
        <w:rPr>
          <w:rFonts w:hint="eastAsia" w:ascii="仿宋_GB2312" w:hAnsi="仿宋_GB2312" w:cs="仿宋_GB2312"/>
          <w:color w:val="000000" w:themeColor="text1"/>
          <w:szCs w:val="32"/>
          <w14:textFill>
            <w14:solidFill>
              <w14:schemeClr w14:val="tx1"/>
            </w14:solidFill>
          </w14:textFill>
        </w:rPr>
        <w:t>整机制造等产业化项目在深落地，对投资规模不低于1亿元的项目</w:t>
      </w:r>
      <w:r>
        <w:rPr>
          <w:rFonts w:hint="eastAsia" w:ascii="仿宋_GB2312" w:hAnsi="仿宋_GB2312" w:cs="仿宋_GB2312"/>
          <w:color w:val="000000" w:themeColor="text1"/>
          <w:szCs w:val="32"/>
          <w:lang w:eastAsia="zh-CN"/>
          <w14:textFill>
            <w14:solidFill>
              <w14:schemeClr w14:val="tx1"/>
            </w14:solidFill>
          </w14:textFill>
        </w:rPr>
        <w:t>给予</w:t>
      </w:r>
      <w:r>
        <w:rPr>
          <w:rFonts w:hint="eastAsia" w:ascii="仿宋_GB2312" w:hAnsi="仿宋_GB2312" w:cs="仿宋_GB2312"/>
          <w:color w:val="000000" w:themeColor="text1"/>
          <w:szCs w:val="32"/>
          <w14:textFill>
            <w14:solidFill>
              <w14:schemeClr w14:val="tx1"/>
            </w14:solidFill>
          </w14:textFill>
        </w:rPr>
        <w:t>支持，按经</w:t>
      </w:r>
      <w:r>
        <w:rPr>
          <w:rFonts w:hint="eastAsia" w:ascii="仿宋_GB2312" w:hAnsi="仿宋_GB2312" w:cs="仿宋_GB2312"/>
          <w:color w:val="000000" w:themeColor="text1"/>
          <w:szCs w:val="32"/>
          <w:lang w:val="en-US" w:eastAsia="zh-CN"/>
          <w14:textFill>
            <w14:solidFill>
              <w14:schemeClr w14:val="tx1"/>
            </w14:solidFill>
          </w14:textFill>
        </w:rPr>
        <w:t>认</w:t>
      </w:r>
      <w:r>
        <w:rPr>
          <w:rFonts w:hint="eastAsia" w:ascii="仿宋_GB2312" w:hAnsi="仿宋_GB2312" w:cs="仿宋_GB2312"/>
          <w:color w:val="000000" w:themeColor="text1"/>
          <w:szCs w:val="32"/>
          <w14:textFill>
            <w14:solidFill>
              <w14:schemeClr w14:val="tx1"/>
            </w14:solidFill>
          </w14:textFill>
        </w:rPr>
        <w:t>定固定资产投资的20%给予资助，最高不超过5000万元。</w:t>
      </w:r>
      <w:r>
        <w:rPr>
          <w:rFonts w:hint="eastAsia" w:ascii="仿宋_GB2312" w:hAnsi="仿宋_GB2312" w:cs="仿宋_GB2312"/>
          <w:color w:val="000000" w:themeColor="text1"/>
          <w:szCs w:val="32"/>
          <w:lang w:val="en-US" w:eastAsia="zh-CN"/>
          <w14:textFill>
            <w14:solidFill>
              <w14:schemeClr w14:val="tx1"/>
            </w14:solidFill>
          </w14:textFill>
        </w:rPr>
        <w:t>投资规模</w:t>
      </w:r>
      <w:r>
        <w:rPr>
          <w:rFonts w:hint="eastAsia" w:ascii="仿宋_GB2312" w:hAnsi="仿宋_GB2312" w:cs="仿宋_GB2312"/>
          <w:color w:val="000000" w:themeColor="text1"/>
          <w:szCs w:val="32"/>
          <w14:textFill>
            <w14:solidFill>
              <w14:schemeClr w14:val="tx1"/>
            </w14:solidFill>
          </w14:textFill>
        </w:rPr>
        <w:t>100亿元</w:t>
      </w:r>
      <w:r>
        <w:rPr>
          <w:rFonts w:hint="eastAsia" w:ascii="仿宋_GB2312" w:hAnsi="仿宋_GB2312" w:cs="仿宋_GB2312"/>
          <w:color w:val="000000" w:themeColor="text1"/>
          <w:szCs w:val="32"/>
          <w:lang w:val="en-US" w:eastAsia="zh-CN"/>
          <w14:textFill>
            <w14:solidFill>
              <w14:schemeClr w14:val="tx1"/>
            </w14:solidFill>
          </w14:textFill>
        </w:rPr>
        <w:t>及</w:t>
      </w:r>
      <w:r>
        <w:rPr>
          <w:rFonts w:hint="eastAsia" w:ascii="仿宋_GB2312" w:hAnsi="仿宋_GB2312" w:cs="仿宋_GB2312"/>
          <w:color w:val="000000" w:themeColor="text1"/>
          <w:szCs w:val="32"/>
          <w14:textFill>
            <w14:solidFill>
              <w14:schemeClr w14:val="tx1"/>
            </w14:solidFill>
          </w14:textFill>
        </w:rPr>
        <w:t>以上的</w:t>
      </w:r>
      <w:r>
        <w:rPr>
          <w:rFonts w:hint="eastAsia" w:ascii="仿宋_GB2312" w:hAnsi="仿宋_GB2312" w:cs="仿宋_GB2312"/>
          <w:color w:val="000000" w:themeColor="text1"/>
          <w:szCs w:val="32"/>
          <w:lang w:val="en-US" w:eastAsia="zh-CN"/>
          <w14:textFill>
            <w14:solidFill>
              <w14:schemeClr w14:val="tx1"/>
            </w14:solidFill>
          </w14:textFill>
        </w:rPr>
        <w:t>超高清视频显示领域</w:t>
      </w:r>
      <w:r>
        <w:rPr>
          <w:rFonts w:hint="eastAsia" w:ascii="仿宋_GB2312" w:hAnsi="仿宋_GB2312" w:cs="仿宋_GB2312"/>
          <w:color w:val="000000" w:themeColor="text1"/>
          <w:szCs w:val="32"/>
          <w14:textFill>
            <w14:solidFill>
              <w14:schemeClr w14:val="tx1"/>
            </w14:solidFill>
          </w14:textFill>
        </w:rPr>
        <w:t>重大项目，可给予“一事一议”支持。</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责任单位：工业和信息化局）</w:t>
      </w:r>
    </w:p>
    <w:p>
      <w:pPr>
        <w:spacing w:line="560" w:lineRule="exact"/>
        <w:ind w:firstLine="640" w:firstLineChars="200"/>
        <w:rPr>
          <w:rFonts w:ascii="楷体_GB2312" w:hAnsi="楷体_GB2312" w:eastAsia="楷体_GB2312" w:cs="楷体_GB2312"/>
          <w:color w:val="000000" w:themeColor="text1"/>
          <w:szCs w:val="32"/>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（三）鼓励承担国家项目</w:t>
      </w:r>
      <w:r>
        <w:rPr>
          <w:rFonts w:hint="eastAsia" w:ascii="仿宋_GB2312" w:hAnsi="仿宋_GB2312" w:cs="Times New Roman"/>
          <w:color w:val="000000" w:themeColor="text1"/>
          <w:szCs w:val="32"/>
          <w:lang w:bidi="ar"/>
          <w14:textFill>
            <w14:solidFill>
              <w14:schemeClr w14:val="tx1"/>
            </w14:solidFill>
          </w14:textFill>
        </w:rPr>
        <w:t>。鼓励企业、高校、科研院所等单位牵头承担国家部委组织开展的超高清视频显示领域重大项目。按照国家资金拨付进度给予不超过1:1的资金配套，国家级资金和市级配套资金合计不超过项目总投资的50%。（</w:t>
      </w:r>
      <w:r>
        <w:rPr>
          <w:rFonts w:hint="eastAsia" w:ascii="楷体_GB2312" w:hAnsi="楷体_GB2312" w:eastAsia="楷体_GB2312" w:cs="楷体_GB2312"/>
          <w:color w:val="000000" w:themeColor="text1"/>
          <w:szCs w:val="32"/>
          <w14:textFill>
            <w14:solidFill>
              <w14:schemeClr w14:val="tx1"/>
            </w14:solidFill>
          </w14:textFill>
        </w:rPr>
        <w:t>责任单位：市发展改革委、工业和信息化局、科技创新委）</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（四）强化产业配套能力。</w:t>
      </w:r>
      <w:r>
        <w:rPr>
          <w:rFonts w:hint="eastAsia" w:ascii="仿宋_GB2312" w:hAnsi="仿宋_GB2312" w:cs="Times New Roman"/>
          <w:color w:val="000000" w:themeColor="text1"/>
          <w:szCs w:val="32"/>
          <w:lang w:bidi="ar"/>
          <w14:textFill>
            <w14:solidFill>
              <w14:schemeClr w14:val="tx1"/>
            </w14:solidFill>
          </w14:textFill>
        </w:rPr>
        <w:t>鼓励面向掩膜版、靶材、偏光片、玻璃基板、柔性电路板、触控模组、光学模组等材料零部件，气相沉积设备、离子注入设备、检测设备等制造装备进行产业化突破。对自主研发且形成市域范围内有效供应链的，分别给予供需双方</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销售合同总额的5%</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w:t>
      </w:r>
      <w:r>
        <w:rPr>
          <w:rFonts w:ascii="仿宋_GB2312" w:hAnsi="仿宋_GB2312" w:cs="Times New Roman"/>
          <w:color w:val="000000" w:themeColor="text1"/>
          <w:szCs w:val="32"/>
          <w:lang w:bidi="ar"/>
          <w14:textFill>
            <w14:solidFill>
              <w14:schemeClr w14:val="tx1"/>
            </w14:solidFill>
          </w14:textFill>
        </w:rPr>
        <w:t>300</w:t>
      </w:r>
      <w:r>
        <w:rPr>
          <w:rFonts w:hint="eastAsia" w:ascii="仿宋_GB2312" w:hAnsi="仿宋_GB2312" w:cs="Times New Roman"/>
          <w:color w:val="000000" w:themeColor="text1"/>
          <w:szCs w:val="32"/>
          <w:lang w:bidi="ar"/>
          <w14:textFill>
            <w14:solidFill>
              <w14:schemeClr w14:val="tx1"/>
            </w14:solidFill>
          </w14:textFill>
        </w:rPr>
        <w:t>万元的奖励。（</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w:t>
      </w:r>
      <w:r>
        <w:rPr>
          <w:rFonts w:hint="eastAsia" w:ascii="仿宋_GB2312" w:hAnsi="仿宋_GB2312" w:cs="Times New Roman"/>
          <w:color w:val="000000" w:themeColor="text1"/>
          <w:szCs w:val="32"/>
          <w:lang w:bidi="ar"/>
          <w14:textFill>
            <w14:solidFill>
              <w14:schemeClr w14:val="tx1"/>
            </w14:solidFill>
          </w14:textFill>
        </w:rPr>
        <w:t>）</w:t>
      </w:r>
    </w:p>
    <w:p>
      <w:pPr>
        <w:pStyle w:val="23"/>
        <w:numPr>
          <w:ilvl w:val="0"/>
          <w:numId w:val="1"/>
        </w:numPr>
        <w:overflowPunct w:val="0"/>
        <w:spacing w:line="560" w:lineRule="exact"/>
        <w:ind w:firstLineChars="0"/>
        <w:outlineLvl w:val="0"/>
        <w:rPr>
          <w:rFonts w:ascii="黑体" w:hAnsi="黑体" w:eastAsia="黑体" w:cs="Helvetica Neue"/>
          <w:bCs/>
          <w:color w:val="000000" w:themeColor="text1"/>
          <w:kern w:val="0"/>
          <w:szCs w:val="32"/>
          <w14:textFill>
            <w14:solidFill>
              <w14:schemeClr w14:val="tx1"/>
            </w14:solidFill>
          </w14:textFill>
        </w:rPr>
      </w:pPr>
      <w:r>
        <w:rPr>
          <w:rFonts w:hint="eastAsia" w:ascii="黑体" w:hAnsi="黑体" w:eastAsia="黑体" w:cs="Helvetica Neue"/>
          <w:bCs/>
          <w:color w:val="000000" w:themeColor="text1"/>
          <w:kern w:val="0"/>
          <w:szCs w:val="32"/>
          <w14:textFill>
            <w14:solidFill>
              <w14:schemeClr w14:val="tx1"/>
            </w14:solidFill>
          </w14:textFill>
        </w:rPr>
        <w:t>增强自主创新能力</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五</w:t>
      </w:r>
      <w:r>
        <w:rPr>
          <w:rFonts w:hint="eastAsia" w:ascii="Times New Roman" w:hAnsi="Times New Roman" w:eastAsia="楷体_GB2312" w:cs="Times New Roman"/>
          <w:color w:val="000000" w:themeColor="text1"/>
          <w:szCs w:val="20"/>
          <w14:textFill>
            <w14:solidFill>
              <w14:schemeClr w14:val="tx1"/>
            </w14:solidFill>
          </w14:textFill>
        </w:rPr>
        <w:t>）支持前沿</w:t>
      </w:r>
      <w:r>
        <w:rPr>
          <w:rFonts w:hint="eastAsia" w:ascii="Times New Roman" w:hAnsi="Times New Roman" w:eastAsia="楷体_GB2312" w:cs="Times New Roman"/>
          <w:color w:val="000000" w:themeColor="text1"/>
          <w:szCs w:val="20"/>
          <w:lang w:val="en-US" w:eastAsia="zh-CN"/>
          <w14:textFill>
            <w14:solidFill>
              <w14:schemeClr w14:val="tx1"/>
            </w14:solidFill>
          </w14:textFill>
        </w:rPr>
        <w:t>技术</w:t>
      </w:r>
      <w:r>
        <w:rPr>
          <w:rFonts w:hint="eastAsia" w:ascii="Times New Roman" w:hAnsi="Times New Roman" w:eastAsia="楷体_GB2312" w:cs="Times New Roman"/>
          <w:color w:val="000000" w:themeColor="text1"/>
          <w:szCs w:val="20"/>
          <w14:textFill>
            <w14:solidFill>
              <w14:schemeClr w14:val="tx1"/>
            </w14:solidFill>
          </w14:textFill>
        </w:rPr>
        <w:t>创新。</w:t>
      </w:r>
      <w:r>
        <w:rPr>
          <w:rFonts w:hint="eastAsia" w:ascii="仿宋_GB2312" w:hAnsi="仿宋_GB2312" w:cs="Times New Roman"/>
          <w:color w:val="000000" w:themeColor="text1"/>
          <w:szCs w:val="32"/>
          <w:lang w:bidi="ar"/>
          <w14:textFill>
            <w14:solidFill>
              <w14:schemeClr w14:val="tx1"/>
            </w14:solidFill>
          </w14:textFill>
        </w:rPr>
        <w:t>支持开展Mini</w:t>
      </w:r>
      <w:r>
        <w:rPr>
          <w:rFonts w:ascii="仿宋_GB2312" w:hAnsi="仿宋_GB2312" w:cs="Times New Roman"/>
          <w:color w:val="000000" w:themeColor="text1"/>
          <w:szCs w:val="32"/>
          <w:lang w:bidi="ar"/>
          <w14:textFill>
            <w14:solidFill>
              <w14:schemeClr w14:val="tx1"/>
            </w14:solidFill>
          </w14:textFill>
        </w:rPr>
        <w:t>/Micro LED</w:t>
      </w:r>
      <w:r>
        <w:rPr>
          <w:rFonts w:hint="eastAsia" w:ascii="仿宋_GB2312" w:hAnsi="仿宋_GB2312" w:cs="Times New Roman"/>
          <w:color w:val="000000" w:themeColor="text1"/>
          <w:szCs w:val="32"/>
          <w:lang w:bidi="ar"/>
          <w14:textFill>
            <w14:solidFill>
              <w14:schemeClr w14:val="tx1"/>
            </w14:solidFill>
          </w14:textFill>
        </w:rPr>
        <w:t>、柔性O</w:t>
      </w:r>
      <w:r>
        <w:rPr>
          <w:rFonts w:ascii="仿宋_GB2312" w:hAnsi="仿宋_GB2312" w:cs="Times New Roman"/>
          <w:color w:val="000000" w:themeColor="text1"/>
          <w:szCs w:val="32"/>
          <w:lang w:bidi="ar"/>
          <w14:textFill>
            <w14:solidFill>
              <w14:schemeClr w14:val="tx1"/>
            </w14:solidFill>
          </w14:textFill>
        </w:rPr>
        <w:t>LED</w:t>
      </w:r>
      <w:r>
        <w:rPr>
          <w:rFonts w:hint="eastAsia" w:ascii="仿宋_GB2312" w:hAnsi="仿宋_GB2312" w:cs="Times New Roman"/>
          <w:color w:val="000000" w:themeColor="text1"/>
          <w:szCs w:val="32"/>
          <w:lang w:bidi="ar"/>
          <w14:textFill>
            <w14:solidFill>
              <w14:schemeClr w14:val="tx1"/>
            </w14:solidFill>
          </w14:textFill>
        </w:rPr>
        <w:t>、印刷O</w:t>
      </w:r>
      <w:r>
        <w:rPr>
          <w:rFonts w:ascii="仿宋_GB2312" w:hAnsi="仿宋_GB2312" w:cs="Times New Roman"/>
          <w:color w:val="000000" w:themeColor="text1"/>
          <w:szCs w:val="32"/>
          <w:lang w:bidi="ar"/>
          <w14:textFill>
            <w14:solidFill>
              <w14:schemeClr w14:val="tx1"/>
            </w14:solidFill>
          </w14:textFill>
        </w:rPr>
        <w:t>LED</w:t>
      </w:r>
      <w:r>
        <w:rPr>
          <w:rFonts w:hint="eastAsia" w:ascii="仿宋_GB2312" w:hAnsi="仿宋_GB2312" w:cs="Times New Roman"/>
          <w:color w:val="000000" w:themeColor="text1"/>
          <w:szCs w:val="32"/>
          <w:lang w:bidi="ar"/>
          <w14:textFill>
            <w14:solidFill>
              <w14:schemeClr w14:val="tx1"/>
            </w14:solidFill>
          </w14:textFill>
        </w:rPr>
        <w:t>、QLED、Fast</w:t>
      </w:r>
      <w:r>
        <w:rPr>
          <w:rFonts w:ascii="仿宋_GB2312" w:hAnsi="仿宋_GB2312" w:cs="Times New Roman"/>
          <w:color w:val="000000" w:themeColor="text1"/>
          <w:szCs w:val="32"/>
          <w:lang w:bidi="ar"/>
          <w14:textFill>
            <w14:solidFill>
              <w14:schemeClr w14:val="tx1"/>
            </w14:solidFill>
          </w14:textFill>
        </w:rPr>
        <w:t xml:space="preserve"> LCD</w:t>
      </w:r>
      <w:r>
        <w:rPr>
          <w:rFonts w:hint="eastAsia" w:ascii="仿宋_GB2312" w:hAnsi="仿宋_GB2312" w:cs="Times New Roman"/>
          <w:color w:val="000000" w:themeColor="text1"/>
          <w:szCs w:val="32"/>
          <w:lang w:bidi="ar"/>
          <w14:textFill>
            <w14:solidFill>
              <w14:schemeClr w14:val="tx1"/>
            </w14:solidFill>
          </w14:textFill>
        </w:rPr>
        <w:t>、</w:t>
      </w:r>
      <w:r>
        <w:rPr>
          <w:rFonts w:ascii="仿宋_GB2312" w:hAnsi="仿宋_GB2312" w:cs="Times New Roman"/>
          <w:color w:val="000000" w:themeColor="text1"/>
          <w:szCs w:val="32"/>
          <w:lang w:bidi="ar"/>
          <w14:textFill>
            <w14:solidFill>
              <w14:schemeClr w14:val="tx1"/>
            </w14:solidFill>
          </w14:textFill>
        </w:rPr>
        <w:t>激光显示</w:t>
      </w:r>
      <w:r>
        <w:rPr>
          <w:rFonts w:hint="eastAsia" w:ascii="仿宋_GB2312" w:hAnsi="仿宋_GB2312" w:cs="Times New Roman"/>
          <w:color w:val="000000" w:themeColor="text1"/>
          <w:szCs w:val="32"/>
          <w:lang w:bidi="ar"/>
          <w14:textFill>
            <w14:solidFill>
              <w14:schemeClr w14:val="tx1"/>
            </w14:solidFill>
          </w14:textFill>
        </w:rPr>
        <w:t>、</w:t>
      </w:r>
      <w:r>
        <w:rPr>
          <w:rFonts w:ascii="仿宋_GB2312" w:hAnsi="仿宋_GB2312" w:cs="Times New Roman"/>
          <w:color w:val="000000" w:themeColor="text1"/>
          <w:szCs w:val="32"/>
          <w:lang w:bidi="ar"/>
          <w14:textFill>
            <w14:solidFill>
              <w14:schemeClr w14:val="tx1"/>
            </w14:solidFill>
          </w14:textFill>
        </w:rPr>
        <w:t>近眼显示</w:t>
      </w:r>
      <w:r>
        <w:rPr>
          <w:rFonts w:hint="eastAsia" w:ascii="仿宋_GB2312" w:hAnsi="仿宋_GB2312" w:cs="Times New Roman"/>
          <w:color w:val="000000" w:themeColor="text1"/>
          <w:szCs w:val="32"/>
          <w:lang w:bidi="ar"/>
          <w14:textFill>
            <w14:solidFill>
              <w14:schemeClr w14:val="tx1"/>
            </w14:solidFill>
          </w14:textFill>
        </w:rPr>
        <w:t>、3</w:t>
      </w:r>
      <w:r>
        <w:rPr>
          <w:rFonts w:ascii="仿宋_GB2312" w:hAnsi="仿宋_GB2312" w:cs="Times New Roman"/>
          <w:color w:val="000000" w:themeColor="text1"/>
          <w:szCs w:val="32"/>
          <w:lang w:bidi="ar"/>
          <w14:textFill>
            <w14:solidFill>
              <w14:schemeClr w14:val="tx1"/>
            </w14:solidFill>
          </w14:textFill>
        </w:rPr>
        <w:t>D显示</w:t>
      </w:r>
      <w:r>
        <w:rPr>
          <w:rFonts w:hint="eastAsia" w:ascii="仿宋_GB2312" w:hAnsi="仿宋_GB2312" w:cs="Times New Roman"/>
          <w:color w:val="000000" w:themeColor="text1"/>
          <w:szCs w:val="32"/>
          <w:lang w:bidi="ar"/>
          <w14:textFill>
            <w14:solidFill>
              <w14:schemeClr w14:val="tx1"/>
            </w14:solidFill>
          </w14:textFill>
        </w:rPr>
        <w:t>等新一代显示技术和低温多晶氧化物技术（LTPO）、屏下摄像头技术、柔性折叠技术、8K芯片、8K智能处理系统、数字孪生、AI内容生成、多维视频编解码</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bidi="ar"/>
          <w14:textFill>
            <w14:solidFill>
              <w14:schemeClr w14:val="tx1"/>
            </w14:solidFill>
          </w14:textFill>
        </w:rPr>
        <w:t>超高清传输接口等前沿技术探索，对开展前瞻性技术研究的企业或科研机构，给予</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相关领域研发投入的</w:t>
      </w:r>
      <w:r>
        <w:rPr>
          <w:rFonts w:hint="eastAsia" w:ascii="仿宋_GB2312" w:hAnsi="仿宋_GB2312" w:cs="Times New Roman"/>
          <w:color w:val="000000" w:themeColor="text1"/>
          <w:szCs w:val="32"/>
          <w:lang w:val="en-US" w:eastAsia="zh-CN" w:bidi="ar"/>
          <w14:textFill>
            <w14:solidFill>
              <w14:schemeClr w14:val="tx1"/>
            </w14:solidFill>
          </w14:textFill>
        </w:rPr>
        <w:t>10</w:t>
      </w:r>
      <w:r>
        <w:rPr>
          <w:rFonts w:hint="eastAsia" w:ascii="仿宋_GB2312" w:hAnsi="仿宋_GB2312" w:cs="Times New Roman"/>
          <w:color w:val="000000" w:themeColor="text1"/>
          <w:szCs w:val="32"/>
          <w:lang w:bidi="ar"/>
          <w14:textFill>
            <w14:solidFill>
              <w14:schemeClr w14:val="tx1"/>
            </w14:solidFill>
          </w14:textFill>
        </w:rPr>
        <w:t>%</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w:t>
      </w:r>
      <w:r>
        <w:rPr>
          <w:rFonts w:hint="eastAsia" w:ascii="仿宋_GB2312" w:hAnsi="仿宋_GB2312" w:cs="Times New Roman"/>
          <w:color w:val="000000" w:themeColor="text1"/>
          <w:szCs w:val="32"/>
          <w:lang w:val="en-US" w:eastAsia="zh-CN" w:bidi="ar"/>
          <w14:textFill>
            <w14:solidFill>
              <w14:schemeClr w14:val="tx1"/>
            </w14:solidFill>
          </w14:textFill>
        </w:rPr>
        <w:t>10</w:t>
      </w:r>
      <w:r>
        <w:rPr>
          <w:rFonts w:ascii="仿宋_GB2312" w:hAnsi="仿宋_GB2312" w:cs="Times New Roman"/>
          <w:color w:val="000000" w:themeColor="text1"/>
          <w:szCs w:val="32"/>
          <w:lang w:bidi="ar"/>
          <w14:textFill>
            <w14:solidFill>
              <w14:schemeClr w14:val="tx1"/>
            </w14:solidFill>
          </w14:textFill>
        </w:rPr>
        <w:t>00万元</w:t>
      </w:r>
      <w:r>
        <w:rPr>
          <w:rFonts w:hint="eastAsia" w:ascii="仿宋_GB2312" w:hAnsi="仿宋_GB2312" w:cs="Times New Roman"/>
          <w:color w:val="000000" w:themeColor="text1"/>
          <w:szCs w:val="32"/>
          <w:lang w:val="en-US" w:eastAsia="zh-CN" w:bidi="ar"/>
          <w14:textFill>
            <w14:solidFill>
              <w14:schemeClr w14:val="tx1"/>
            </w14:solidFill>
          </w14:textFill>
        </w:rPr>
        <w:t>的资助</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w:t>
      </w:r>
      <w:r>
        <w:rPr>
          <w:rFonts w:hint="eastAsia" w:ascii="楷体_GB2312" w:hAnsi="楷体_GB2312" w:eastAsia="楷体_GB2312" w:cs="楷体_GB2312"/>
          <w:color w:val="000000" w:themeColor="text1"/>
          <w:szCs w:val="32"/>
          <w:lang w:val="en-US" w:eastAsia="zh-CN"/>
          <w14:textFill>
            <w14:solidFill>
              <w14:schemeClr w14:val="tx1"/>
            </w14:solidFill>
          </w14:textFill>
        </w:rPr>
        <w:t>科技创新委、</w:t>
      </w:r>
      <w:r>
        <w:rPr>
          <w:rFonts w:hint="eastAsia" w:ascii="楷体_GB2312" w:hAnsi="楷体_GB2312" w:eastAsia="楷体_GB2312" w:cs="楷体_GB2312"/>
          <w:color w:val="000000" w:themeColor="text1"/>
          <w:szCs w:val="32"/>
          <w14:textFill>
            <w14:solidFill>
              <w14:schemeClr w14:val="tx1"/>
            </w14:solidFill>
          </w14:textFill>
        </w:rPr>
        <w:t>工业和信息化局、发展改革委</w:t>
      </w:r>
      <w:r>
        <w:rPr>
          <w:rFonts w:hint="eastAsia" w:ascii="仿宋_GB2312" w:hAnsi="仿宋_GB2312" w:cs="Times New Roman"/>
          <w:color w:val="000000" w:themeColor="text1"/>
          <w:szCs w:val="32"/>
          <w:lang w:bidi="ar"/>
          <w14:textFill>
            <w14:solidFill>
              <w14:schemeClr w14:val="tx1"/>
            </w14:solidFill>
          </w14:textFill>
        </w:rPr>
        <w:t>）</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六</w:t>
      </w:r>
      <w:r>
        <w:rPr>
          <w:rFonts w:hint="eastAsia" w:ascii="Times New Roman" w:hAnsi="Times New Roman" w:eastAsia="楷体_GB2312" w:cs="Times New Roman"/>
          <w:color w:val="000000" w:themeColor="text1"/>
          <w:szCs w:val="20"/>
          <w14:textFill>
            <w14:solidFill>
              <w14:schemeClr w14:val="tx1"/>
            </w14:solidFill>
          </w14:textFill>
        </w:rPr>
        <w:t>）鼓励新型产品供给。</w:t>
      </w:r>
      <w:r>
        <w:rPr>
          <w:rFonts w:hint="eastAsia" w:ascii="仿宋_GB2312" w:hAnsi="仿宋_GB2312" w:cs="Times New Roman"/>
          <w:color w:val="000000" w:themeColor="text1"/>
          <w:szCs w:val="32"/>
          <w:lang w:bidi="ar"/>
          <w14:textFill>
            <w14:solidFill>
              <w14:schemeClr w14:val="tx1"/>
            </w14:solidFill>
          </w14:textFill>
        </w:rPr>
        <w:t>支持企业创新4</w:t>
      </w:r>
      <w:r>
        <w:rPr>
          <w:rFonts w:ascii="仿宋_GB2312" w:hAnsi="仿宋_GB2312" w:cs="Times New Roman"/>
          <w:color w:val="000000" w:themeColor="text1"/>
          <w:szCs w:val="32"/>
          <w:lang w:bidi="ar"/>
          <w14:textFill>
            <w14:solidFill>
              <w14:schemeClr w14:val="tx1"/>
            </w14:solidFill>
          </w14:textFill>
        </w:rPr>
        <w:t>K/8K</w:t>
      </w:r>
      <w:r>
        <w:rPr>
          <w:rFonts w:hint="eastAsia" w:ascii="仿宋_GB2312" w:hAnsi="仿宋_GB2312" w:cs="Times New Roman"/>
          <w:color w:val="000000" w:themeColor="text1"/>
          <w:szCs w:val="32"/>
          <w:lang w:bidi="ar"/>
          <w14:textFill>
            <w14:solidFill>
              <w14:schemeClr w14:val="tx1"/>
            </w14:solidFill>
          </w14:textFill>
        </w:rPr>
        <w:t>电视、AR/VR/XR、微投影等显示产品形态，支持企业开发面向车载显示、商显显示、医疗显示、电竞显示</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bidi="ar"/>
          <w14:textFill>
            <w14:solidFill>
              <w14:schemeClr w14:val="tx1"/>
            </w14:solidFill>
          </w14:textFill>
        </w:rPr>
        <w:t>影院L</w:t>
      </w:r>
      <w:r>
        <w:rPr>
          <w:rFonts w:ascii="仿宋_GB2312" w:hAnsi="仿宋_GB2312" w:cs="Times New Roman"/>
          <w:color w:val="000000" w:themeColor="text1"/>
          <w:szCs w:val="32"/>
          <w:lang w:bidi="ar"/>
          <w14:textFill>
            <w14:solidFill>
              <w14:schemeClr w14:val="tx1"/>
            </w14:solidFill>
          </w14:textFill>
        </w:rPr>
        <w:t>ED</w:t>
      </w:r>
      <w:r>
        <w:rPr>
          <w:rFonts w:hint="eastAsia" w:ascii="仿宋_GB2312" w:hAnsi="仿宋_GB2312" w:cs="Times New Roman"/>
          <w:color w:val="000000" w:themeColor="text1"/>
          <w:szCs w:val="32"/>
          <w:lang w:bidi="ar"/>
          <w14:textFill>
            <w14:solidFill>
              <w14:schemeClr w14:val="tx1"/>
            </w14:solidFill>
          </w14:textFill>
        </w:rPr>
        <w:t>显示等领域的系统级解决方案与面向虚拟拍摄等创新应用的超高清大屏产品，支持企业开发基于超高清传输接口的整机及配套产品，对自主研发的业界首款超高清视频显示产品并形成销售的企业，给予</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第一年</w:t>
      </w:r>
      <w:r>
        <w:rPr>
          <w:rFonts w:hint="eastAsia" w:ascii="仿宋_GB2312" w:hAnsi="仿宋_GB2312" w:cs="Times New Roman"/>
          <w:color w:val="000000" w:themeColor="text1"/>
          <w:szCs w:val="32"/>
          <w:lang w:val="en-US" w:eastAsia="zh-CN" w:bidi="ar"/>
          <w14:textFill>
            <w14:solidFill>
              <w14:schemeClr w14:val="tx1"/>
            </w14:solidFill>
          </w14:textFill>
        </w:rPr>
        <w:t>销售</w:t>
      </w:r>
      <w:r>
        <w:rPr>
          <w:rFonts w:hint="eastAsia" w:ascii="仿宋_GB2312" w:hAnsi="仿宋_GB2312" w:cs="Times New Roman"/>
          <w:color w:val="000000" w:themeColor="text1"/>
          <w:szCs w:val="32"/>
          <w:lang w:bidi="ar"/>
          <w14:textFill>
            <w14:solidFill>
              <w14:schemeClr w14:val="tx1"/>
            </w14:solidFill>
          </w14:textFill>
        </w:rPr>
        <w:t>合同额的5%</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最高300万元的奖励。（</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责任单位：市工业和信息化局、发展改革委</w:t>
      </w:r>
      <w:r>
        <w:rPr>
          <w:rFonts w:hint="eastAsia" w:ascii="仿宋_GB2312" w:hAnsi="仿宋_GB2312" w:cs="Times New Roman"/>
          <w:color w:val="000000" w:themeColor="text1"/>
          <w:szCs w:val="32"/>
          <w:lang w:bidi="ar"/>
          <w14:textFill>
            <w14:solidFill>
              <w14:schemeClr w14:val="tx1"/>
            </w14:solidFill>
          </w14:textFill>
        </w:rPr>
        <w:t>）</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七</w:t>
      </w:r>
      <w:r>
        <w:rPr>
          <w:rFonts w:hint="eastAsia" w:ascii="Times New Roman" w:hAnsi="Times New Roman" w:eastAsia="楷体_GB2312" w:cs="Times New Roman"/>
          <w:color w:val="000000" w:themeColor="text1"/>
          <w:szCs w:val="20"/>
          <w14:textFill>
            <w14:solidFill>
              <w14:schemeClr w14:val="tx1"/>
            </w14:solidFill>
          </w14:textFill>
        </w:rPr>
        <w:t>）支持优质内容生产。</w:t>
      </w:r>
      <w:r>
        <w:rPr>
          <w:rFonts w:hint="eastAsia" w:ascii="仿宋_GB2312" w:hAnsi="仿宋_GB2312" w:cs="Times New Roman"/>
          <w:color w:val="000000" w:themeColor="text1"/>
          <w:szCs w:val="32"/>
          <w:lang w:bidi="ar"/>
          <w14:textFill>
            <w14:solidFill>
              <w14:schemeClr w14:val="tx1"/>
            </w14:solidFill>
          </w14:textFill>
        </w:rPr>
        <w:t>鼓励企业开发符合广播电视播出、</w:t>
      </w:r>
      <w:r>
        <w:rPr>
          <w:rFonts w:ascii="仿宋_GB2312" w:hAnsi="仿宋_GB2312" w:cs="Times New Roman"/>
          <w:color w:val="000000" w:themeColor="text1"/>
          <w:szCs w:val="32"/>
          <w:lang w:bidi="ar"/>
          <w14:textFill>
            <w14:solidFill>
              <w14:schemeClr w14:val="tx1"/>
            </w14:solidFill>
          </w14:textFill>
        </w:rPr>
        <w:t>3D</w:t>
      </w:r>
      <w:r>
        <w:rPr>
          <w:rFonts w:hint="eastAsia" w:ascii="仿宋_GB2312" w:hAnsi="仿宋_GB2312" w:cs="Times New Roman"/>
          <w:color w:val="000000" w:themeColor="text1"/>
          <w:szCs w:val="32"/>
          <w:lang w:bidi="ar"/>
          <w14:textFill>
            <w14:solidFill>
              <w14:schemeClr w14:val="tx1"/>
            </w14:solidFill>
          </w14:textFill>
        </w:rPr>
        <w:t>显示、近眼显示、L</w:t>
      </w:r>
      <w:r>
        <w:rPr>
          <w:rFonts w:ascii="仿宋_GB2312" w:hAnsi="仿宋_GB2312" w:cs="Times New Roman"/>
          <w:color w:val="000000" w:themeColor="text1"/>
          <w:szCs w:val="32"/>
          <w:lang w:bidi="ar"/>
          <w14:textFill>
            <w14:solidFill>
              <w14:schemeClr w14:val="tx1"/>
            </w14:solidFill>
          </w14:textFill>
        </w:rPr>
        <w:t>ED大屏</w:t>
      </w:r>
      <w:r>
        <w:rPr>
          <w:rFonts w:hint="eastAsia" w:ascii="仿宋_GB2312" w:hAnsi="仿宋_GB2312" w:cs="Times New Roman"/>
          <w:color w:val="000000" w:themeColor="text1"/>
          <w:szCs w:val="32"/>
          <w:lang w:bidi="ar"/>
          <w14:textFill>
            <w14:solidFill>
              <w14:schemeClr w14:val="tx1"/>
            </w14:solidFill>
          </w14:textFill>
        </w:rPr>
        <w:t>、H</w:t>
      </w:r>
      <w:r>
        <w:rPr>
          <w:rFonts w:ascii="仿宋_GB2312" w:hAnsi="仿宋_GB2312" w:cs="Times New Roman"/>
          <w:color w:val="000000" w:themeColor="text1"/>
          <w:szCs w:val="32"/>
          <w:lang w:bidi="ar"/>
          <w14:textFill>
            <w14:solidFill>
              <w14:schemeClr w14:val="tx1"/>
            </w14:solidFill>
          </w14:textFill>
        </w:rPr>
        <w:t>DR V</w:t>
      </w:r>
      <w:r>
        <w:rPr>
          <w:rFonts w:hint="eastAsia" w:ascii="仿宋_GB2312" w:hAnsi="仿宋_GB2312" w:cs="Times New Roman"/>
          <w:color w:val="000000" w:themeColor="text1"/>
          <w:szCs w:val="32"/>
          <w:lang w:bidi="ar"/>
          <w14:textFill>
            <w14:solidFill>
              <w14:schemeClr w14:val="tx1"/>
            </w14:solidFill>
          </w14:textFill>
        </w:rPr>
        <w:t>ivid、</w:t>
      </w:r>
      <w:r>
        <w:rPr>
          <w:rFonts w:ascii="仿宋_GB2312" w:hAnsi="仿宋_GB2312" w:cs="Times New Roman"/>
          <w:color w:val="000000" w:themeColor="text1"/>
          <w:szCs w:val="32"/>
          <w:lang w:bidi="ar"/>
          <w14:textFill>
            <w14:solidFill>
              <w14:schemeClr w14:val="tx1"/>
            </w14:solidFill>
          </w14:textFill>
        </w:rPr>
        <w:t>A</w:t>
      </w:r>
      <w:r>
        <w:rPr>
          <w:rFonts w:hint="eastAsia" w:ascii="仿宋_GB2312" w:hAnsi="仿宋_GB2312" w:cs="Times New Roman"/>
          <w:color w:val="000000" w:themeColor="text1"/>
          <w:szCs w:val="32"/>
          <w:lang w:bidi="ar"/>
          <w14:textFill>
            <w14:solidFill>
              <w14:schemeClr w14:val="tx1"/>
            </w14:solidFill>
          </w14:textFill>
        </w:rPr>
        <w:t>udio</w:t>
      </w:r>
      <w:r>
        <w:rPr>
          <w:rFonts w:ascii="仿宋_GB2312" w:hAnsi="仿宋_GB2312" w:cs="Times New Roman"/>
          <w:color w:val="000000" w:themeColor="text1"/>
          <w:szCs w:val="32"/>
          <w:lang w:bidi="ar"/>
          <w14:textFill>
            <w14:solidFill>
              <w14:schemeClr w14:val="tx1"/>
            </w14:solidFill>
          </w14:textFill>
        </w:rPr>
        <w:t xml:space="preserve"> V</w:t>
      </w:r>
      <w:r>
        <w:rPr>
          <w:rFonts w:hint="eastAsia" w:ascii="仿宋_GB2312" w:hAnsi="仿宋_GB2312" w:cs="Times New Roman"/>
          <w:color w:val="000000" w:themeColor="text1"/>
          <w:szCs w:val="32"/>
          <w:lang w:bidi="ar"/>
          <w14:textFill>
            <w14:solidFill>
              <w14:schemeClr w14:val="tx1"/>
            </w14:solidFill>
          </w14:textFill>
        </w:rPr>
        <w:t>ivid、China</w:t>
      </w:r>
      <w:r>
        <w:rPr>
          <w:rFonts w:ascii="仿宋_GB2312" w:hAnsi="仿宋_GB2312" w:cs="Times New Roman"/>
          <w:color w:val="000000" w:themeColor="text1"/>
          <w:szCs w:val="32"/>
          <w:lang w:bidi="ar"/>
          <w14:textFill>
            <w14:solidFill>
              <w14:schemeClr w14:val="tx1"/>
            </w14:solidFill>
          </w14:textFill>
        </w:rPr>
        <w:t>DRM</w:t>
      </w:r>
      <w:r>
        <w:rPr>
          <w:rFonts w:hint="eastAsia" w:ascii="仿宋_GB2312" w:hAnsi="仿宋_GB2312" w:cs="Times New Roman"/>
          <w:color w:val="000000" w:themeColor="text1"/>
          <w:szCs w:val="32"/>
          <w:lang w:bidi="ar"/>
          <w14:textFill>
            <w14:solidFill>
              <w14:schemeClr w14:val="tx1"/>
            </w14:solidFill>
          </w14:textFill>
        </w:rPr>
        <w:t>等标准的超高清视频内容，对我市影视节目内容制作机构制作并经合法播控平台播出的符合国家或行业标准的4K/8K</w:t>
      </w:r>
      <w:r>
        <w:rPr>
          <w:rFonts w:ascii="仿宋_GB2312" w:hAnsi="仿宋_GB2312" w:cs="Times New Roman"/>
          <w:color w:val="000000" w:themeColor="text1"/>
          <w:szCs w:val="32"/>
          <w:lang w:bidi="ar"/>
          <w14:textFill>
            <w14:solidFill>
              <w14:schemeClr w14:val="tx1"/>
            </w14:solidFill>
          </w14:textFill>
        </w:rPr>
        <w:t>/HDR V</w:t>
      </w:r>
      <w:r>
        <w:rPr>
          <w:rFonts w:hint="eastAsia" w:ascii="仿宋_GB2312" w:hAnsi="仿宋_GB2312" w:cs="Times New Roman"/>
          <w:color w:val="000000" w:themeColor="text1"/>
          <w:szCs w:val="32"/>
          <w:lang w:bidi="ar"/>
          <w14:textFill>
            <w14:solidFill>
              <w14:schemeClr w14:val="tx1"/>
            </w14:solidFill>
          </w14:textFill>
        </w:rPr>
        <w:t>ivid内容，按照不同类别内容和档次给予最高40万元/小时</w:t>
      </w:r>
      <w:r>
        <w:rPr>
          <w:rFonts w:hint="eastAsia" w:ascii="仿宋_GB2312" w:hAnsi="仿宋_GB2312" w:cs="Times New Roman"/>
          <w:color w:val="000000" w:themeColor="text1"/>
          <w:szCs w:val="32"/>
          <w:lang w:eastAsia="zh-CN" w:bidi="ar"/>
          <w14:textFill>
            <w14:solidFill>
              <w14:schemeClr w14:val="tx1"/>
            </w14:solidFill>
          </w14:textFill>
        </w:rPr>
        <w:t>资助</w:t>
      </w:r>
      <w:r>
        <w:rPr>
          <w:rFonts w:hint="eastAsia" w:ascii="仿宋_GB2312" w:hAnsi="仿宋_GB2312" w:cs="Times New Roman"/>
          <w:color w:val="000000" w:themeColor="text1"/>
          <w:szCs w:val="32"/>
          <w:lang w:bidi="ar"/>
          <w14:textFill>
            <w14:solidFill>
              <w14:schemeClr w14:val="tx1"/>
            </w14:solidFill>
          </w14:textFill>
        </w:rPr>
        <w:t>。对我市有线电视、IPTV播控平台引进的支持4K/8K</w:t>
      </w:r>
      <w:bookmarkStart w:id="0" w:name="_Hlk148562158"/>
      <w:r>
        <w:rPr>
          <w:rFonts w:ascii="仿宋_GB2312" w:hAnsi="仿宋_GB2312" w:cs="Times New Roman"/>
          <w:color w:val="000000" w:themeColor="text1"/>
          <w:szCs w:val="32"/>
          <w:lang w:bidi="ar"/>
          <w14:textFill>
            <w14:solidFill>
              <w14:schemeClr w14:val="tx1"/>
            </w14:solidFill>
          </w14:textFill>
        </w:rPr>
        <w:t>/HDR V</w:t>
      </w:r>
      <w:r>
        <w:rPr>
          <w:rFonts w:hint="eastAsia" w:ascii="仿宋_GB2312" w:hAnsi="仿宋_GB2312" w:cs="Times New Roman"/>
          <w:color w:val="000000" w:themeColor="text1"/>
          <w:szCs w:val="32"/>
          <w:lang w:bidi="ar"/>
          <w14:textFill>
            <w14:solidFill>
              <w14:schemeClr w14:val="tx1"/>
            </w14:solidFill>
          </w14:textFill>
        </w:rPr>
        <w:t>ivid</w:t>
      </w:r>
      <w:bookmarkEnd w:id="0"/>
      <w:r>
        <w:rPr>
          <w:rFonts w:hint="eastAsia" w:ascii="仿宋_GB2312" w:hAnsi="仿宋_GB2312" w:cs="Times New Roman"/>
          <w:color w:val="000000" w:themeColor="text1"/>
          <w:szCs w:val="32"/>
          <w:lang w:bidi="ar"/>
          <w14:textFill>
            <w14:solidFill>
              <w14:schemeClr w14:val="tx1"/>
            </w14:solidFill>
          </w14:textFill>
        </w:rPr>
        <w:t>节目内容，按照不同类别内容和档次给予</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年度内容引进实际费用的</w:t>
      </w:r>
      <w:r>
        <w:rPr>
          <w:rFonts w:hint="eastAsia" w:ascii="仿宋_GB2312" w:hAnsi="仿宋_GB2312" w:cs="Times New Roman"/>
          <w:color w:val="000000" w:themeColor="text1"/>
          <w:szCs w:val="32"/>
          <w:lang w:val="en-US" w:eastAsia="zh-CN" w:bidi="ar"/>
          <w14:textFill>
            <w14:solidFill>
              <w14:schemeClr w14:val="tx1"/>
            </w14:solidFill>
          </w14:textFill>
        </w:rPr>
        <w:t>15</w:t>
      </w:r>
      <w:r>
        <w:rPr>
          <w:rFonts w:hint="eastAsia" w:ascii="仿宋_GB2312" w:hAnsi="仿宋_GB2312" w:cs="Times New Roman"/>
          <w:color w:val="000000" w:themeColor="text1"/>
          <w:szCs w:val="32"/>
          <w:lang w:bidi="ar"/>
          <w14:textFill>
            <w14:solidFill>
              <w14:schemeClr w14:val="tx1"/>
            </w14:solidFill>
          </w14:textFill>
        </w:rPr>
        <w:t>%</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最高300万元事后资助。（</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责任单位：市工业和信息化局、文化广电旅游体育局</w:t>
      </w:r>
      <w:r>
        <w:rPr>
          <w:rFonts w:hint="eastAsia" w:ascii="楷体_GB2312" w:hAnsi="楷体_GB2312" w:eastAsia="楷体_GB2312" w:cs="楷体_GB2312"/>
          <w:color w:val="000000" w:themeColor="text1"/>
          <w:szCs w:val="32"/>
          <w:lang w:eastAsia="zh-CN"/>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深圳广播电影电视集团</w:t>
      </w:r>
      <w:r>
        <w:rPr>
          <w:rFonts w:hint="eastAsia" w:ascii="仿宋_GB2312" w:hAnsi="仿宋_GB2312" w:cs="Times New Roman"/>
          <w:color w:val="000000" w:themeColor="text1"/>
          <w:szCs w:val="32"/>
          <w:lang w:bidi="ar"/>
          <w14:textFill>
            <w14:solidFill>
              <w14:schemeClr w14:val="tx1"/>
            </w14:solidFill>
          </w14:textFill>
        </w:rPr>
        <w:t xml:space="preserve">） </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八</w:t>
      </w:r>
      <w:r>
        <w:rPr>
          <w:rFonts w:hint="eastAsia" w:ascii="Times New Roman" w:hAnsi="Times New Roman" w:eastAsia="楷体_GB2312" w:cs="Times New Roman"/>
          <w:color w:val="000000" w:themeColor="text1"/>
          <w:szCs w:val="20"/>
          <w14:textFill>
            <w14:solidFill>
              <w14:schemeClr w14:val="tx1"/>
            </w14:solidFill>
          </w14:textFill>
        </w:rPr>
        <w:t>）强化自主标准引领。</w:t>
      </w:r>
      <w:r>
        <w:rPr>
          <w:rFonts w:hint="eastAsia" w:ascii="仿宋_GB2312" w:hAnsi="仿宋_GB2312" w:cs="Times New Roman"/>
          <w:color w:val="000000" w:themeColor="text1"/>
          <w:szCs w:val="32"/>
          <w:lang w:bidi="ar"/>
          <w14:textFill>
            <w14:solidFill>
              <w14:schemeClr w14:val="tx1"/>
            </w14:solidFill>
          </w14:textFill>
        </w:rPr>
        <w:t>鼓励企业、机构和社会组织积极开展技术、测试和检测等标准制修订，对主导或者参与制订并获得发布的国际标准、国家标准、行业标准的企业、机构和社会组织，根据参与情况</w:t>
      </w:r>
      <w:r>
        <w:rPr>
          <w:rFonts w:hint="eastAsia" w:ascii="仿宋_GB2312" w:hAnsi="仿宋_GB2312" w:cs="Times New Roman"/>
          <w:color w:val="000000" w:themeColor="text1"/>
          <w:szCs w:val="32"/>
          <w:lang w:eastAsia="zh-CN" w:bidi="ar"/>
          <w14:textFill>
            <w14:solidFill>
              <w14:schemeClr w14:val="tx1"/>
            </w14:solidFill>
          </w14:textFill>
        </w:rPr>
        <w:t>给予</w:t>
      </w:r>
      <w:r>
        <w:rPr>
          <w:rFonts w:hint="eastAsia" w:ascii="仿宋_GB2312" w:hAnsi="仿宋_GB2312" w:cs="Times New Roman"/>
          <w:color w:val="000000" w:themeColor="text1"/>
          <w:szCs w:val="32"/>
          <w:lang w:bidi="ar"/>
          <w14:textFill>
            <w14:solidFill>
              <w14:schemeClr w14:val="tx1"/>
            </w14:solidFill>
          </w14:textFill>
        </w:rPr>
        <w:t>最高不超过100万元资金支持。对应用AVS</w:t>
      </w:r>
      <w:r>
        <w:rPr>
          <w:rFonts w:ascii="仿宋_GB2312" w:hAnsi="仿宋_GB2312" w:cs="Times New Roman"/>
          <w:color w:val="000000" w:themeColor="text1"/>
          <w:szCs w:val="32"/>
          <w:lang w:bidi="ar"/>
          <w14:textFill>
            <w14:solidFill>
              <w14:schemeClr w14:val="tx1"/>
            </w14:solidFill>
          </w14:textFill>
        </w:rPr>
        <w:t>3</w:t>
      </w:r>
      <w:r>
        <w:rPr>
          <w:rFonts w:hint="eastAsia" w:ascii="仿宋_GB2312" w:hAnsi="仿宋_GB2312" w:cs="Times New Roman"/>
          <w:color w:val="000000" w:themeColor="text1"/>
          <w:szCs w:val="32"/>
          <w:lang w:bidi="ar"/>
          <w14:textFill>
            <w14:solidFill>
              <w14:schemeClr w14:val="tx1"/>
            </w14:solidFill>
          </w14:textFill>
        </w:rPr>
        <w:t>、HDR Vivid、Audio Vivid等国产超高清视听标准的终端产品，</w:t>
      </w:r>
      <w:r>
        <w:rPr>
          <w:rFonts w:hint="eastAsia" w:ascii="仿宋_GB2312" w:hAnsi="仿宋_GB2312" w:cs="Times New Roman"/>
          <w:color w:val="000000" w:themeColor="text1"/>
          <w:szCs w:val="32"/>
          <w:lang w:eastAsia="zh-CN" w:bidi="ar"/>
          <w14:textFill>
            <w14:solidFill>
              <w14:schemeClr w14:val="tx1"/>
            </w14:solidFill>
          </w14:textFill>
        </w:rPr>
        <w:t>给予</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年度销售额的</w:t>
      </w:r>
      <w:r>
        <w:rPr>
          <w:rFonts w:ascii="仿宋_GB2312" w:hAnsi="仿宋_GB2312" w:cs="Times New Roman"/>
          <w:color w:val="000000" w:themeColor="text1"/>
          <w:szCs w:val="32"/>
          <w:lang w:bidi="ar"/>
          <w14:textFill>
            <w14:solidFill>
              <w14:schemeClr w14:val="tx1"/>
            </w14:solidFill>
          </w14:textFill>
        </w:rPr>
        <w:t>5%</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w:t>
      </w:r>
      <w:r>
        <w:rPr>
          <w:rFonts w:ascii="仿宋_GB2312" w:hAnsi="仿宋_GB2312" w:cs="Times New Roman"/>
          <w:color w:val="000000" w:themeColor="text1"/>
          <w:szCs w:val="32"/>
          <w:lang w:bidi="ar"/>
          <w14:textFill>
            <w14:solidFill>
              <w14:schemeClr w14:val="tx1"/>
            </w14:solidFill>
          </w14:textFill>
        </w:rPr>
        <w:t>200</w:t>
      </w:r>
      <w:r>
        <w:rPr>
          <w:rFonts w:hint="eastAsia" w:ascii="仿宋_GB2312" w:hAnsi="仿宋_GB2312" w:cs="Times New Roman"/>
          <w:color w:val="000000" w:themeColor="text1"/>
          <w:szCs w:val="32"/>
          <w:lang w:bidi="ar"/>
          <w14:textFill>
            <w14:solidFill>
              <w14:schemeClr w14:val="tx1"/>
            </w14:solidFill>
          </w14:textFill>
        </w:rPr>
        <w:t>万元的</w:t>
      </w:r>
      <w:r>
        <w:rPr>
          <w:rFonts w:hint="eastAsia" w:ascii="仿宋_GB2312" w:hAnsi="仿宋_GB2312" w:cs="Times New Roman"/>
          <w:color w:val="000000" w:themeColor="text1"/>
          <w:szCs w:val="32"/>
          <w:lang w:eastAsia="zh-CN" w:bidi="ar"/>
          <w14:textFill>
            <w14:solidFill>
              <w14:schemeClr w14:val="tx1"/>
            </w14:solidFill>
          </w14:textFill>
        </w:rPr>
        <w:t>资助</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w:t>
      </w:r>
      <w:r>
        <w:rPr>
          <w:rFonts w:hint="eastAsia" w:ascii="楷体_GB2312" w:hAnsi="楷体_GB2312" w:eastAsia="楷体_GB2312" w:cs="楷体_GB2312"/>
          <w:color w:val="000000" w:themeColor="text1"/>
          <w:szCs w:val="32"/>
          <w:lang w:eastAsia="zh-CN"/>
          <w14:textFill>
            <w14:solidFill>
              <w14:schemeClr w14:val="tx1"/>
            </w14:solidFill>
          </w14:textFill>
        </w:rPr>
        <w:t>、</w:t>
      </w:r>
      <w:r>
        <w:rPr>
          <w:rFonts w:hint="eastAsia" w:ascii="楷体_GB2312" w:hAnsi="楷体_GB2312" w:eastAsia="楷体_GB2312" w:cs="楷体_GB2312"/>
          <w:color w:val="000000" w:themeColor="text1"/>
          <w:szCs w:val="32"/>
          <w:lang w:val="en-US" w:eastAsia="zh-CN"/>
          <w14:textFill>
            <w14:solidFill>
              <w14:schemeClr w14:val="tx1"/>
            </w14:solidFill>
          </w14:textFill>
        </w:rPr>
        <w:t>市场监督管理局</w:t>
      </w:r>
      <w:r>
        <w:rPr>
          <w:rFonts w:hint="eastAsia" w:ascii="仿宋_GB2312" w:hAnsi="仿宋_GB2312" w:cs="Times New Roman"/>
          <w:color w:val="000000" w:themeColor="text1"/>
          <w:szCs w:val="32"/>
          <w:lang w:bidi="ar"/>
          <w14:textFill>
            <w14:solidFill>
              <w14:schemeClr w14:val="tx1"/>
            </w14:solidFill>
          </w14:textFill>
        </w:rPr>
        <w:t>）</w:t>
      </w:r>
    </w:p>
    <w:p>
      <w:pPr>
        <w:spacing w:line="560" w:lineRule="exact"/>
        <w:ind w:firstLine="640" w:firstLineChars="200"/>
        <w:rPr>
          <w:rFonts w:hint="eastAsia" w:ascii="楷体_GB2312" w:hAnsi="楷体_GB2312" w:eastAsia="楷体_GB2312" w:cs="楷体_GB2312"/>
          <w:color w:val="000000" w:themeColor="text1"/>
          <w:szCs w:val="32"/>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九</w:t>
      </w:r>
      <w:r>
        <w:rPr>
          <w:rFonts w:hint="eastAsia" w:ascii="Times New Roman" w:hAnsi="Times New Roman" w:eastAsia="楷体_GB2312" w:cs="Times New Roman"/>
          <w:color w:val="000000" w:themeColor="text1"/>
          <w:szCs w:val="20"/>
          <w14:textFill>
            <w14:solidFill>
              <w14:schemeClr w14:val="tx1"/>
            </w14:solidFill>
          </w14:textFill>
        </w:rPr>
        <w:t>）推动行业应用示范。</w:t>
      </w:r>
      <w:r>
        <w:rPr>
          <w:rFonts w:hint="eastAsia" w:ascii="仿宋_GB2312" w:hAnsi="仿宋_GB2312" w:cs="仿宋_GB2312"/>
          <w:color w:val="000000" w:themeColor="text1"/>
          <w:szCs w:val="32"/>
          <w14:textFill>
            <w14:solidFill>
              <w14:schemeClr w14:val="tx1"/>
            </w14:solidFill>
          </w14:textFill>
        </w:rPr>
        <w:t>在工业制造、文教娱乐、医疗健康、智慧交通等重点垂直行业领域遴选一批超高清视频行业融合应用案例，对</w:t>
      </w:r>
      <w:r>
        <w:rPr>
          <w:rFonts w:hint="eastAsia" w:ascii="仿宋_GB2312" w:hAnsi="仿宋_GB2312" w:cs="Times New Roman"/>
          <w:color w:val="000000" w:themeColor="text1"/>
          <w:szCs w:val="32"/>
          <w:lang w:bidi="ar"/>
          <w14:textFill>
            <w14:solidFill>
              <w14:schemeClr w14:val="tx1"/>
            </w14:solidFill>
          </w14:textFill>
        </w:rPr>
        <w:t>获批工信部、广东省、深圳市超高清视频典型应用案例，</w:t>
      </w:r>
      <w:r>
        <w:rPr>
          <w:rFonts w:hint="eastAsia" w:ascii="仿宋_GB2312" w:hAnsi="仿宋_GB2312" w:cs="Times New Roman"/>
          <w:color w:val="000000" w:themeColor="text1"/>
          <w:szCs w:val="32"/>
          <w:lang w:val="en-US" w:eastAsia="zh-CN" w:bidi="ar"/>
          <w14:textFill>
            <w14:solidFill>
              <w14:schemeClr w14:val="tx1"/>
            </w14:solidFill>
          </w14:textFill>
        </w:rPr>
        <w:t>分级</w:t>
      </w:r>
      <w:r>
        <w:rPr>
          <w:rFonts w:hint="eastAsia" w:ascii="仿宋_GB2312" w:hAnsi="仿宋_GB2312" w:cs="Times New Roman"/>
          <w:color w:val="000000" w:themeColor="text1"/>
          <w:szCs w:val="32"/>
          <w:lang w:eastAsia="zh-CN" w:bidi="ar"/>
          <w14:textFill>
            <w14:solidFill>
              <w14:schemeClr w14:val="tx1"/>
            </w14:solidFill>
          </w14:textFill>
        </w:rPr>
        <w:t>给予</w:t>
      </w:r>
      <w:r>
        <w:rPr>
          <w:rFonts w:hint="eastAsia" w:ascii="仿宋_GB2312" w:hAnsi="仿宋_GB2312" w:cs="Times New Roman"/>
          <w:color w:val="000000" w:themeColor="text1"/>
          <w:szCs w:val="32"/>
          <w:lang w:bidi="ar"/>
          <w14:textFill>
            <w14:solidFill>
              <w14:schemeClr w14:val="tx1"/>
            </w14:solidFill>
          </w14:textFill>
        </w:rPr>
        <w:t>最高</w:t>
      </w:r>
      <w:r>
        <w:rPr>
          <w:rFonts w:ascii="仿宋_GB2312" w:hAnsi="仿宋_GB2312" w:cs="Times New Roman"/>
          <w:color w:val="000000" w:themeColor="text1"/>
          <w:szCs w:val="32"/>
          <w:lang w:bidi="ar"/>
          <w14:textFill>
            <w14:solidFill>
              <w14:schemeClr w14:val="tx1"/>
            </w14:solidFill>
          </w14:textFill>
        </w:rPr>
        <w:t>300</w:t>
      </w:r>
      <w:r>
        <w:rPr>
          <w:rFonts w:hint="eastAsia" w:ascii="仿宋_GB2312" w:hAnsi="仿宋_GB2312" w:cs="Times New Roman"/>
          <w:color w:val="000000" w:themeColor="text1"/>
          <w:szCs w:val="32"/>
          <w:lang w:bidi="ar"/>
          <w14:textFill>
            <w14:solidFill>
              <w14:schemeClr w14:val="tx1"/>
            </w14:solidFill>
          </w14:textFill>
        </w:rPr>
        <w:t>万元支持。</w:t>
      </w:r>
      <w:r>
        <w:rPr>
          <w:rFonts w:hint="eastAsia" w:ascii="仿宋_GB2312" w:hAnsi="仿宋_GB2312" w:cs="仿宋_GB2312"/>
          <w:color w:val="000000" w:themeColor="text1"/>
          <w:szCs w:val="32"/>
          <w14:textFill>
            <w14:solidFill>
              <w14:schemeClr w14:val="tx1"/>
            </w14:solidFill>
          </w14:textFill>
        </w:rPr>
        <w:t>支持超高清视频显示领域场景实验室、创意展示中心、创新体验中心建设，对符合条件的体验中心</w:t>
      </w:r>
      <w:r>
        <w:rPr>
          <w:rFonts w:hint="eastAsia" w:ascii="仿宋_GB2312" w:hAnsi="仿宋_GB2312" w:cs="仿宋_GB2312"/>
          <w:color w:val="000000" w:themeColor="text1"/>
          <w:szCs w:val="32"/>
          <w:lang w:eastAsia="zh-CN"/>
          <w14:textFill>
            <w14:solidFill>
              <w14:schemeClr w14:val="tx1"/>
            </w14:solidFill>
          </w14:textFill>
        </w:rPr>
        <w:t>给予</w:t>
      </w:r>
      <w:r>
        <w:rPr>
          <w:rFonts w:hint="eastAsia" w:ascii="仿宋_GB2312" w:hAnsi="仿宋_GB2312" w:cs="仿宋_GB2312"/>
          <w:color w:val="000000" w:themeColor="text1"/>
          <w:szCs w:val="32"/>
          <w14:textFill>
            <w14:solidFill>
              <w14:schemeClr w14:val="tx1"/>
            </w14:solidFill>
          </w14:textFill>
        </w:rPr>
        <w:t>最高不超过200万元</w:t>
      </w:r>
      <w:r>
        <w:rPr>
          <w:rFonts w:hint="eastAsia" w:ascii="仿宋_GB2312" w:hAnsi="仿宋_GB2312" w:cs="仿宋_GB2312"/>
          <w:color w:val="000000" w:themeColor="text1"/>
          <w:szCs w:val="32"/>
          <w:lang w:eastAsia="zh-CN"/>
          <w14:textFill>
            <w14:solidFill>
              <w14:schemeClr w14:val="tx1"/>
            </w14:solidFill>
          </w14:textFill>
        </w:rPr>
        <w:t>资助</w:t>
      </w:r>
      <w:r>
        <w:rPr>
          <w:rFonts w:hint="eastAsia" w:ascii="仿宋_GB2312" w:hAnsi="仿宋_GB2312" w:cs="仿宋_GB2312"/>
          <w:color w:val="000000" w:themeColor="text1"/>
          <w:szCs w:val="32"/>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（责任单位：市工业和信息化局、商务局、文化广电旅游体育局、科技创新委）</w:t>
      </w:r>
    </w:p>
    <w:p>
      <w:pPr>
        <w:spacing w:line="560" w:lineRule="exact"/>
        <w:ind w:firstLine="640" w:firstLineChars="200"/>
        <w:rPr>
          <w:rFonts w:hint="eastAsia"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十</w:t>
      </w:r>
      <w:r>
        <w:rPr>
          <w:rFonts w:hint="eastAsia" w:ascii="Times New Roman" w:hAnsi="Times New Roman" w:eastAsia="楷体_GB2312" w:cs="Times New Roman"/>
          <w:color w:val="000000" w:themeColor="text1"/>
          <w:szCs w:val="20"/>
          <w14:textFill>
            <w14:solidFill>
              <w14:schemeClr w14:val="tx1"/>
            </w14:solidFill>
          </w14:textFill>
        </w:rPr>
        <w:t>）</w:t>
      </w:r>
      <w:r>
        <w:rPr>
          <w:rFonts w:hint="eastAsia" w:ascii="Times New Roman" w:hAnsi="Times New Roman" w:eastAsia="楷体_GB2312" w:cs="Times New Roman"/>
          <w:color w:val="000000" w:themeColor="text1"/>
          <w:szCs w:val="20"/>
          <w:lang w:val="en-US" w:eastAsia="zh-CN"/>
          <w14:textFill>
            <w14:solidFill>
              <w14:schemeClr w14:val="tx1"/>
            </w14:solidFill>
          </w14:textFill>
        </w:rPr>
        <w:t>加强海外市场开拓。</w:t>
      </w:r>
      <w:r>
        <w:rPr>
          <w:rFonts w:hint="eastAsia" w:ascii="仿宋_GB2312" w:hAnsi="仿宋_GB2312" w:cs="Times New Roman"/>
          <w:color w:val="000000" w:themeColor="text1"/>
          <w:szCs w:val="32"/>
          <w:lang w:bidi="ar"/>
          <w14:textFill>
            <w14:solidFill>
              <w14:schemeClr w14:val="tx1"/>
            </w14:solidFill>
          </w14:textFill>
        </w:rPr>
        <w:t>鼓励企业积极</w:t>
      </w:r>
      <w:r>
        <w:rPr>
          <w:rFonts w:hint="eastAsia" w:ascii="仿宋_GB2312" w:hAnsi="仿宋_GB2312" w:cs="Times New Roman"/>
          <w:color w:val="000000" w:themeColor="text1"/>
          <w:szCs w:val="32"/>
          <w:lang w:val="en-US" w:eastAsia="zh-CN" w:bidi="ar"/>
          <w14:textFill>
            <w14:solidFill>
              <w14:schemeClr w14:val="tx1"/>
            </w14:solidFill>
          </w14:textFill>
        </w:rPr>
        <w:t>开拓海外市场</w:t>
      </w:r>
      <w:r>
        <w:rPr>
          <w:rFonts w:hint="eastAsia" w:ascii="仿宋_GB2312" w:hAnsi="仿宋_GB2312" w:cs="Times New Roman"/>
          <w:color w:val="000000" w:themeColor="text1"/>
          <w:szCs w:val="32"/>
          <w:lang w:bidi="ar"/>
          <w14:textFill>
            <w14:solidFill>
              <w14:schemeClr w14:val="tx1"/>
            </w14:solidFill>
          </w14:textFill>
        </w:rPr>
        <w:t>，</w:t>
      </w:r>
      <w:r>
        <w:rPr>
          <w:rFonts w:hint="eastAsia" w:ascii="仿宋_GB2312" w:hAnsi="仿宋_GB2312" w:cs="Times New Roman"/>
          <w:color w:val="000000" w:themeColor="text1"/>
          <w:szCs w:val="32"/>
          <w:lang w:val="en-US" w:eastAsia="zh-CN" w:bidi="ar"/>
          <w14:textFill>
            <w14:solidFill>
              <w14:schemeClr w14:val="tx1"/>
            </w14:solidFill>
          </w14:textFill>
        </w:rPr>
        <w:t>对于成效突出、引领作用明显的企业，</w:t>
      </w:r>
      <w:r>
        <w:rPr>
          <w:rFonts w:hint="eastAsia" w:ascii="仿宋_GB2312" w:hAnsi="仿宋_GB2312" w:cs="Times New Roman"/>
          <w:color w:val="000000" w:themeColor="text1"/>
          <w:szCs w:val="32"/>
          <w:lang w:bidi="ar"/>
          <w14:textFill>
            <w14:solidFill>
              <w14:schemeClr w14:val="tx1"/>
            </w14:solidFill>
          </w14:textFill>
        </w:rPr>
        <w:t>给予</w:t>
      </w:r>
      <w:r>
        <w:rPr>
          <w:rFonts w:hint="eastAsia" w:ascii="仿宋_GB2312" w:hAnsi="仿宋_GB2312" w:cs="Times New Roman"/>
          <w:color w:val="000000" w:themeColor="text1"/>
          <w:szCs w:val="32"/>
          <w:lang w:val="en-US" w:eastAsia="zh-CN" w:bidi="ar"/>
          <w14:textFill>
            <w14:solidFill>
              <w14:schemeClr w14:val="tx1"/>
            </w14:solidFill>
          </w14:textFill>
        </w:rPr>
        <w:t>不超过当年海外销售合同额</w:t>
      </w:r>
      <w:r>
        <w:rPr>
          <w:rFonts w:hint="eastAsia" w:ascii="仿宋_GB2312" w:hAnsi="仿宋_GB2312" w:cs="Times New Roman"/>
          <w:color w:val="000000" w:themeColor="text1"/>
          <w:szCs w:val="32"/>
          <w:lang w:bidi="ar"/>
          <w14:textFill>
            <w14:solidFill>
              <w14:schemeClr w14:val="tx1"/>
            </w14:solidFill>
          </w14:textFill>
        </w:rPr>
        <w:t>5%</w:t>
      </w:r>
      <w:r>
        <w:rPr>
          <w:rFonts w:hint="eastAsia" w:ascii="仿宋_GB2312" w:hAnsi="仿宋_GB2312" w:cs="Times New Roman"/>
          <w:color w:val="000000" w:themeColor="text1"/>
          <w:szCs w:val="32"/>
          <w:lang w:val="en-US" w:eastAsia="zh-CN" w:bidi="ar"/>
          <w14:textFill>
            <w14:solidFill>
              <w14:schemeClr w14:val="tx1"/>
            </w14:solidFill>
          </w14:textFill>
        </w:rPr>
        <w:t>且不超过当年在深用能成本10%的</w:t>
      </w:r>
      <w:r>
        <w:rPr>
          <w:rFonts w:hint="eastAsia" w:ascii="仿宋_GB2312" w:hAnsi="仿宋_GB2312" w:cs="Times New Roman"/>
          <w:color w:val="000000" w:themeColor="text1"/>
          <w:szCs w:val="32"/>
          <w:lang w:bidi="ar"/>
          <w14:textFill>
            <w14:solidFill>
              <w14:schemeClr w14:val="tx1"/>
            </w14:solidFill>
          </w14:textFill>
        </w:rPr>
        <w:t>最高</w:t>
      </w:r>
      <w:r>
        <w:rPr>
          <w:rFonts w:hint="eastAsia" w:ascii="仿宋_GB2312" w:hAnsi="仿宋_GB2312" w:cs="Times New Roman"/>
          <w:color w:val="000000" w:themeColor="text1"/>
          <w:szCs w:val="32"/>
          <w:lang w:val="en-US" w:eastAsia="zh-CN" w:bidi="ar"/>
          <w14:textFill>
            <w14:solidFill>
              <w14:schemeClr w14:val="tx1"/>
            </w14:solidFill>
          </w14:textFill>
        </w:rPr>
        <w:t>5</w:t>
      </w:r>
      <w:r>
        <w:rPr>
          <w:rFonts w:ascii="仿宋_GB2312" w:hAnsi="仿宋_GB2312" w:cs="Times New Roman"/>
          <w:color w:val="000000" w:themeColor="text1"/>
          <w:szCs w:val="32"/>
          <w:lang w:bidi="ar"/>
          <w14:textFill>
            <w14:solidFill>
              <w14:schemeClr w14:val="tx1"/>
            </w14:solidFill>
          </w14:textFill>
        </w:rPr>
        <w:t>00万元</w:t>
      </w:r>
      <w:r>
        <w:rPr>
          <w:rFonts w:hint="eastAsia" w:ascii="仿宋_GB2312" w:hAnsi="仿宋_GB2312" w:cs="Times New Roman"/>
          <w:color w:val="000000" w:themeColor="text1"/>
          <w:szCs w:val="32"/>
          <w:lang w:val="en-US" w:eastAsia="zh-CN" w:bidi="ar"/>
          <w14:textFill>
            <w14:solidFill>
              <w14:schemeClr w14:val="tx1"/>
            </w14:solidFill>
          </w14:textFill>
        </w:rPr>
        <w:t>的资助</w:t>
      </w:r>
      <w:r>
        <w:rPr>
          <w:rFonts w:hint="eastAsia" w:ascii="仿宋_GB2312" w:hAnsi="仿宋_GB2312" w:cs="Times New Roman"/>
          <w:color w:val="000000" w:themeColor="text1"/>
          <w:szCs w:val="32"/>
          <w:lang w:bidi="ar"/>
          <w14:textFill>
            <w14:solidFill>
              <w14:schemeClr w14:val="tx1"/>
            </w14:solidFill>
          </w14:textFill>
        </w:rPr>
        <w:t>。鼓励企业、机构和社会组织</w:t>
      </w:r>
      <w:r>
        <w:rPr>
          <w:rFonts w:hint="eastAsia" w:ascii="仿宋_GB2312" w:hAnsi="仿宋_GB2312" w:cs="Times New Roman"/>
          <w:color w:val="000000" w:themeColor="text1"/>
          <w:szCs w:val="32"/>
          <w:lang w:val="en-US" w:eastAsia="zh-CN" w:bidi="ar"/>
          <w14:textFill>
            <w14:solidFill>
              <w14:schemeClr w14:val="tx1"/>
            </w14:solidFill>
          </w14:textFill>
        </w:rPr>
        <w:t>为深圳超高清视频显示企业提供法律政策、绿色规范</w:t>
      </w:r>
      <w:r>
        <w:rPr>
          <w:rFonts w:hint="eastAsia" w:ascii="仿宋_GB2312" w:hAnsi="仿宋_GB2312" w:eastAsia="仿宋_GB2312" w:cs="仿宋_GB2312"/>
          <w:color w:val="000000" w:themeColor="text1"/>
          <w:szCs w:val="20"/>
          <w14:textFill>
            <w14:solidFill>
              <w14:schemeClr w14:val="tx1"/>
            </w14:solidFill>
          </w14:textFill>
        </w:rPr>
        <w:t>等</w:t>
      </w:r>
      <w:r>
        <w:rPr>
          <w:rFonts w:hint="eastAsia" w:ascii="仿宋_GB2312" w:hAnsi="仿宋_GB2312" w:cs="Times New Roman"/>
          <w:color w:val="000000" w:themeColor="text1"/>
          <w:szCs w:val="32"/>
          <w:lang w:val="en-US" w:eastAsia="zh-CN" w:bidi="ar"/>
          <w14:textFill>
            <w14:solidFill>
              <w14:schemeClr w14:val="tx1"/>
            </w14:solidFill>
          </w14:textFill>
        </w:rPr>
        <w:t>出口</w:t>
      </w:r>
      <w:r>
        <w:rPr>
          <w:rFonts w:hint="eastAsia" w:ascii="仿宋_GB2312" w:hAnsi="仿宋_GB2312" w:cs="仿宋_GB2312"/>
          <w:color w:val="000000" w:themeColor="text1"/>
          <w:szCs w:val="20"/>
          <w:lang w:val="en-US" w:eastAsia="zh-CN"/>
          <w14:textFill>
            <w14:solidFill>
              <w14:schemeClr w14:val="tx1"/>
            </w14:solidFill>
          </w14:textFill>
        </w:rPr>
        <w:t>共性</w:t>
      </w:r>
      <w:r>
        <w:rPr>
          <w:rFonts w:hint="eastAsia" w:ascii="仿宋_GB2312" w:hAnsi="仿宋_GB2312" w:eastAsia="仿宋_GB2312" w:cs="仿宋_GB2312"/>
          <w:color w:val="000000" w:themeColor="text1"/>
          <w:szCs w:val="20"/>
          <w14:textFill>
            <w14:solidFill>
              <w14:schemeClr w14:val="tx1"/>
            </w14:solidFill>
          </w14:textFill>
        </w:rPr>
        <w:t>问题</w:t>
      </w:r>
      <w:r>
        <w:rPr>
          <w:rFonts w:hint="eastAsia" w:ascii="仿宋_GB2312" w:hAnsi="仿宋_GB2312" w:cs="仿宋_GB2312"/>
          <w:color w:val="000000" w:themeColor="text1"/>
          <w:szCs w:val="20"/>
          <w:lang w:val="en-US" w:eastAsia="zh-CN"/>
          <w14:textFill>
            <w14:solidFill>
              <w14:schemeClr w14:val="tx1"/>
            </w14:solidFill>
          </w14:textFill>
        </w:rPr>
        <w:t>的解决方案</w:t>
      </w:r>
      <w:r>
        <w:rPr>
          <w:rFonts w:hint="eastAsia" w:ascii="仿宋_GB2312" w:hAnsi="仿宋_GB2312" w:eastAsia="仿宋_GB2312" w:cs="仿宋_GB2312"/>
          <w:color w:val="000000" w:themeColor="text1"/>
          <w:szCs w:val="20"/>
          <w14:textFill>
            <w14:solidFill>
              <w14:schemeClr w14:val="tx1"/>
            </w14:solidFill>
          </w14:textFill>
        </w:rPr>
        <w:t>，</w:t>
      </w:r>
      <w:r>
        <w:rPr>
          <w:rFonts w:hint="eastAsia" w:ascii="仿宋_GB2312" w:hAnsi="仿宋_GB2312" w:cs="Times New Roman"/>
          <w:color w:val="000000" w:themeColor="text1"/>
          <w:szCs w:val="32"/>
          <w:lang w:eastAsia="zh-CN" w:bidi="ar"/>
          <w14:textFill>
            <w14:solidFill>
              <w14:schemeClr w14:val="tx1"/>
            </w14:solidFill>
          </w14:textFill>
        </w:rPr>
        <w:t>给予</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年度销售额的</w:t>
      </w:r>
      <w:r>
        <w:rPr>
          <w:rFonts w:ascii="仿宋_GB2312" w:hAnsi="仿宋_GB2312" w:cs="Times New Roman"/>
          <w:color w:val="000000" w:themeColor="text1"/>
          <w:szCs w:val="32"/>
          <w:lang w:bidi="ar"/>
          <w14:textFill>
            <w14:solidFill>
              <w14:schemeClr w14:val="tx1"/>
            </w14:solidFill>
          </w14:textFill>
        </w:rPr>
        <w:t>5%</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w:t>
      </w:r>
      <w:r>
        <w:rPr>
          <w:rFonts w:hint="eastAsia" w:ascii="仿宋_GB2312" w:hAnsi="仿宋_GB2312" w:cs="Times New Roman"/>
          <w:color w:val="000000" w:themeColor="text1"/>
          <w:szCs w:val="32"/>
          <w:lang w:val="en-US" w:eastAsia="zh-CN" w:bidi="ar"/>
          <w14:textFill>
            <w14:solidFill>
              <w14:schemeClr w14:val="tx1"/>
            </w14:solidFill>
          </w14:textFill>
        </w:rPr>
        <w:t>1</w:t>
      </w:r>
      <w:r>
        <w:rPr>
          <w:rFonts w:ascii="仿宋_GB2312" w:hAnsi="仿宋_GB2312" w:cs="Times New Roman"/>
          <w:color w:val="000000" w:themeColor="text1"/>
          <w:szCs w:val="32"/>
          <w:lang w:bidi="ar"/>
          <w14:textFill>
            <w14:solidFill>
              <w14:schemeClr w14:val="tx1"/>
            </w14:solidFill>
          </w14:textFill>
        </w:rPr>
        <w:t>00</w:t>
      </w:r>
      <w:r>
        <w:rPr>
          <w:rFonts w:hint="eastAsia" w:ascii="仿宋_GB2312" w:hAnsi="仿宋_GB2312" w:cs="Times New Roman"/>
          <w:color w:val="000000" w:themeColor="text1"/>
          <w:szCs w:val="32"/>
          <w:lang w:bidi="ar"/>
          <w14:textFill>
            <w14:solidFill>
              <w14:schemeClr w14:val="tx1"/>
            </w14:solidFill>
          </w14:textFill>
        </w:rPr>
        <w:t>万元的</w:t>
      </w:r>
      <w:r>
        <w:rPr>
          <w:rFonts w:hint="eastAsia" w:ascii="仿宋_GB2312" w:hAnsi="仿宋_GB2312" w:cs="Times New Roman"/>
          <w:color w:val="000000" w:themeColor="text1"/>
          <w:szCs w:val="32"/>
          <w:lang w:eastAsia="zh-CN" w:bidi="ar"/>
          <w14:textFill>
            <w14:solidFill>
              <w14:schemeClr w14:val="tx1"/>
            </w14:solidFill>
          </w14:textFill>
        </w:rPr>
        <w:t>资助</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（责任单位：市工业和信息化局、商务局）</w:t>
      </w:r>
    </w:p>
    <w:p>
      <w:pPr>
        <w:pStyle w:val="23"/>
        <w:numPr>
          <w:ilvl w:val="0"/>
          <w:numId w:val="1"/>
        </w:numPr>
        <w:overflowPunct w:val="0"/>
        <w:spacing w:line="560" w:lineRule="exact"/>
        <w:ind w:firstLineChars="0"/>
        <w:outlineLvl w:val="0"/>
        <w:rPr>
          <w:rFonts w:ascii="黑体" w:hAnsi="黑体" w:eastAsia="黑体" w:cs="Helvetica Neue"/>
          <w:bCs/>
          <w:color w:val="000000" w:themeColor="text1"/>
          <w:kern w:val="0"/>
          <w:szCs w:val="32"/>
          <w14:textFill>
            <w14:solidFill>
              <w14:schemeClr w14:val="tx1"/>
            </w14:solidFill>
          </w14:textFill>
        </w:rPr>
      </w:pPr>
      <w:r>
        <w:rPr>
          <w:rFonts w:hint="eastAsia" w:ascii="黑体" w:hAnsi="黑体" w:eastAsia="黑体" w:cs="Helvetica Neue"/>
          <w:bCs/>
          <w:color w:val="000000" w:themeColor="text1"/>
          <w:kern w:val="0"/>
          <w:szCs w:val="32"/>
          <w14:textFill>
            <w14:solidFill>
              <w14:schemeClr w14:val="tx1"/>
            </w14:solidFill>
          </w14:textFill>
        </w:rPr>
        <w:t>完善产业生态布局</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（十</w:t>
      </w:r>
      <w:r>
        <w:rPr>
          <w:rFonts w:hint="eastAsia" w:ascii="Times New Roman" w:hAnsi="Times New Roman" w:eastAsia="楷体_GB2312" w:cs="Times New Roman"/>
          <w:color w:val="000000" w:themeColor="text1"/>
          <w:szCs w:val="20"/>
          <w:lang w:val="en-US" w:eastAsia="zh-CN"/>
          <w14:textFill>
            <w14:solidFill>
              <w14:schemeClr w14:val="tx1"/>
            </w14:solidFill>
          </w14:textFill>
        </w:rPr>
        <w:t>一</w:t>
      </w:r>
      <w:r>
        <w:rPr>
          <w:rFonts w:hint="eastAsia" w:ascii="Times New Roman" w:hAnsi="Times New Roman" w:eastAsia="楷体_GB2312" w:cs="Times New Roman"/>
          <w:color w:val="000000" w:themeColor="text1"/>
          <w:szCs w:val="20"/>
          <w14:textFill>
            <w14:solidFill>
              <w14:schemeClr w14:val="tx1"/>
            </w14:solidFill>
          </w14:textFill>
        </w:rPr>
        <w:t>）建设重大创新平台。</w:t>
      </w:r>
      <w:r>
        <w:rPr>
          <w:rFonts w:hint="eastAsia" w:ascii="仿宋_GB2312" w:hAnsi="仿宋_GB2312" w:cs="Times New Roman"/>
          <w:color w:val="000000" w:themeColor="text1"/>
          <w:szCs w:val="32"/>
          <w:lang w:bidi="ar"/>
          <w14:textFill>
            <w14:solidFill>
              <w14:schemeClr w14:val="tx1"/>
            </w14:solidFill>
          </w14:textFill>
        </w:rPr>
        <w:t>支持骨干企业、科研机构联合产业链上下游企业、高校和科研院所，共建超高清视频显示领域制造业创新中心、产业创新中心、检测认证中心等公共服务平台</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val="en-US" w:eastAsia="zh-CN" w:bidi="ar"/>
          <w14:textFill>
            <w14:solidFill>
              <w14:schemeClr w14:val="tx1"/>
            </w14:solidFill>
          </w14:textFill>
        </w:rPr>
        <w:t>支持</w:t>
      </w:r>
      <w:r>
        <w:rPr>
          <w:rFonts w:hint="eastAsia" w:ascii="仿宋_GB2312" w:hAnsi="仿宋_GB2312" w:cs="Times New Roman"/>
          <w:color w:val="000000" w:themeColor="text1"/>
          <w:szCs w:val="32"/>
          <w:lang w:bidi="ar"/>
          <w14:textFill>
            <w14:solidFill>
              <w14:schemeClr w14:val="tx1"/>
            </w14:solidFill>
          </w14:textFill>
        </w:rPr>
        <w:t>超高清视频显示领域重点实验室、工程研究中心、企业技术中心、新型科研机构、院士工作站等创新</w:t>
      </w:r>
      <w:r>
        <w:rPr>
          <w:rFonts w:hint="eastAsia" w:ascii="仿宋_GB2312" w:hAnsi="仿宋_GB2312" w:cs="Times New Roman"/>
          <w:color w:val="000000" w:themeColor="text1"/>
          <w:szCs w:val="32"/>
          <w:lang w:val="en-US" w:eastAsia="zh-CN" w:bidi="ar"/>
          <w14:textFill>
            <w14:solidFill>
              <w14:schemeClr w14:val="tx1"/>
            </w14:solidFill>
          </w14:textFill>
        </w:rPr>
        <w:t>平台落地深圳</w:t>
      </w:r>
      <w:r>
        <w:rPr>
          <w:rFonts w:hint="eastAsia" w:ascii="仿宋_GB2312" w:hAnsi="仿宋_GB2312" w:cs="Times New Roman"/>
          <w:color w:val="000000" w:themeColor="text1"/>
          <w:szCs w:val="32"/>
          <w:lang w:bidi="ar"/>
          <w14:textFill>
            <w14:solidFill>
              <w14:schemeClr w14:val="tx1"/>
            </w14:solidFill>
          </w14:textFill>
        </w:rPr>
        <w:t>，对依托</w:t>
      </w:r>
      <w:r>
        <w:rPr>
          <w:rFonts w:hint="eastAsia" w:ascii="仿宋_GB2312" w:hAnsi="仿宋_GB2312" w:cs="Times New Roman"/>
          <w:color w:val="000000" w:themeColor="text1"/>
          <w:szCs w:val="32"/>
          <w:lang w:val="en-US" w:eastAsia="zh-CN" w:bidi="ar"/>
          <w14:textFill>
            <w14:solidFill>
              <w14:schemeClr w14:val="tx1"/>
            </w14:solidFill>
          </w14:textFill>
        </w:rPr>
        <w:t>国家级、省级、市级平台</w:t>
      </w:r>
      <w:r>
        <w:rPr>
          <w:rFonts w:hint="eastAsia" w:ascii="仿宋_GB2312" w:hAnsi="仿宋_GB2312" w:cs="Times New Roman"/>
          <w:color w:val="000000" w:themeColor="text1"/>
          <w:szCs w:val="32"/>
          <w:lang w:bidi="ar"/>
          <w14:textFill>
            <w14:solidFill>
              <w14:schemeClr w14:val="tx1"/>
            </w14:solidFill>
          </w14:textFill>
        </w:rPr>
        <w:t>实施平台建设、技术研发、示范应用等项目，</w:t>
      </w:r>
      <w:r>
        <w:rPr>
          <w:rFonts w:hint="eastAsia" w:ascii="仿宋_GB2312" w:hAnsi="仿宋_GB2312" w:cs="Times New Roman"/>
          <w:color w:val="000000" w:themeColor="text1"/>
          <w:szCs w:val="32"/>
          <w:lang w:val="en-US" w:eastAsia="zh-CN" w:bidi="ar"/>
          <w14:textFill>
            <w14:solidFill>
              <w14:schemeClr w14:val="tx1"/>
            </w14:solidFill>
          </w14:textFill>
        </w:rPr>
        <w:t>分别</w:t>
      </w:r>
      <w:r>
        <w:rPr>
          <w:rFonts w:hint="eastAsia" w:ascii="仿宋_GB2312" w:hAnsi="仿宋_GB2312" w:cs="Times New Roman"/>
          <w:color w:val="000000" w:themeColor="text1"/>
          <w:szCs w:val="32"/>
          <w:lang w:bidi="ar"/>
          <w14:textFill>
            <w14:solidFill>
              <w14:schemeClr w14:val="tx1"/>
            </w14:solidFill>
          </w14:textFill>
        </w:rPr>
        <w:t>给予最高</w:t>
      </w:r>
      <w:r>
        <w:rPr>
          <w:rFonts w:hint="eastAsia" w:ascii="仿宋_GB2312" w:hAnsi="仿宋_GB2312" w:cs="Times New Roman"/>
          <w:color w:val="000000" w:themeColor="text1"/>
          <w:szCs w:val="32"/>
          <w:lang w:val="en-US" w:eastAsia="zh-CN" w:bidi="ar"/>
          <w14:textFill>
            <w14:solidFill>
              <w14:schemeClr w14:val="tx1"/>
            </w14:solidFill>
          </w14:textFill>
        </w:rPr>
        <w:t>3</w:t>
      </w:r>
      <w:r>
        <w:rPr>
          <w:rFonts w:hint="eastAsia" w:ascii="仿宋_GB2312" w:hAnsi="仿宋_GB2312" w:cs="Times New Roman"/>
          <w:color w:val="000000" w:themeColor="text1"/>
          <w:szCs w:val="32"/>
          <w:lang w:bidi="ar"/>
          <w14:textFill>
            <w14:solidFill>
              <w14:schemeClr w14:val="tx1"/>
            </w14:solidFill>
          </w14:textFill>
        </w:rPr>
        <w:t>000</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val="en-US" w:eastAsia="zh-CN" w:bidi="ar"/>
          <w14:textFill>
            <w14:solidFill>
              <w14:schemeClr w14:val="tx1"/>
            </w14:solidFill>
          </w14:textFill>
        </w:rPr>
        <w:t>2000、1000</w:t>
      </w:r>
      <w:r>
        <w:rPr>
          <w:rFonts w:hint="eastAsia" w:ascii="仿宋_GB2312" w:hAnsi="仿宋_GB2312" w:cs="Times New Roman"/>
          <w:color w:val="000000" w:themeColor="text1"/>
          <w:szCs w:val="32"/>
          <w:lang w:bidi="ar"/>
          <w14:textFill>
            <w14:solidFill>
              <w14:schemeClr w14:val="tx1"/>
            </w14:solidFill>
          </w14:textFill>
        </w:rPr>
        <w:t>万元资助</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责任单位：市工业和信息化局、发展改革委、科技创新委</w:t>
      </w:r>
      <w:r>
        <w:rPr>
          <w:rFonts w:hint="eastAsia" w:ascii="楷体_GB2312" w:hAnsi="楷体_GB2312" w:eastAsia="楷体_GB2312" w:cs="楷体_GB2312"/>
          <w:color w:val="000000" w:themeColor="text1"/>
          <w:szCs w:val="32"/>
          <w:lang w:eastAsia="zh-CN"/>
          <w14:textFill>
            <w14:solidFill>
              <w14:schemeClr w14:val="tx1"/>
            </w14:solidFill>
          </w14:textFill>
        </w:rPr>
        <w:t>、</w:t>
      </w:r>
      <w:r>
        <w:rPr>
          <w:rFonts w:hint="eastAsia" w:ascii="楷体_GB2312" w:hAnsi="楷体_GB2312" w:eastAsia="楷体_GB2312" w:cs="楷体_GB2312"/>
          <w:color w:val="000000" w:themeColor="text1"/>
          <w:szCs w:val="32"/>
          <w:lang w:val="en-US" w:eastAsia="zh-CN"/>
          <w14:textFill>
            <w14:solidFill>
              <w14:schemeClr w14:val="tx1"/>
            </w14:solidFill>
          </w14:textFill>
        </w:rPr>
        <w:t>市场监督管理局</w:t>
      </w:r>
      <w:r>
        <w:rPr>
          <w:rFonts w:hint="eastAsia" w:ascii="楷体_GB2312" w:hAnsi="楷体_GB2312" w:eastAsia="楷体_GB2312" w:cs="楷体_GB2312"/>
          <w:color w:val="000000" w:themeColor="text1"/>
          <w:szCs w:val="32"/>
          <w:lang w:eastAsia="zh-CN"/>
          <w14:textFill>
            <w14:solidFill>
              <w14:schemeClr w14:val="tx1"/>
            </w14:solidFill>
          </w14:textFill>
        </w:rPr>
        <w:t>）</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楷体_GB2312" w:hAnsi="楷体_GB2312" w:eastAsia="楷体_GB2312" w:cs="楷体_GB2312"/>
          <w:color w:val="000000" w:themeColor="text1"/>
          <w:szCs w:val="20"/>
          <w14:textFill>
            <w14:solidFill>
              <w14:schemeClr w14:val="tx1"/>
            </w14:solidFill>
          </w14:textFill>
        </w:rPr>
        <w:t>（十</w:t>
      </w:r>
      <w:r>
        <w:rPr>
          <w:rFonts w:hint="eastAsia" w:ascii="楷体_GB2312" w:hAnsi="楷体_GB2312" w:eastAsia="楷体_GB2312" w:cs="楷体_GB2312"/>
          <w:color w:val="000000" w:themeColor="text1"/>
          <w:szCs w:val="20"/>
          <w:lang w:val="en-US" w:eastAsia="zh-CN"/>
          <w14:textFill>
            <w14:solidFill>
              <w14:schemeClr w14:val="tx1"/>
            </w14:solidFill>
          </w14:textFill>
        </w:rPr>
        <w:t>二</w:t>
      </w:r>
      <w:r>
        <w:rPr>
          <w:rFonts w:hint="eastAsia" w:ascii="楷体_GB2312" w:hAnsi="楷体_GB2312" w:eastAsia="楷体_GB2312" w:cs="楷体_GB2312"/>
          <w:color w:val="000000" w:themeColor="text1"/>
          <w:szCs w:val="20"/>
          <w14:textFill>
            <w14:solidFill>
              <w14:schemeClr w14:val="tx1"/>
            </w14:solidFill>
          </w14:textFill>
        </w:rPr>
        <w:t>）推动专业园区建设。</w:t>
      </w:r>
      <w:r>
        <w:rPr>
          <w:rFonts w:hint="eastAsia" w:ascii="仿宋_GB2312" w:hAnsi="仿宋_GB2312" w:cs="Times New Roman"/>
          <w:color w:val="000000" w:themeColor="text1"/>
          <w:szCs w:val="32"/>
          <w:lang w:bidi="ar"/>
          <w14:textFill>
            <w14:solidFill>
              <w14:schemeClr w14:val="tx1"/>
            </w14:solidFill>
          </w14:textFill>
        </w:rPr>
        <w:t>支持光明、宝安、龙岗等区结合空间布局要求，打造一批配套完善、特色鲜明的超高清视频显示产业园区，对经认定的新建或已有产业空间改造的产业园区，在立项、注册、审批等环节开通绿色通道，加快完善道路、供水、供热、燃气、供电、排污等基础设施配套。市级产业园区按照政府指导价对外出租，对园内新</w:t>
      </w:r>
      <w:r>
        <w:rPr>
          <w:rFonts w:hint="eastAsia" w:ascii="仿宋_GB2312" w:hAnsi="仿宋_GB2312" w:cs="Times New Roman"/>
          <w:color w:val="000000" w:themeColor="text1"/>
          <w:szCs w:val="32"/>
          <w:lang w:val="en-US" w:eastAsia="zh-CN" w:bidi="ar"/>
          <w14:textFill>
            <w14:solidFill>
              <w14:schemeClr w14:val="tx1"/>
            </w14:solidFill>
          </w14:textFill>
        </w:rPr>
        <w:t>落地</w:t>
      </w:r>
      <w:r>
        <w:rPr>
          <w:rFonts w:hint="eastAsia" w:ascii="仿宋_GB2312" w:hAnsi="仿宋_GB2312" w:cs="Times New Roman"/>
          <w:color w:val="000000" w:themeColor="text1"/>
          <w:szCs w:val="32"/>
          <w:lang w:bidi="ar"/>
          <w14:textFill>
            <w14:solidFill>
              <w14:schemeClr w14:val="tx1"/>
            </w14:solidFill>
          </w14:textFill>
        </w:rPr>
        <w:t>国家重点实验室</w:t>
      </w:r>
      <w:r>
        <w:rPr>
          <w:rFonts w:hint="eastAsia" w:ascii="仿宋_GB2312" w:hAnsi="仿宋_GB2312" w:cs="Times New Roman"/>
          <w:color w:val="000000" w:themeColor="text1"/>
          <w:szCs w:val="32"/>
          <w:lang w:val="en-US" w:eastAsia="zh-CN" w:bidi="ar"/>
          <w14:textFill>
            <w14:solidFill>
              <w14:schemeClr w14:val="tx1"/>
            </w14:solidFill>
          </w14:textFill>
        </w:rPr>
        <w:t>等国家级平台</w:t>
      </w:r>
      <w:r>
        <w:rPr>
          <w:rFonts w:hint="eastAsia" w:ascii="仿宋_GB2312" w:hAnsi="仿宋_GB2312" w:cs="Times New Roman"/>
          <w:color w:val="000000" w:themeColor="text1"/>
          <w:szCs w:val="32"/>
          <w:lang w:bidi="ar"/>
          <w14:textFill>
            <w14:solidFill>
              <w14:schemeClr w14:val="tx1"/>
            </w14:solidFill>
          </w14:textFill>
        </w:rPr>
        <w:t>等，</w:t>
      </w:r>
      <w:r>
        <w:rPr>
          <w:rFonts w:hint="eastAsia" w:ascii="仿宋_GB2312" w:hAnsi="仿宋_GB2312" w:cs="Times New Roman"/>
          <w:color w:val="000000" w:themeColor="text1"/>
          <w:szCs w:val="32"/>
          <w:lang w:val="en-US" w:eastAsia="zh-CN" w:bidi="ar"/>
          <w14:textFill>
            <w14:solidFill>
              <w14:schemeClr w14:val="tx1"/>
            </w14:solidFill>
          </w14:textFill>
        </w:rPr>
        <w:t>鼓励</w:t>
      </w:r>
      <w:r>
        <w:rPr>
          <w:rFonts w:hint="eastAsia" w:ascii="仿宋_GB2312" w:hAnsi="仿宋_GB2312" w:cs="Times New Roman"/>
          <w:color w:val="000000" w:themeColor="text1"/>
          <w:szCs w:val="32"/>
          <w:lang w:bidi="ar"/>
          <w14:textFill>
            <w14:solidFill>
              <w14:schemeClr w14:val="tx1"/>
            </w14:solidFill>
          </w14:textFill>
        </w:rPr>
        <w:t>给予</w:t>
      </w:r>
      <w:r>
        <w:rPr>
          <w:rFonts w:hint="eastAsia" w:ascii="仿宋_GB2312" w:hAnsi="仿宋_GB2312" w:cs="Times New Roman"/>
          <w:color w:val="000000" w:themeColor="text1"/>
          <w:szCs w:val="32"/>
          <w:lang w:val="en-US" w:eastAsia="zh-CN" w:bidi="ar"/>
          <w14:textFill>
            <w14:solidFill>
              <w14:schemeClr w14:val="tx1"/>
            </w14:solidFill>
          </w14:textFill>
        </w:rPr>
        <w:t>一定的</w:t>
      </w:r>
      <w:r>
        <w:rPr>
          <w:rFonts w:hint="eastAsia" w:ascii="仿宋_GB2312" w:hAnsi="仿宋_GB2312" w:cs="Times New Roman"/>
          <w:color w:val="000000" w:themeColor="text1"/>
          <w:szCs w:val="32"/>
          <w:lang w:bidi="ar"/>
          <w14:textFill>
            <w14:solidFill>
              <w14:schemeClr w14:val="tx1"/>
            </w14:solidFill>
          </w14:textFill>
        </w:rPr>
        <w:t>租金减免</w:t>
      </w:r>
      <w:r>
        <w:rPr>
          <w:rFonts w:hint="eastAsia" w:ascii="仿宋_GB2312" w:hAnsi="仿宋_GB2312" w:cs="Times New Roman"/>
          <w:color w:val="000000" w:themeColor="text1"/>
          <w:szCs w:val="32"/>
          <w:lang w:val="en-US" w:eastAsia="zh-CN" w:bidi="ar"/>
          <w14:textFill>
            <w14:solidFill>
              <w14:schemeClr w14:val="tx1"/>
            </w14:solidFill>
          </w14:textFill>
        </w:rPr>
        <w:t>优惠</w:t>
      </w:r>
      <w:r>
        <w:rPr>
          <w:rFonts w:hint="eastAsia" w:ascii="仿宋_GB2312" w:hAnsi="仿宋_GB2312" w:cs="仿宋_GB2312"/>
          <w:color w:val="000000" w:themeColor="text1"/>
          <w:szCs w:val="32"/>
          <w:lang w:bidi="ar"/>
          <w14:textFill>
            <w14:solidFill>
              <w14:schemeClr w14:val="tx1"/>
            </w14:solidFill>
          </w14:textFill>
        </w:rPr>
        <w:t>。</w:t>
      </w:r>
      <w:r>
        <w:rPr>
          <w:rFonts w:hint="eastAsia" w:ascii="仿宋_GB2312" w:hAnsi="仿宋_GB2312" w:eastAsia="仿宋_GB2312" w:cs="仿宋_GB2312"/>
          <w:color w:val="000000" w:themeColor="text1"/>
          <w:szCs w:val="20"/>
          <w14:textFill>
            <w14:solidFill>
              <w14:schemeClr w14:val="tx1"/>
            </w14:solidFill>
          </w14:textFill>
        </w:rPr>
        <w:t>支持</w:t>
      </w:r>
      <w:r>
        <w:rPr>
          <w:rFonts w:hint="eastAsia" w:ascii="仿宋_GB2312" w:hAnsi="仿宋_GB2312" w:eastAsia="仿宋_GB2312" w:cs="仿宋_GB2312"/>
          <w:color w:val="000000" w:themeColor="text1"/>
          <w:szCs w:val="20"/>
          <w:lang w:val="en-US" w:eastAsia="zh-CN"/>
          <w14:textFill>
            <w14:solidFill>
              <w14:schemeClr w14:val="tx1"/>
            </w14:solidFill>
          </w14:textFill>
        </w:rPr>
        <w:t>超高清视频显示</w:t>
      </w:r>
      <w:r>
        <w:rPr>
          <w:rFonts w:hint="eastAsia" w:ascii="仿宋_GB2312" w:hAnsi="仿宋_GB2312" w:eastAsia="仿宋_GB2312" w:cs="仿宋_GB2312"/>
          <w:color w:val="000000" w:themeColor="text1"/>
          <w:szCs w:val="20"/>
          <w14:textFill>
            <w14:solidFill>
              <w14:schemeClr w14:val="tx1"/>
            </w14:solidFill>
          </w14:textFill>
        </w:rPr>
        <w:t>企业根据自身发展需要，采用“总部+基地”“研发+生产”等模式，将生产制造环节落户至我市认定的飞地经济合作园区，探索将深圳部分惠企政策延伸至飞地园区入驻企业。</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责任单位：市工业和信息化局、发展改革委、科技创新委、规划和自然资源局、交通运输局、国资委、应急管理局、生态环境局</w:t>
      </w:r>
      <w:r>
        <w:rPr>
          <w:rFonts w:hint="eastAsia" w:ascii="Times New Roman" w:hAnsi="Times New Roman" w:eastAsia="楷体_GB2312" w:cs="Times New Roman"/>
          <w:color w:val="000000" w:themeColor="text1"/>
          <w:szCs w:val="20"/>
          <w14:textFill>
            <w14:solidFill>
              <w14:schemeClr w14:val="tx1"/>
            </w14:solidFill>
          </w14:textFill>
        </w:rPr>
        <w:t>、乡村振兴和协作交流局</w:t>
      </w:r>
      <w:r>
        <w:rPr>
          <w:rFonts w:hint="eastAsia" w:ascii="楷体_GB2312" w:hAnsi="楷体_GB2312" w:eastAsia="楷体_GB2312" w:cs="楷体_GB2312"/>
          <w:color w:val="000000" w:themeColor="text1"/>
          <w:szCs w:val="32"/>
          <w14:textFill>
            <w14:solidFill>
              <w14:schemeClr w14:val="tx1"/>
            </w14:solidFill>
          </w14:textFill>
        </w:rPr>
        <w:t>，各区政府</w:t>
      </w:r>
      <w:r>
        <w:rPr>
          <w:rFonts w:hint="eastAsia" w:ascii="仿宋_GB2312" w:hAnsi="仿宋_GB2312" w:cs="Times New Roman"/>
          <w:color w:val="000000" w:themeColor="text1"/>
          <w:szCs w:val="32"/>
          <w:lang w:bidi="ar"/>
          <w14:textFill>
            <w14:solidFill>
              <w14:schemeClr w14:val="tx1"/>
            </w14:solidFill>
          </w14:textFill>
        </w:rPr>
        <w:t>）</w:t>
      </w:r>
    </w:p>
    <w:p>
      <w:pPr>
        <w:spacing w:line="560" w:lineRule="exact"/>
        <w:ind w:firstLine="640" w:firstLineChars="200"/>
        <w:rPr>
          <w:rFonts w:ascii="仿宋_GB2312" w:hAnsi="仿宋_GB2312" w:cs="Times New Roman"/>
          <w:color w:val="000000" w:themeColor="text1"/>
          <w:szCs w:val="32"/>
          <w:lang w:bidi="ar"/>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（十</w:t>
      </w:r>
      <w:r>
        <w:rPr>
          <w:rFonts w:hint="eastAsia" w:ascii="Times New Roman" w:hAnsi="Times New Roman" w:eastAsia="楷体_GB2312" w:cs="Times New Roman"/>
          <w:color w:val="000000" w:themeColor="text1"/>
          <w:szCs w:val="20"/>
          <w:lang w:val="en-US" w:eastAsia="zh-CN"/>
          <w14:textFill>
            <w14:solidFill>
              <w14:schemeClr w14:val="tx1"/>
            </w14:solidFill>
          </w14:textFill>
        </w:rPr>
        <w:t>三</w:t>
      </w:r>
      <w:r>
        <w:rPr>
          <w:rFonts w:hint="eastAsia" w:ascii="Times New Roman" w:hAnsi="Times New Roman" w:eastAsia="楷体_GB2312" w:cs="Times New Roman"/>
          <w:color w:val="000000" w:themeColor="text1"/>
          <w:szCs w:val="20"/>
          <w14:textFill>
            <w14:solidFill>
              <w14:schemeClr w14:val="tx1"/>
            </w14:solidFill>
          </w14:textFill>
        </w:rPr>
        <w:t>）强化产业人才聚集。</w:t>
      </w:r>
      <w:r>
        <w:rPr>
          <w:rFonts w:hint="eastAsia" w:ascii="仿宋_GB2312" w:hAnsi="仿宋_GB2312" w:cs="Times New Roman"/>
          <w:color w:val="000000" w:themeColor="text1"/>
          <w:szCs w:val="32"/>
          <w:lang w:bidi="ar"/>
          <w14:textFill>
            <w14:solidFill>
              <w14:schemeClr w14:val="tx1"/>
            </w14:solidFill>
          </w14:textFill>
        </w:rPr>
        <w:t>支持企业、高校、科研单位引入国内外超高清视频显示领域顶尖人才和团队，按现有人才政策</w:t>
      </w:r>
      <w:r>
        <w:rPr>
          <w:rFonts w:hint="eastAsia" w:ascii="仿宋_GB2312" w:hAnsi="仿宋_GB2312" w:cs="Times New Roman"/>
          <w:color w:val="000000" w:themeColor="text1"/>
          <w:szCs w:val="32"/>
          <w:lang w:eastAsia="zh-CN" w:bidi="ar"/>
          <w14:textFill>
            <w14:solidFill>
              <w14:schemeClr w14:val="tx1"/>
            </w14:solidFill>
          </w14:textFill>
        </w:rPr>
        <w:t>给予</w:t>
      </w:r>
      <w:r>
        <w:rPr>
          <w:rFonts w:hint="eastAsia" w:ascii="仿宋_GB2312" w:hAnsi="仿宋_GB2312" w:cs="Times New Roman"/>
          <w:color w:val="000000" w:themeColor="text1"/>
          <w:szCs w:val="32"/>
          <w:lang w:bidi="ar"/>
          <w14:textFill>
            <w14:solidFill>
              <w14:schemeClr w14:val="tx1"/>
            </w14:solidFill>
          </w14:textFill>
        </w:rPr>
        <w:t>支持。支持设立超高清视频显示博士后科研工作站、博士后创新实践基地、校企合作人才培养基地等平台。鼓励有条件的企业与高校等共建高技能、跨学科复合型人才培训基地</w:t>
      </w:r>
      <w:r>
        <w:rPr>
          <w:rFonts w:hint="eastAsia" w:ascii="仿宋_GB2312" w:hAnsi="仿宋_GB2312" w:cs="Times New Roman"/>
          <w:color w:val="000000" w:themeColor="text1"/>
          <w:szCs w:val="32"/>
          <w:lang w:eastAsia="zh-CN" w:bidi="ar"/>
          <w14:textFill>
            <w14:solidFill>
              <w14:schemeClr w14:val="tx1"/>
            </w14:solidFill>
          </w14:textFill>
        </w:rPr>
        <w:t>。</w:t>
      </w:r>
      <w:r>
        <w:rPr>
          <w:rFonts w:hint="eastAsia" w:ascii="仿宋_GB2312" w:hAnsi="仿宋_GB2312" w:cs="Times New Roman"/>
          <w:color w:val="000000" w:themeColor="text1"/>
          <w:szCs w:val="32"/>
          <w:lang w:bidi="ar"/>
          <w14:textFill>
            <w14:solidFill>
              <w14:schemeClr w14:val="tx1"/>
            </w14:solidFill>
          </w14:textFill>
        </w:rPr>
        <w:t>经认定符合条件的</w:t>
      </w:r>
      <w:r>
        <w:rPr>
          <w:rFonts w:hint="eastAsia" w:ascii="仿宋_GB2312" w:hAnsi="仿宋_GB2312" w:cs="Times New Roman"/>
          <w:color w:val="000000" w:themeColor="text1"/>
          <w:szCs w:val="32"/>
          <w:lang w:val="en-US" w:eastAsia="zh-CN" w:bidi="ar"/>
          <w14:textFill>
            <w14:solidFill>
              <w14:schemeClr w14:val="tx1"/>
            </w14:solidFill>
          </w14:textFill>
        </w:rPr>
        <w:t>人才平台</w:t>
      </w:r>
      <w:r>
        <w:rPr>
          <w:rFonts w:hint="eastAsia" w:ascii="仿宋_GB2312" w:hAnsi="仿宋_GB2312" w:cs="Times New Roman"/>
          <w:color w:val="000000" w:themeColor="text1"/>
          <w:szCs w:val="32"/>
          <w:lang w:bidi="ar"/>
          <w14:textFill>
            <w14:solidFill>
              <w14:schemeClr w14:val="tx1"/>
            </w14:solidFill>
          </w14:textFill>
        </w:rPr>
        <w:t>项目，给予</w:t>
      </w:r>
      <w:r>
        <w:rPr>
          <w:rFonts w:hint="eastAsia" w:ascii="仿宋_GB2312" w:hAnsi="仿宋_GB2312" w:cs="Times New Roman"/>
          <w:color w:val="000000" w:themeColor="text1"/>
          <w:szCs w:val="32"/>
          <w:lang w:val="en-US" w:eastAsia="zh-CN" w:bidi="ar"/>
          <w14:textFill>
            <w14:solidFill>
              <w14:schemeClr w14:val="tx1"/>
            </w14:solidFill>
          </w14:textFill>
        </w:rPr>
        <w:t>不超过</w:t>
      </w:r>
      <w:r>
        <w:rPr>
          <w:rFonts w:hint="eastAsia" w:ascii="仿宋_GB2312" w:hAnsi="仿宋_GB2312" w:cs="Times New Roman"/>
          <w:color w:val="000000" w:themeColor="text1"/>
          <w:szCs w:val="32"/>
          <w:lang w:bidi="ar"/>
          <w14:textFill>
            <w14:solidFill>
              <w14:schemeClr w14:val="tx1"/>
            </w14:solidFill>
          </w14:textFill>
        </w:rPr>
        <w:t>建设投入的</w:t>
      </w:r>
      <w:r>
        <w:rPr>
          <w:rFonts w:ascii="仿宋_GB2312" w:hAnsi="仿宋_GB2312" w:cs="Times New Roman"/>
          <w:color w:val="000000" w:themeColor="text1"/>
          <w:szCs w:val="32"/>
          <w:lang w:bidi="ar"/>
          <w14:textFill>
            <w14:solidFill>
              <w14:schemeClr w14:val="tx1"/>
            </w14:solidFill>
          </w14:textFill>
        </w:rPr>
        <w:t>20%</w:t>
      </w:r>
      <w:r>
        <w:rPr>
          <w:rFonts w:hint="eastAsia" w:ascii="仿宋_GB2312" w:hAnsi="仿宋_GB2312" w:cs="Times New Roman"/>
          <w:color w:val="000000" w:themeColor="text1"/>
          <w:szCs w:val="32"/>
          <w:lang w:val="en-US" w:eastAsia="zh-CN" w:bidi="ar"/>
          <w14:textFill>
            <w14:solidFill>
              <w14:schemeClr w14:val="tx1"/>
            </w14:solidFill>
          </w14:textFill>
        </w:rPr>
        <w:t>且</w:t>
      </w:r>
      <w:r>
        <w:rPr>
          <w:rFonts w:hint="eastAsia" w:ascii="仿宋_GB2312" w:hAnsi="仿宋_GB2312" w:cs="Times New Roman"/>
          <w:color w:val="000000" w:themeColor="text1"/>
          <w:szCs w:val="32"/>
          <w:lang w:bidi="ar"/>
          <w14:textFill>
            <w14:solidFill>
              <w14:schemeClr w14:val="tx1"/>
            </w14:solidFill>
          </w14:textFill>
        </w:rPr>
        <w:t>最高</w:t>
      </w:r>
      <w:r>
        <w:rPr>
          <w:rFonts w:ascii="仿宋_GB2312" w:hAnsi="仿宋_GB2312" w:cs="Times New Roman"/>
          <w:color w:val="000000" w:themeColor="text1"/>
          <w:szCs w:val="32"/>
          <w:lang w:bidi="ar"/>
          <w14:textFill>
            <w14:solidFill>
              <w14:schemeClr w14:val="tx1"/>
            </w14:solidFill>
          </w14:textFill>
        </w:rPr>
        <w:t>500</w:t>
      </w:r>
      <w:r>
        <w:rPr>
          <w:rFonts w:hint="eastAsia" w:ascii="仿宋_GB2312" w:hAnsi="仿宋_GB2312" w:cs="Times New Roman"/>
          <w:color w:val="000000" w:themeColor="text1"/>
          <w:szCs w:val="32"/>
          <w:lang w:bidi="ar"/>
          <w14:textFill>
            <w14:solidFill>
              <w14:schemeClr w14:val="tx1"/>
            </w14:solidFill>
          </w14:textFill>
        </w:rPr>
        <w:t>万元的</w:t>
      </w:r>
      <w:r>
        <w:rPr>
          <w:rFonts w:hint="eastAsia" w:ascii="仿宋_GB2312" w:hAnsi="仿宋_GB2312" w:cs="Times New Roman"/>
          <w:color w:val="000000" w:themeColor="text1"/>
          <w:szCs w:val="32"/>
          <w:lang w:eastAsia="zh-CN" w:bidi="ar"/>
          <w14:textFill>
            <w14:solidFill>
              <w14:schemeClr w14:val="tx1"/>
            </w14:solidFill>
          </w14:textFill>
        </w:rPr>
        <w:t>资助</w:t>
      </w:r>
      <w:r>
        <w:rPr>
          <w:rFonts w:hint="eastAsia" w:ascii="仿宋_GB2312" w:hAnsi="仿宋_GB2312" w:cs="Times New Roman"/>
          <w:color w:val="000000" w:themeColor="text1"/>
          <w:szCs w:val="32"/>
          <w:lang w:bidi="ar"/>
          <w14:textFill>
            <w14:solidFill>
              <w14:schemeClr w14:val="tx1"/>
            </w14:solidFill>
          </w14:textFill>
        </w:rPr>
        <w:t>。（</w:t>
      </w:r>
      <w:r>
        <w:rPr>
          <w:rFonts w:hint="eastAsia" w:ascii="楷体_GB2312" w:hAnsi="楷体_GB2312" w:eastAsia="楷体_GB2312" w:cs="楷体_GB2312"/>
          <w:color w:val="000000" w:themeColor="text1"/>
          <w:szCs w:val="32"/>
          <w14:textFill>
            <w14:solidFill>
              <w14:schemeClr w14:val="tx1"/>
            </w14:solidFill>
          </w14:textFill>
        </w:rPr>
        <w:t>责任单位：市工业和信息化局、科技创新委、人力资源和社会保障局</w:t>
      </w:r>
      <w:r>
        <w:rPr>
          <w:rFonts w:hint="eastAsia" w:ascii="楷体_GB2312" w:hAnsi="楷体_GB2312" w:eastAsia="楷体_GB2312" w:cs="楷体_GB2312"/>
          <w:color w:val="000000" w:themeColor="text1"/>
          <w:szCs w:val="32"/>
          <w:lang w:eastAsia="zh-CN"/>
          <w14:textFill>
            <w14:solidFill>
              <w14:schemeClr w14:val="tx1"/>
            </w14:solidFill>
          </w14:textFill>
        </w:rPr>
        <w:t>、</w:t>
      </w:r>
      <w:r>
        <w:rPr>
          <w:rFonts w:hint="eastAsia" w:ascii="楷体_GB2312" w:hAnsi="楷体_GB2312" w:eastAsia="楷体_GB2312" w:cs="楷体_GB2312"/>
          <w:color w:val="000000" w:themeColor="text1"/>
          <w:szCs w:val="32"/>
          <w:lang w:val="en-US" w:eastAsia="zh-CN"/>
          <w14:textFill>
            <w14:solidFill>
              <w14:schemeClr w14:val="tx1"/>
            </w14:solidFill>
          </w14:textFill>
        </w:rPr>
        <w:t>人才工作局、</w:t>
      </w:r>
      <w:r>
        <w:rPr>
          <w:rFonts w:hint="eastAsia" w:ascii="楷体_GB2312" w:hAnsi="楷体_GB2312" w:eastAsia="楷体_GB2312" w:cs="楷体_GB2312"/>
          <w:color w:val="000000" w:themeColor="text1"/>
          <w:szCs w:val="32"/>
          <w14:textFill>
            <w14:solidFill>
              <w14:schemeClr w14:val="tx1"/>
            </w14:solidFill>
          </w14:textFill>
        </w:rPr>
        <w:t>发展改革委，各区政府</w:t>
      </w:r>
      <w:r>
        <w:rPr>
          <w:rFonts w:hint="eastAsia" w:ascii="仿宋_GB2312" w:hAnsi="仿宋_GB2312" w:cs="Times New Roman"/>
          <w:color w:val="000000" w:themeColor="text1"/>
          <w:szCs w:val="32"/>
          <w:lang w:bidi="ar"/>
          <w14:textFill>
            <w14:solidFill>
              <w14:schemeClr w14:val="tx1"/>
            </w14:solidFill>
          </w14:textFill>
        </w:rPr>
        <w:t>）</w:t>
      </w:r>
    </w:p>
    <w:p>
      <w:pPr>
        <w:spacing w:line="560" w:lineRule="exact"/>
        <w:ind w:firstLine="640" w:firstLineChars="200"/>
        <w:rPr>
          <w:rFonts w:hint="eastAsia" w:ascii="楷体_GB2312" w:hAnsi="楷体_GB2312" w:eastAsia="楷体_GB2312" w:cs="楷体_GB2312"/>
          <w:color w:val="000000" w:themeColor="text1"/>
          <w:szCs w:val="32"/>
          <w14:textFill>
            <w14:solidFill>
              <w14:schemeClr w14:val="tx1"/>
            </w14:solidFill>
          </w14:textFill>
        </w:rPr>
      </w:pPr>
      <w:r>
        <w:rPr>
          <w:rFonts w:hint="eastAsia" w:ascii="Times New Roman" w:hAnsi="Times New Roman" w:eastAsia="楷体_GB2312" w:cs="Times New Roman"/>
          <w:color w:val="000000" w:themeColor="text1"/>
          <w:szCs w:val="20"/>
          <w14:textFill>
            <w14:solidFill>
              <w14:schemeClr w14:val="tx1"/>
            </w14:solidFill>
          </w14:textFill>
        </w:rPr>
        <w:t>（十</w:t>
      </w:r>
      <w:r>
        <w:rPr>
          <w:rFonts w:hint="eastAsia" w:ascii="Times New Roman" w:hAnsi="Times New Roman" w:eastAsia="楷体_GB2312" w:cs="Times New Roman"/>
          <w:color w:val="000000" w:themeColor="text1"/>
          <w:szCs w:val="20"/>
          <w:lang w:val="en-US" w:eastAsia="zh-CN"/>
          <w14:textFill>
            <w14:solidFill>
              <w14:schemeClr w14:val="tx1"/>
            </w14:solidFill>
          </w14:textFill>
        </w:rPr>
        <w:t>四</w:t>
      </w:r>
      <w:r>
        <w:rPr>
          <w:rFonts w:hint="eastAsia" w:ascii="Times New Roman" w:hAnsi="Times New Roman" w:eastAsia="楷体_GB2312" w:cs="Times New Roman"/>
          <w:color w:val="000000" w:themeColor="text1"/>
          <w:szCs w:val="20"/>
          <w14:textFill>
            <w14:solidFill>
              <w14:schemeClr w14:val="tx1"/>
            </w14:solidFill>
          </w14:textFill>
        </w:rPr>
        <w:t>）发挥展会交流作用。</w:t>
      </w:r>
      <w:r>
        <w:rPr>
          <w:rFonts w:hint="eastAsia" w:ascii="Times New Roman" w:hAnsi="Times New Roman" w:cs="Times New Roman"/>
          <w:color w:val="000000" w:themeColor="text1"/>
          <w:szCs w:val="32"/>
          <w14:textFill>
            <w14:solidFill>
              <w14:schemeClr w14:val="tx1"/>
            </w14:solidFill>
          </w14:textFill>
        </w:rPr>
        <w:t>重点围绕</w:t>
      </w:r>
      <w:r>
        <w:rPr>
          <w:rFonts w:hint="eastAsia" w:ascii="Times New Roman" w:hAnsi="Times New Roman" w:cs="Times New Roman"/>
          <w:color w:val="000000" w:themeColor="text1"/>
          <w:szCs w:val="32"/>
          <w:lang w:val="en-US" w:eastAsia="zh-CN"/>
          <w14:textFill>
            <w14:solidFill>
              <w14:schemeClr w14:val="tx1"/>
            </w14:solidFill>
          </w14:textFill>
        </w:rPr>
        <w:t>超高清视频显示</w:t>
      </w:r>
      <w:r>
        <w:rPr>
          <w:rFonts w:hint="eastAsia" w:ascii="Times New Roman" w:hAnsi="Times New Roman" w:cs="Times New Roman"/>
          <w:color w:val="000000" w:themeColor="text1"/>
          <w:szCs w:val="32"/>
          <w14:textFill>
            <w14:solidFill>
              <w14:schemeClr w14:val="tx1"/>
            </w14:solidFill>
          </w14:textFill>
        </w:rPr>
        <w:t>产业供需对接、技术交流合作、产业资源共享等方面需求，支持举办</w:t>
      </w:r>
      <w:r>
        <w:rPr>
          <w:rFonts w:hint="eastAsia" w:ascii="Times New Roman" w:hAnsi="Times New Roman" w:cs="Times New Roman"/>
          <w:color w:val="000000" w:themeColor="text1"/>
          <w:szCs w:val="32"/>
          <w:lang w:val="en-US" w:eastAsia="zh-CN"/>
          <w14:textFill>
            <w14:solidFill>
              <w14:schemeClr w14:val="tx1"/>
            </w14:solidFill>
          </w14:textFill>
        </w:rPr>
        <w:t>超高清视频显示领域</w:t>
      </w:r>
      <w:r>
        <w:rPr>
          <w:rFonts w:hint="eastAsia" w:ascii="Times New Roman" w:hAnsi="Times New Roman" w:cs="Times New Roman"/>
          <w:color w:val="000000" w:themeColor="text1"/>
          <w:szCs w:val="32"/>
          <w14:textFill>
            <w14:solidFill>
              <w14:schemeClr w14:val="tx1"/>
            </w14:solidFill>
          </w14:textFill>
        </w:rPr>
        <w:t>的高端展会、论坛、会议等活动</w:t>
      </w:r>
      <w:r>
        <w:rPr>
          <w:rFonts w:hint="eastAsia" w:ascii="仿宋_GB2312" w:hAnsi="仿宋_GB2312" w:cs="Times New Roman"/>
          <w:color w:val="000000" w:themeColor="text1"/>
          <w:szCs w:val="32"/>
          <w14:textFill>
            <w14:solidFill>
              <w14:schemeClr w14:val="tx1"/>
            </w14:solidFill>
          </w14:textFill>
        </w:rPr>
        <w:t>，</w:t>
      </w:r>
      <w:r>
        <w:rPr>
          <w:rFonts w:hint="eastAsia" w:ascii="仿宋_GB2312" w:hAnsi="仿宋_GB2312" w:cs="Times New Roman"/>
          <w:color w:val="000000" w:themeColor="text1"/>
          <w:szCs w:val="32"/>
          <w:lang w:bidi="ar"/>
          <w14:textFill>
            <w14:solidFill>
              <w14:schemeClr w14:val="tx1"/>
            </w14:solidFill>
          </w14:textFill>
        </w:rPr>
        <w:t>经备案及现场审查，</w:t>
      </w:r>
      <w:r>
        <w:rPr>
          <w:rFonts w:hint="eastAsia" w:ascii="仿宋_GB2312" w:hAnsi="仿宋_GB2312" w:cs="Times New Roman"/>
          <w:color w:val="000000" w:themeColor="text1"/>
          <w:szCs w:val="32"/>
          <w:lang w:val="en-US" w:eastAsia="zh-CN"/>
          <w14:textFill>
            <w14:solidFill>
              <w14:schemeClr w14:val="tx1"/>
            </w14:solidFill>
          </w14:textFill>
        </w:rPr>
        <w:t>单个</w:t>
      </w:r>
      <w:r>
        <w:rPr>
          <w:rFonts w:hint="eastAsia" w:ascii="仿宋_GB2312" w:hAnsi="仿宋_GB2312" w:cs="Times New Roman"/>
          <w:color w:val="000000" w:themeColor="text1"/>
          <w:szCs w:val="32"/>
          <w14:textFill>
            <w14:solidFill>
              <w14:schemeClr w14:val="tx1"/>
            </w14:solidFill>
          </w14:textFill>
        </w:rPr>
        <w:t>活动</w:t>
      </w:r>
      <w:r>
        <w:rPr>
          <w:rFonts w:hint="eastAsia" w:ascii="仿宋_GB2312" w:hAnsi="仿宋_GB2312" w:cs="Times New Roman"/>
          <w:color w:val="000000" w:themeColor="text1"/>
          <w:szCs w:val="32"/>
          <w:lang w:val="en-US" w:eastAsia="zh-CN"/>
          <w14:textFill>
            <w14:solidFill>
              <w14:schemeClr w14:val="tx1"/>
            </w14:solidFill>
          </w14:textFill>
        </w:rPr>
        <w:t>给予最高</w:t>
      </w:r>
      <w:r>
        <w:rPr>
          <w:rFonts w:hint="eastAsia" w:ascii="仿宋_GB2312" w:hAnsi="仿宋_GB2312" w:cs="Times New Roman"/>
          <w:color w:val="000000" w:themeColor="text1"/>
          <w:szCs w:val="32"/>
          <w14:textFill>
            <w14:solidFill>
              <w14:schemeClr w14:val="tx1"/>
            </w14:solidFill>
          </w14:textFill>
        </w:rPr>
        <w:t>300万元</w:t>
      </w:r>
      <w:r>
        <w:rPr>
          <w:rFonts w:hint="eastAsia" w:ascii="仿宋_GB2312" w:hAnsi="仿宋_GB2312" w:cs="Times New Roman"/>
          <w:color w:val="000000" w:themeColor="text1"/>
          <w:szCs w:val="32"/>
          <w:lang w:val="en-US" w:eastAsia="zh-CN"/>
          <w14:textFill>
            <w14:solidFill>
              <w14:schemeClr w14:val="tx1"/>
            </w14:solidFill>
          </w14:textFill>
        </w:rPr>
        <w:t>资助</w:t>
      </w:r>
      <w:r>
        <w:rPr>
          <w:rFonts w:hint="eastAsia" w:ascii="仿宋_GB2312" w:hAnsi="仿宋_GB2312" w:cs="Times New Roman"/>
          <w:color w:val="000000" w:themeColor="text1"/>
          <w:szCs w:val="32"/>
          <w14:textFill>
            <w14:solidFill>
              <w14:schemeClr w14:val="tx1"/>
            </w14:solidFill>
          </w14:textFill>
        </w:rPr>
        <w:t>。</w:t>
      </w:r>
      <w:r>
        <w:rPr>
          <w:rFonts w:hint="eastAsia" w:ascii="仿宋_GB2312" w:hAnsi="仿宋_GB2312" w:cs="Times New Roman"/>
          <w:color w:val="000000" w:themeColor="text1"/>
          <w:szCs w:val="32"/>
          <w:lang w:val="en-US" w:eastAsia="zh-CN"/>
          <w14:textFill>
            <w14:solidFill>
              <w14:schemeClr w14:val="tx1"/>
            </w14:solidFill>
          </w14:textFill>
        </w:rPr>
        <w:t>市政府主办或指导的重大活动，</w:t>
      </w:r>
      <w:r>
        <w:rPr>
          <w:rFonts w:hint="eastAsia" w:ascii="仿宋_GB2312" w:hAnsi="仿宋_GB2312" w:cs="Times New Roman"/>
          <w:color w:val="000000" w:themeColor="text1"/>
          <w:szCs w:val="32"/>
          <w:lang w:bidi="ar"/>
          <w14:textFill>
            <w14:solidFill>
              <w14:schemeClr w14:val="tx1"/>
            </w14:solidFill>
          </w14:textFill>
        </w:rPr>
        <w:t>经备案及现场审查，给予最高</w:t>
      </w:r>
      <w:r>
        <w:rPr>
          <w:rFonts w:ascii="仿宋_GB2312" w:hAnsi="仿宋_GB2312" w:cs="Times New Roman"/>
          <w:color w:val="000000" w:themeColor="text1"/>
          <w:szCs w:val="32"/>
          <w:lang w:bidi="ar"/>
          <w14:textFill>
            <w14:solidFill>
              <w14:schemeClr w14:val="tx1"/>
            </w14:solidFill>
          </w14:textFill>
        </w:rPr>
        <w:t>1000</w:t>
      </w:r>
      <w:r>
        <w:rPr>
          <w:rFonts w:hint="eastAsia" w:ascii="仿宋_GB2312" w:hAnsi="仿宋_GB2312" w:cs="Times New Roman"/>
          <w:color w:val="000000" w:themeColor="text1"/>
          <w:szCs w:val="32"/>
          <w:lang w:bidi="ar"/>
          <w14:textFill>
            <w14:solidFill>
              <w14:schemeClr w14:val="tx1"/>
            </w14:solidFill>
          </w14:textFill>
        </w:rPr>
        <w:t>万元支持。</w:t>
      </w:r>
      <w:r>
        <w:rPr>
          <w:rFonts w:hint="eastAsia" w:ascii="楷体_GB2312" w:hAnsi="楷体_GB2312" w:eastAsia="楷体_GB2312" w:cs="楷体_GB2312"/>
          <w:color w:val="000000" w:themeColor="text1"/>
          <w:szCs w:val="32"/>
          <w14:textFill>
            <w14:solidFill>
              <w14:schemeClr w14:val="tx1"/>
            </w14:solidFill>
          </w14:textFill>
        </w:rPr>
        <w:t>（责任单位：市</w:t>
      </w:r>
      <w:r>
        <w:rPr>
          <w:rFonts w:hint="eastAsia" w:ascii="楷体_GB2312" w:hAnsi="楷体_GB2312" w:eastAsia="楷体_GB2312" w:cs="楷体_GB2312"/>
          <w:color w:val="000000" w:themeColor="text1"/>
          <w:szCs w:val="32"/>
          <w:lang w:val="en-US" w:eastAsia="zh-CN"/>
          <w14:textFill>
            <w14:solidFill>
              <w14:schemeClr w14:val="tx1"/>
            </w14:solidFill>
          </w14:textFill>
        </w:rPr>
        <w:t>商务局、</w:t>
      </w:r>
      <w:r>
        <w:rPr>
          <w:rFonts w:hint="eastAsia" w:ascii="楷体_GB2312" w:hAnsi="楷体_GB2312" w:eastAsia="楷体_GB2312" w:cs="楷体_GB2312"/>
          <w:color w:val="000000" w:themeColor="text1"/>
          <w:szCs w:val="32"/>
          <w14:textFill>
            <w14:solidFill>
              <w14:schemeClr w14:val="tx1"/>
            </w14:solidFill>
          </w14:textFill>
        </w:rPr>
        <w:t>工业和信息化局</w:t>
      </w:r>
      <w:r>
        <w:rPr>
          <w:rFonts w:hint="eastAsia" w:ascii="楷体_GB2312" w:hAnsi="楷体_GB2312" w:eastAsia="楷体_GB2312" w:cs="楷体_GB2312"/>
          <w:color w:val="000000" w:themeColor="text1"/>
          <w:szCs w:val="32"/>
          <w:lang w:eastAsia="zh-CN"/>
          <w14:textFill>
            <w14:solidFill>
              <w14:schemeClr w14:val="tx1"/>
            </w14:solidFill>
          </w14:textFill>
        </w:rPr>
        <w:t>、</w:t>
      </w:r>
      <w:r>
        <w:rPr>
          <w:rFonts w:hint="eastAsia" w:ascii="楷体_GB2312" w:hAnsi="楷体_GB2312" w:eastAsia="楷体_GB2312" w:cs="楷体_GB2312"/>
          <w:color w:val="000000" w:themeColor="text1"/>
          <w:szCs w:val="32"/>
          <w:lang w:val="en-US" w:eastAsia="zh-CN"/>
          <w14:textFill>
            <w14:solidFill>
              <w14:schemeClr w14:val="tx1"/>
            </w14:solidFill>
          </w14:textFill>
        </w:rPr>
        <w:t>发展改革委、科技创新委</w:t>
      </w:r>
      <w:r>
        <w:rPr>
          <w:rFonts w:hint="eastAsia" w:ascii="楷体_GB2312" w:hAnsi="楷体_GB2312" w:eastAsia="楷体_GB2312" w:cs="楷体_GB2312"/>
          <w:color w:val="000000" w:themeColor="text1"/>
          <w:szCs w:val="32"/>
          <w14:textFill>
            <w14:solidFill>
              <w14:schemeClr w14:val="tx1"/>
            </w14:solidFill>
          </w14:textFill>
        </w:rPr>
        <w:t>）</w:t>
      </w:r>
    </w:p>
    <w:p>
      <w:pPr>
        <w:spacing w:line="560" w:lineRule="exact"/>
        <w:ind w:firstLine="640" w:firstLineChars="200"/>
        <w:rPr>
          <w:rFonts w:hint="eastAsia" w:ascii="仿宋_GB2312" w:hAnsi="仿宋_GB2312" w:eastAsia="仿宋_GB2312" w:cs="Times New Roman"/>
          <w:color w:val="000000" w:themeColor="text1"/>
          <w:szCs w:val="32"/>
          <w:lang w:bidi="ar"/>
          <w14:textFill>
            <w14:solidFill>
              <w14:schemeClr w14:val="tx1"/>
            </w14:solidFill>
          </w14:textFill>
        </w:rPr>
      </w:pPr>
      <w:r>
        <w:rPr>
          <w:rFonts w:hint="eastAsia" w:ascii="楷体_GB2312" w:hAnsi="楷体_GB2312" w:eastAsia="楷体_GB2312" w:cs="楷体_GB2312"/>
          <w:i w:val="0"/>
          <w:iCs w:val="0"/>
          <w:caps w:val="0"/>
          <w:color w:val="000000" w:themeColor="text1"/>
          <w:spacing w:val="0"/>
          <w:sz w:val="32"/>
          <w:szCs w:val="32"/>
          <w:shd w:val="clear" w:fill="auto"/>
          <w:lang w:bidi="ar"/>
          <w14:textFill>
            <w14:solidFill>
              <w14:schemeClr w14:val="tx1"/>
            </w14:solidFill>
          </w14:textFill>
        </w:rPr>
        <w:t>（</w:t>
      </w:r>
      <w:r>
        <w:rPr>
          <w:rFonts w:hint="eastAsia" w:ascii="楷体_GB2312" w:hAnsi="楷体_GB2312" w:eastAsia="楷体_GB2312" w:cs="楷体_GB2312"/>
          <w:i w:val="0"/>
          <w:iCs w:val="0"/>
          <w:caps w:val="0"/>
          <w:color w:val="000000" w:themeColor="text1"/>
          <w:spacing w:val="0"/>
          <w:sz w:val="32"/>
          <w:szCs w:val="32"/>
          <w:shd w:val="clear"/>
          <w:lang w:val="en-US" w:eastAsia="zh-CN" w:bidi="ar"/>
          <w14:textFill>
            <w14:solidFill>
              <w14:schemeClr w14:val="tx1"/>
            </w14:solidFill>
          </w14:textFill>
        </w:rPr>
        <w:t>十五</w:t>
      </w:r>
      <w:r>
        <w:rPr>
          <w:rFonts w:hint="eastAsia" w:ascii="楷体_GB2312" w:hAnsi="楷体_GB2312" w:eastAsia="楷体_GB2312" w:cs="楷体_GB2312"/>
          <w:i w:val="0"/>
          <w:iCs w:val="0"/>
          <w:caps w:val="0"/>
          <w:color w:val="000000" w:themeColor="text1"/>
          <w:spacing w:val="0"/>
          <w:sz w:val="32"/>
          <w:szCs w:val="32"/>
          <w:shd w:val="clear" w:fill="auto"/>
          <w:lang w:bidi="ar"/>
          <w14:textFill>
            <w14:solidFill>
              <w14:schemeClr w14:val="tx1"/>
            </w14:solidFill>
          </w14:textFill>
        </w:rPr>
        <w:t>）引导金融机构服务</w:t>
      </w:r>
      <w:r>
        <w:rPr>
          <w:rFonts w:hint="eastAsia" w:ascii="楷体_GB2312" w:hAnsi="楷体_GB2312" w:eastAsia="楷体_GB2312" w:cs="楷体_GB2312"/>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楷体_GB2312" w:hAnsi="楷体_GB2312" w:eastAsia="楷体_GB2312" w:cs="楷体_GB2312"/>
          <w:i w:val="0"/>
          <w:iCs w:val="0"/>
          <w:caps w:val="0"/>
          <w:color w:val="000000" w:themeColor="text1"/>
          <w:spacing w:val="0"/>
          <w:sz w:val="32"/>
          <w:szCs w:val="32"/>
          <w:shd w:val="clear" w:fill="auto"/>
          <w:lang w:bidi="ar"/>
          <w14:textFill>
            <w14:solidFill>
              <w14:schemeClr w14:val="tx1"/>
            </w14:solidFill>
          </w14:textFill>
        </w:rPr>
        <w:t>产业。</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鼓励市</w:t>
      </w:r>
      <w:r>
        <w:rPr>
          <w:rFonts w:hint="eastAsia" w:ascii="仿宋_GB2312" w:hAnsi="仿宋_GB2312" w:cs="Times New Roman"/>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产业基金、市天使投资引导基金等政策性基金和社会各类投资基金加大对</w:t>
      </w:r>
      <w:r>
        <w:rPr>
          <w:rFonts w:hint="eastAsia" w:ascii="仿宋_GB2312" w:hAnsi="仿宋_GB2312" w:cs="Times New Roman"/>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产业化项目投资力度，支持</w:t>
      </w:r>
      <w:r>
        <w:rPr>
          <w:rFonts w:hint="eastAsia" w:ascii="仿宋_GB2312" w:hAnsi="仿宋_GB2312" w:cs="Times New Roman"/>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领域龙头企业、上市公司等参与相关基金的设立和管理，积极开展项目孵化、标的并购等多方面合作。鼓励金融机构增加</w:t>
      </w:r>
      <w:r>
        <w:rPr>
          <w:rFonts w:hint="eastAsia" w:ascii="仿宋_GB2312" w:hAnsi="仿宋_GB2312" w:cs="Times New Roman"/>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产业中长期贷款和信用贷款，支持有条件的机构综合运用信贷、债券、融资担保、产业基金等多种工具，提升</w:t>
      </w:r>
      <w:r>
        <w:rPr>
          <w:rFonts w:hint="eastAsia" w:ascii="仿宋_GB2312" w:hAnsi="仿宋_GB2312" w:cs="Times New Roman"/>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产业链金融服务水平。支持</w:t>
      </w:r>
      <w:r>
        <w:rPr>
          <w:rFonts w:hint="eastAsia" w:ascii="仿宋_GB2312" w:hAnsi="仿宋_GB2312" w:cs="Times New Roman"/>
          <w:i w:val="0"/>
          <w:iCs w:val="0"/>
          <w:caps w:val="0"/>
          <w:color w:val="000000" w:themeColor="text1"/>
          <w:spacing w:val="0"/>
          <w:sz w:val="32"/>
          <w:szCs w:val="32"/>
          <w:shd w:val="clear"/>
          <w:lang w:val="en-US" w:eastAsia="zh-CN" w:bidi="ar"/>
          <w14:textFill>
            <w14:solidFill>
              <w14:schemeClr w14:val="tx1"/>
            </w14:solidFill>
          </w14:textFill>
        </w:rPr>
        <w:t>超高清视频显示</w:t>
      </w:r>
      <w:r>
        <w:rPr>
          <w:rFonts w:hint="eastAsia" w:ascii="仿宋_GB2312" w:hAnsi="仿宋_GB2312" w:eastAsia="仿宋_GB2312" w:cs="Times New Roman"/>
          <w:i w:val="0"/>
          <w:iCs w:val="0"/>
          <w:caps w:val="0"/>
          <w:color w:val="000000" w:themeColor="text1"/>
          <w:spacing w:val="0"/>
          <w:sz w:val="32"/>
          <w:szCs w:val="32"/>
          <w:shd w:val="clear" w:fill="auto"/>
          <w:lang w:bidi="ar"/>
          <w14:textFill>
            <w14:solidFill>
              <w14:schemeClr w14:val="tx1"/>
            </w14:solidFill>
          </w14:textFill>
        </w:rPr>
        <w:t>企业合理利用再融资、并购重组、股权激励、分拆上市等工具，通过资本市场做优做强。</w:t>
      </w:r>
      <w:r>
        <w:rPr>
          <w:rFonts w:hint="eastAsia" w:ascii="楷体_GB2312" w:hAnsi="楷体_GB2312" w:eastAsia="楷体_GB2312" w:cs="楷体_GB2312"/>
          <w:i w:val="0"/>
          <w:iCs w:val="0"/>
          <w:caps w:val="0"/>
          <w:color w:val="000000" w:themeColor="text1"/>
          <w:spacing w:val="0"/>
          <w:sz w:val="32"/>
          <w:szCs w:val="32"/>
          <w:shd w:val="clear" w:fill="auto"/>
          <w:lang w:bidi="ar"/>
          <w14:textFill>
            <w14:solidFill>
              <w14:schemeClr w14:val="tx1"/>
            </w14:solidFill>
          </w14:textFill>
        </w:rPr>
        <w:t>（责任单位：市工业和信息化局、发展改革委、科技创新委、财政局、国资委、地方金融监管局，国家金融监管总局深圳监管局、深圳证监局）</w:t>
      </w:r>
    </w:p>
    <w:p>
      <w:pPr>
        <w:pStyle w:val="23"/>
        <w:numPr>
          <w:ilvl w:val="0"/>
          <w:numId w:val="1"/>
        </w:numPr>
        <w:overflowPunct w:val="0"/>
        <w:spacing w:line="560" w:lineRule="exact"/>
        <w:ind w:firstLineChars="0"/>
        <w:outlineLvl w:val="0"/>
        <w:rPr>
          <w:rFonts w:ascii="黑体" w:hAnsi="黑体" w:eastAsia="黑体" w:cs="Helvetica Neue"/>
          <w:bCs/>
          <w:color w:val="000000" w:themeColor="text1"/>
          <w:kern w:val="0"/>
          <w:szCs w:val="32"/>
          <w14:textFill>
            <w14:solidFill>
              <w14:schemeClr w14:val="tx1"/>
            </w14:solidFill>
          </w14:textFill>
        </w:rPr>
      </w:pPr>
      <w:r>
        <w:rPr>
          <w:rFonts w:hint="eastAsia" w:ascii="黑体" w:hAnsi="黑体" w:eastAsia="黑体" w:cs="Helvetica Neue"/>
          <w:bCs/>
          <w:color w:val="000000" w:themeColor="text1"/>
          <w:kern w:val="0"/>
          <w:szCs w:val="32"/>
          <w14:textFill>
            <w14:solidFill>
              <w14:schemeClr w14:val="tx1"/>
            </w14:solidFill>
          </w14:textFill>
        </w:rPr>
        <w:t>附则</w:t>
      </w:r>
    </w:p>
    <w:p>
      <w:pPr>
        <w:spacing w:line="560" w:lineRule="exact"/>
        <w:ind w:firstLine="643" w:firstLineChars="20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bCs/>
          <w:color w:val="000000" w:themeColor="text1"/>
          <w:szCs w:val="32"/>
          <w14:textFill>
            <w14:solidFill>
              <w14:schemeClr w14:val="tx1"/>
            </w14:solidFill>
          </w14:textFill>
        </w:rPr>
        <w:t>一是</w:t>
      </w:r>
      <w:r>
        <w:rPr>
          <w:rFonts w:hint="eastAsia" w:ascii="仿宋_GB2312" w:hAnsi="仿宋_GB2312" w:cs="仿宋_GB2312"/>
          <w:color w:val="000000" w:themeColor="text1"/>
          <w:szCs w:val="32"/>
          <w14:textFill>
            <w14:solidFill>
              <w14:schemeClr w14:val="tx1"/>
            </w14:solidFill>
          </w14:textFill>
        </w:rPr>
        <w:t>本措施由市工业和信息化局负责解释，执行期间如遇国家、省、市有关政策及规定调整的，本措施可进行相应调整。</w:t>
      </w:r>
    </w:p>
    <w:p>
      <w:pPr>
        <w:spacing w:line="560" w:lineRule="exact"/>
        <w:ind w:firstLine="643" w:firstLineChars="20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bCs/>
          <w:color w:val="000000" w:themeColor="text1"/>
          <w:szCs w:val="32"/>
          <w14:textFill>
            <w14:solidFill>
              <w14:schemeClr w14:val="tx1"/>
            </w14:solidFill>
          </w14:textFill>
        </w:rPr>
        <w:t>二是</w:t>
      </w:r>
      <w:r>
        <w:rPr>
          <w:rFonts w:hint="eastAsia" w:ascii="仿宋_GB2312" w:hAnsi="仿宋_GB2312" w:cs="仿宋_GB2312"/>
          <w:color w:val="000000" w:themeColor="text1"/>
          <w:szCs w:val="32"/>
          <w14:textFill>
            <w14:solidFill>
              <w14:schemeClr w14:val="tx1"/>
            </w14:solidFill>
          </w14:textFill>
        </w:rPr>
        <w:t>各责任单位应当及时制定出台实施细则或操作规程，明确本措施涉及奖补条款具体执行范围。</w:t>
      </w:r>
    </w:p>
    <w:p>
      <w:pPr>
        <w:spacing w:line="560" w:lineRule="exact"/>
        <w:ind w:firstLine="643" w:firstLineChars="20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bCs/>
          <w:color w:val="000000" w:themeColor="text1"/>
          <w:szCs w:val="32"/>
          <w14:textFill>
            <w14:solidFill>
              <w14:schemeClr w14:val="tx1"/>
            </w14:solidFill>
          </w14:textFill>
        </w:rPr>
        <w:t>三是</w:t>
      </w:r>
      <w:r>
        <w:rPr>
          <w:rFonts w:hint="eastAsia" w:ascii="仿宋_GB2312" w:hAnsi="仿宋_GB2312" w:cs="仿宋_GB2312"/>
          <w:color w:val="000000" w:themeColor="text1"/>
          <w:szCs w:val="32"/>
          <w14:textFill>
            <w14:solidFill>
              <w14:schemeClr w14:val="tx1"/>
            </w14:solidFill>
          </w14:textFill>
        </w:rPr>
        <w:t>本措施与本市其他同类优惠措施，由企业自主选择申报，不重复资助。已按市区两级“一事一议”享受政策支持的，本措施不再</w:t>
      </w:r>
      <w:r>
        <w:rPr>
          <w:rFonts w:hint="eastAsia" w:ascii="仿宋_GB2312" w:hAnsi="仿宋_GB2312" w:cs="仿宋_GB2312"/>
          <w:color w:val="000000" w:themeColor="text1"/>
          <w:szCs w:val="32"/>
          <w:lang w:eastAsia="zh-CN"/>
          <w14:textFill>
            <w14:solidFill>
              <w14:schemeClr w14:val="tx1"/>
            </w14:solidFill>
          </w14:textFill>
        </w:rPr>
        <w:t>给予</w:t>
      </w:r>
      <w:r>
        <w:rPr>
          <w:rFonts w:hint="eastAsia" w:ascii="仿宋_GB2312" w:hAnsi="仿宋_GB2312" w:cs="仿宋_GB2312"/>
          <w:color w:val="000000" w:themeColor="text1"/>
          <w:szCs w:val="32"/>
          <w14:textFill>
            <w14:solidFill>
              <w14:schemeClr w14:val="tx1"/>
            </w14:solidFill>
          </w14:textFill>
        </w:rPr>
        <w:t>支持。鼓励各区结合辖区产业规划布局特点制定本辖区超高清视频显示产业发展政策。</w:t>
      </w:r>
    </w:p>
    <w:p>
      <w:pPr>
        <w:spacing w:line="560" w:lineRule="exact"/>
        <w:ind w:firstLine="643" w:firstLineChars="200"/>
        <w:rPr>
          <w:rFonts w:hint="eastAsia"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bCs/>
          <w:color w:val="000000" w:themeColor="text1"/>
          <w:szCs w:val="32"/>
          <w14:textFill>
            <w14:solidFill>
              <w14:schemeClr w14:val="tx1"/>
            </w14:solidFill>
          </w14:textFill>
        </w:rPr>
        <w:t>四是</w:t>
      </w:r>
      <w:r>
        <w:rPr>
          <w:rFonts w:hint="eastAsia" w:ascii="仿宋_GB2312" w:hAnsi="仿宋_GB2312" w:cs="仿宋_GB2312"/>
          <w:color w:val="000000" w:themeColor="text1"/>
          <w:szCs w:val="32"/>
          <w14:textFill>
            <w14:solidFill>
              <w14:schemeClr w14:val="tx1"/>
            </w14:solidFill>
          </w14:textFill>
        </w:rPr>
        <w:t>本措施自202</w:t>
      </w:r>
      <w:r>
        <w:rPr>
          <w:rFonts w:hint="eastAsia" w:ascii="仿宋_GB2312" w:hAnsi="仿宋_GB2312" w:cs="仿宋_GB2312"/>
          <w:color w:val="000000" w:themeColor="text1"/>
          <w:szCs w:val="32"/>
          <w:lang w:val="en-US" w:eastAsia="zh-CN"/>
          <w14:textFill>
            <w14:solidFill>
              <w14:schemeClr w14:val="tx1"/>
            </w14:solidFill>
          </w14:textFill>
        </w:rPr>
        <w:t>X</w:t>
      </w:r>
      <w:r>
        <w:rPr>
          <w:rFonts w:hint="eastAsia" w:ascii="仿宋_GB2312" w:hAnsi="仿宋_GB2312" w:cs="仿宋_GB2312"/>
          <w:color w:val="000000" w:themeColor="text1"/>
          <w:szCs w:val="32"/>
          <w14:textFill>
            <w14:solidFill>
              <w14:schemeClr w14:val="tx1"/>
            </w14:solidFill>
          </w14:textFill>
        </w:rPr>
        <w:t>年X月X日起施行，有效期5年。</w:t>
      </w:r>
    </w:p>
    <w:p>
      <w:pPr>
        <w:widowControl/>
        <w:spacing w:line="560" w:lineRule="exact"/>
        <w:jc w:val="left"/>
        <w:rPr>
          <w:rFonts w:eastAsiaTheme="minorEastAsia"/>
          <w:color w:val="000000" w:themeColor="text1"/>
          <w:sz w:val="21"/>
          <w14:textFill>
            <w14:solidFill>
              <w14:schemeClr w14:val="tx1"/>
            </w14:solidFill>
          </w14:textFill>
        </w:rPr>
      </w:pPr>
    </w:p>
    <w:sectPr>
      <w:footerReference r:id="rId3" w:type="default"/>
      <w:pgSz w:w="11906" w:h="16838"/>
      <w:pgMar w:top="1440" w:right="1800" w:bottom="1440" w:left="1800" w:header="851" w:footer="850"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Neue">
    <w:altName w:val="Times New Roman"/>
    <w:panose1 w:val="00000000000000000000"/>
    <w:charset w:val="00"/>
    <w:family w:val="auto"/>
    <w:pitch w:val="default"/>
    <w:sig w:usb0="00000000" w:usb1="0000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7415341"/>
      <w:docPartObj>
        <w:docPartGallery w:val="autotext"/>
      </w:docPartObj>
    </w:sdtPr>
    <w:sdtEndPr>
      <w:rPr>
        <w:rFonts w:ascii="Times New Roman" w:hAnsi="Times New Roman" w:cs="Times New Roman"/>
        <w:sz w:val="24"/>
      </w:rPr>
    </w:sdtEndPr>
    <w:sdtContent>
      <w:p>
        <w:pPr>
          <w:pStyle w:val="7"/>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7</w:t>
        </w:r>
        <w:r>
          <w:rPr>
            <w:rFonts w:ascii="Times New Roman" w:hAnsi="Times New Roman" w:cs="Times New Roman"/>
            <w:sz w:val="24"/>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75661C"/>
    <w:multiLevelType w:val="multilevel"/>
    <w:tmpl w:val="3D75661C"/>
    <w:lvl w:ilvl="0" w:tentative="0">
      <w:start w:val="1"/>
      <w:numFmt w:val="japaneseCounting"/>
      <w:lvlText w:val="%1、"/>
      <w:lvlJc w:val="left"/>
      <w:pPr>
        <w:ind w:left="1360" w:hanging="72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documentProtection w:enforcement="0"/>
  <w:defaultTabStop w:val="420"/>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A8A"/>
    <w:rsid w:val="0000367A"/>
    <w:rsid w:val="00006205"/>
    <w:rsid w:val="00011C4D"/>
    <w:rsid w:val="00011EFF"/>
    <w:rsid w:val="00013A9F"/>
    <w:rsid w:val="00021BC5"/>
    <w:rsid w:val="0002249F"/>
    <w:rsid w:val="0002330D"/>
    <w:rsid w:val="00031D8E"/>
    <w:rsid w:val="00033ADB"/>
    <w:rsid w:val="00036F25"/>
    <w:rsid w:val="000375DB"/>
    <w:rsid w:val="00037F55"/>
    <w:rsid w:val="0004158F"/>
    <w:rsid w:val="0004322B"/>
    <w:rsid w:val="00051592"/>
    <w:rsid w:val="0005412E"/>
    <w:rsid w:val="0005483D"/>
    <w:rsid w:val="00054BD8"/>
    <w:rsid w:val="000567CC"/>
    <w:rsid w:val="00067D45"/>
    <w:rsid w:val="0007136A"/>
    <w:rsid w:val="00076D6B"/>
    <w:rsid w:val="00077CB3"/>
    <w:rsid w:val="000804A6"/>
    <w:rsid w:val="00081E73"/>
    <w:rsid w:val="00083A75"/>
    <w:rsid w:val="00084533"/>
    <w:rsid w:val="00084FA3"/>
    <w:rsid w:val="00085450"/>
    <w:rsid w:val="000856A9"/>
    <w:rsid w:val="00091DF9"/>
    <w:rsid w:val="000A1FC8"/>
    <w:rsid w:val="000A4CD4"/>
    <w:rsid w:val="000A5911"/>
    <w:rsid w:val="000A695E"/>
    <w:rsid w:val="000B15C9"/>
    <w:rsid w:val="000B35AD"/>
    <w:rsid w:val="000B3B5C"/>
    <w:rsid w:val="000D07E2"/>
    <w:rsid w:val="000D19D2"/>
    <w:rsid w:val="000D3FCF"/>
    <w:rsid w:val="000D4764"/>
    <w:rsid w:val="000D5371"/>
    <w:rsid w:val="000D57F7"/>
    <w:rsid w:val="000D7F0F"/>
    <w:rsid w:val="000E30BC"/>
    <w:rsid w:val="000E7210"/>
    <w:rsid w:val="000E7A8A"/>
    <w:rsid w:val="000F1302"/>
    <w:rsid w:val="000F3162"/>
    <w:rsid w:val="00101B85"/>
    <w:rsid w:val="0010598E"/>
    <w:rsid w:val="0010634E"/>
    <w:rsid w:val="0011588C"/>
    <w:rsid w:val="00115BC9"/>
    <w:rsid w:val="00115FB6"/>
    <w:rsid w:val="00117CAD"/>
    <w:rsid w:val="00121F4B"/>
    <w:rsid w:val="001230E8"/>
    <w:rsid w:val="001255C0"/>
    <w:rsid w:val="00126245"/>
    <w:rsid w:val="00126893"/>
    <w:rsid w:val="0012772C"/>
    <w:rsid w:val="00127B1F"/>
    <w:rsid w:val="001328D5"/>
    <w:rsid w:val="0013477C"/>
    <w:rsid w:val="00134A2F"/>
    <w:rsid w:val="00134EA7"/>
    <w:rsid w:val="001362AD"/>
    <w:rsid w:val="00137977"/>
    <w:rsid w:val="001401AA"/>
    <w:rsid w:val="00143197"/>
    <w:rsid w:val="00146727"/>
    <w:rsid w:val="00151510"/>
    <w:rsid w:val="00152610"/>
    <w:rsid w:val="00154A36"/>
    <w:rsid w:val="00156678"/>
    <w:rsid w:val="00161911"/>
    <w:rsid w:val="00170280"/>
    <w:rsid w:val="001702F0"/>
    <w:rsid w:val="00174248"/>
    <w:rsid w:val="001768F5"/>
    <w:rsid w:val="00176BB2"/>
    <w:rsid w:val="00184EB1"/>
    <w:rsid w:val="0018616E"/>
    <w:rsid w:val="00194115"/>
    <w:rsid w:val="00195DDF"/>
    <w:rsid w:val="00196825"/>
    <w:rsid w:val="00196E18"/>
    <w:rsid w:val="001A249C"/>
    <w:rsid w:val="001A3C25"/>
    <w:rsid w:val="001B0CF7"/>
    <w:rsid w:val="001B1B0B"/>
    <w:rsid w:val="001B3545"/>
    <w:rsid w:val="001B63CF"/>
    <w:rsid w:val="001C1AF1"/>
    <w:rsid w:val="001C2055"/>
    <w:rsid w:val="001C5587"/>
    <w:rsid w:val="001C6A9C"/>
    <w:rsid w:val="001C70AB"/>
    <w:rsid w:val="001D0290"/>
    <w:rsid w:val="001D403A"/>
    <w:rsid w:val="001D4EF1"/>
    <w:rsid w:val="001D52B9"/>
    <w:rsid w:val="001D68E7"/>
    <w:rsid w:val="001D7ADD"/>
    <w:rsid w:val="001E467E"/>
    <w:rsid w:val="001E6916"/>
    <w:rsid w:val="001F7E26"/>
    <w:rsid w:val="00207327"/>
    <w:rsid w:val="002108A8"/>
    <w:rsid w:val="0021203B"/>
    <w:rsid w:val="002163CC"/>
    <w:rsid w:val="00217D38"/>
    <w:rsid w:val="00220319"/>
    <w:rsid w:val="002226F3"/>
    <w:rsid w:val="00222A0E"/>
    <w:rsid w:val="00222C3F"/>
    <w:rsid w:val="00227856"/>
    <w:rsid w:val="002335E9"/>
    <w:rsid w:val="00236AA6"/>
    <w:rsid w:val="00251E46"/>
    <w:rsid w:val="00254CF1"/>
    <w:rsid w:val="002558E0"/>
    <w:rsid w:val="00256CE3"/>
    <w:rsid w:val="00257AB7"/>
    <w:rsid w:val="00261F14"/>
    <w:rsid w:val="00262487"/>
    <w:rsid w:val="0026563A"/>
    <w:rsid w:val="00272377"/>
    <w:rsid w:val="00272C51"/>
    <w:rsid w:val="00276D08"/>
    <w:rsid w:val="002804A9"/>
    <w:rsid w:val="0028227B"/>
    <w:rsid w:val="00282632"/>
    <w:rsid w:val="002827B3"/>
    <w:rsid w:val="002930CA"/>
    <w:rsid w:val="00293182"/>
    <w:rsid w:val="00296C4B"/>
    <w:rsid w:val="002A0480"/>
    <w:rsid w:val="002A3C6E"/>
    <w:rsid w:val="002A7730"/>
    <w:rsid w:val="002B0FF7"/>
    <w:rsid w:val="002B25BD"/>
    <w:rsid w:val="002B26EF"/>
    <w:rsid w:val="002B3E56"/>
    <w:rsid w:val="002C0042"/>
    <w:rsid w:val="002C19C2"/>
    <w:rsid w:val="002C3F54"/>
    <w:rsid w:val="002C425C"/>
    <w:rsid w:val="002C5104"/>
    <w:rsid w:val="002D0832"/>
    <w:rsid w:val="002D588C"/>
    <w:rsid w:val="002D6F36"/>
    <w:rsid w:val="002E03A7"/>
    <w:rsid w:val="002E04FD"/>
    <w:rsid w:val="002E2621"/>
    <w:rsid w:val="002E34A3"/>
    <w:rsid w:val="002E3AD0"/>
    <w:rsid w:val="002F0D49"/>
    <w:rsid w:val="002F2A9A"/>
    <w:rsid w:val="002F2E07"/>
    <w:rsid w:val="002F354C"/>
    <w:rsid w:val="002F41CA"/>
    <w:rsid w:val="002F57C3"/>
    <w:rsid w:val="002F7AC3"/>
    <w:rsid w:val="00305CCB"/>
    <w:rsid w:val="00310D95"/>
    <w:rsid w:val="0031748F"/>
    <w:rsid w:val="00320187"/>
    <w:rsid w:val="00321F81"/>
    <w:rsid w:val="00323CA3"/>
    <w:rsid w:val="0032469B"/>
    <w:rsid w:val="00331092"/>
    <w:rsid w:val="00336F4D"/>
    <w:rsid w:val="003406EC"/>
    <w:rsid w:val="003416C2"/>
    <w:rsid w:val="003422D5"/>
    <w:rsid w:val="00345571"/>
    <w:rsid w:val="0035565A"/>
    <w:rsid w:val="00360B79"/>
    <w:rsid w:val="00367EB1"/>
    <w:rsid w:val="00370D07"/>
    <w:rsid w:val="00371CDE"/>
    <w:rsid w:val="0037417E"/>
    <w:rsid w:val="00375180"/>
    <w:rsid w:val="00375575"/>
    <w:rsid w:val="0038561B"/>
    <w:rsid w:val="0038759E"/>
    <w:rsid w:val="003B28E6"/>
    <w:rsid w:val="003B506C"/>
    <w:rsid w:val="003C0F16"/>
    <w:rsid w:val="003C6403"/>
    <w:rsid w:val="003C662F"/>
    <w:rsid w:val="003D04F7"/>
    <w:rsid w:val="003D4A99"/>
    <w:rsid w:val="003D6B3E"/>
    <w:rsid w:val="003E2BCE"/>
    <w:rsid w:val="003E30CF"/>
    <w:rsid w:val="003E5DEA"/>
    <w:rsid w:val="003F0C66"/>
    <w:rsid w:val="003F216C"/>
    <w:rsid w:val="003F219C"/>
    <w:rsid w:val="00400B8F"/>
    <w:rsid w:val="0040235C"/>
    <w:rsid w:val="00402E1F"/>
    <w:rsid w:val="0040797C"/>
    <w:rsid w:val="00407BEA"/>
    <w:rsid w:val="00414F81"/>
    <w:rsid w:val="00422AB9"/>
    <w:rsid w:val="004238D4"/>
    <w:rsid w:val="004249B4"/>
    <w:rsid w:val="00425A51"/>
    <w:rsid w:val="00426A4C"/>
    <w:rsid w:val="004302F3"/>
    <w:rsid w:val="0043073E"/>
    <w:rsid w:val="00433621"/>
    <w:rsid w:val="00437B55"/>
    <w:rsid w:val="00437E20"/>
    <w:rsid w:val="0044046E"/>
    <w:rsid w:val="00441711"/>
    <w:rsid w:val="00443376"/>
    <w:rsid w:val="004538BC"/>
    <w:rsid w:val="00455A27"/>
    <w:rsid w:val="00455D5E"/>
    <w:rsid w:val="00461853"/>
    <w:rsid w:val="00463217"/>
    <w:rsid w:val="0046577F"/>
    <w:rsid w:val="00471CE9"/>
    <w:rsid w:val="00474950"/>
    <w:rsid w:val="00480769"/>
    <w:rsid w:val="00493056"/>
    <w:rsid w:val="00494CDB"/>
    <w:rsid w:val="00495092"/>
    <w:rsid w:val="004962C8"/>
    <w:rsid w:val="00496AE9"/>
    <w:rsid w:val="004A37CF"/>
    <w:rsid w:val="004B3CF7"/>
    <w:rsid w:val="004B58EB"/>
    <w:rsid w:val="004C4CDD"/>
    <w:rsid w:val="004D0640"/>
    <w:rsid w:val="004D189E"/>
    <w:rsid w:val="004D6980"/>
    <w:rsid w:val="004E2419"/>
    <w:rsid w:val="004E4A45"/>
    <w:rsid w:val="004F7393"/>
    <w:rsid w:val="004F7419"/>
    <w:rsid w:val="00501108"/>
    <w:rsid w:val="005014B5"/>
    <w:rsid w:val="00502887"/>
    <w:rsid w:val="00506F5F"/>
    <w:rsid w:val="005100C0"/>
    <w:rsid w:val="005162D6"/>
    <w:rsid w:val="00522F81"/>
    <w:rsid w:val="005232F1"/>
    <w:rsid w:val="00526594"/>
    <w:rsid w:val="005347AE"/>
    <w:rsid w:val="00536F2F"/>
    <w:rsid w:val="0054206F"/>
    <w:rsid w:val="005420EE"/>
    <w:rsid w:val="00545879"/>
    <w:rsid w:val="005501C0"/>
    <w:rsid w:val="0056357A"/>
    <w:rsid w:val="00565206"/>
    <w:rsid w:val="00565924"/>
    <w:rsid w:val="005664BC"/>
    <w:rsid w:val="00567AB0"/>
    <w:rsid w:val="005776A3"/>
    <w:rsid w:val="00581D64"/>
    <w:rsid w:val="00586FAB"/>
    <w:rsid w:val="00587BE2"/>
    <w:rsid w:val="00593012"/>
    <w:rsid w:val="005932BB"/>
    <w:rsid w:val="00595555"/>
    <w:rsid w:val="00596968"/>
    <w:rsid w:val="005A52AC"/>
    <w:rsid w:val="005A76E0"/>
    <w:rsid w:val="005B00A1"/>
    <w:rsid w:val="005B0CD4"/>
    <w:rsid w:val="005B19AE"/>
    <w:rsid w:val="005C06AE"/>
    <w:rsid w:val="005C2953"/>
    <w:rsid w:val="005C3BD8"/>
    <w:rsid w:val="005C3FA8"/>
    <w:rsid w:val="005C5D03"/>
    <w:rsid w:val="005D0040"/>
    <w:rsid w:val="005D5454"/>
    <w:rsid w:val="005D5937"/>
    <w:rsid w:val="005D6827"/>
    <w:rsid w:val="005E2B6A"/>
    <w:rsid w:val="005E409A"/>
    <w:rsid w:val="005E4399"/>
    <w:rsid w:val="005E5F5D"/>
    <w:rsid w:val="005E675C"/>
    <w:rsid w:val="005F317E"/>
    <w:rsid w:val="005F4938"/>
    <w:rsid w:val="005F5BD7"/>
    <w:rsid w:val="005F7D2C"/>
    <w:rsid w:val="00601A20"/>
    <w:rsid w:val="00611224"/>
    <w:rsid w:val="0061389E"/>
    <w:rsid w:val="00622EC1"/>
    <w:rsid w:val="00624B45"/>
    <w:rsid w:val="006254AE"/>
    <w:rsid w:val="00630C5D"/>
    <w:rsid w:val="006317BC"/>
    <w:rsid w:val="00634277"/>
    <w:rsid w:val="0063541E"/>
    <w:rsid w:val="00641D53"/>
    <w:rsid w:val="00642954"/>
    <w:rsid w:val="00643BB1"/>
    <w:rsid w:val="00644B0D"/>
    <w:rsid w:val="0065273F"/>
    <w:rsid w:val="00653645"/>
    <w:rsid w:val="00655224"/>
    <w:rsid w:val="00655E7C"/>
    <w:rsid w:val="00661F8C"/>
    <w:rsid w:val="00665CD1"/>
    <w:rsid w:val="006666BE"/>
    <w:rsid w:val="006705D1"/>
    <w:rsid w:val="0067418A"/>
    <w:rsid w:val="00675341"/>
    <w:rsid w:val="006772EC"/>
    <w:rsid w:val="0068033E"/>
    <w:rsid w:val="00680E93"/>
    <w:rsid w:val="006848F2"/>
    <w:rsid w:val="0069599F"/>
    <w:rsid w:val="0069748E"/>
    <w:rsid w:val="006A3DC8"/>
    <w:rsid w:val="006A6F3E"/>
    <w:rsid w:val="006B0BEC"/>
    <w:rsid w:val="006B19D9"/>
    <w:rsid w:val="006B23FB"/>
    <w:rsid w:val="006B2772"/>
    <w:rsid w:val="006B46B4"/>
    <w:rsid w:val="006B4FA5"/>
    <w:rsid w:val="006C3110"/>
    <w:rsid w:val="006C4FD4"/>
    <w:rsid w:val="006C637C"/>
    <w:rsid w:val="006D0A6D"/>
    <w:rsid w:val="006D2706"/>
    <w:rsid w:val="006D3991"/>
    <w:rsid w:val="006D39DD"/>
    <w:rsid w:val="006D53DE"/>
    <w:rsid w:val="006E5267"/>
    <w:rsid w:val="006E66C4"/>
    <w:rsid w:val="006E7404"/>
    <w:rsid w:val="006F1936"/>
    <w:rsid w:val="006F39B4"/>
    <w:rsid w:val="006F7CD3"/>
    <w:rsid w:val="007000A2"/>
    <w:rsid w:val="00700AF8"/>
    <w:rsid w:val="007029CA"/>
    <w:rsid w:val="00707254"/>
    <w:rsid w:val="007121C8"/>
    <w:rsid w:val="0072102F"/>
    <w:rsid w:val="0072275F"/>
    <w:rsid w:val="00724E17"/>
    <w:rsid w:val="00730589"/>
    <w:rsid w:val="0073446C"/>
    <w:rsid w:val="0073664B"/>
    <w:rsid w:val="007372C3"/>
    <w:rsid w:val="0074508B"/>
    <w:rsid w:val="00746645"/>
    <w:rsid w:val="00746C57"/>
    <w:rsid w:val="00771E4E"/>
    <w:rsid w:val="0077534F"/>
    <w:rsid w:val="007806D0"/>
    <w:rsid w:val="0078530A"/>
    <w:rsid w:val="007866C2"/>
    <w:rsid w:val="00787958"/>
    <w:rsid w:val="007924CF"/>
    <w:rsid w:val="007943B1"/>
    <w:rsid w:val="00794DD6"/>
    <w:rsid w:val="007B35BD"/>
    <w:rsid w:val="007B502E"/>
    <w:rsid w:val="007B5E2F"/>
    <w:rsid w:val="007C377F"/>
    <w:rsid w:val="007C37E3"/>
    <w:rsid w:val="007C4557"/>
    <w:rsid w:val="007C7ED7"/>
    <w:rsid w:val="007D0C5C"/>
    <w:rsid w:val="007D17BA"/>
    <w:rsid w:val="007E4751"/>
    <w:rsid w:val="007E5C6E"/>
    <w:rsid w:val="007E6198"/>
    <w:rsid w:val="007F2B90"/>
    <w:rsid w:val="007F59A0"/>
    <w:rsid w:val="007F5D9F"/>
    <w:rsid w:val="007F671C"/>
    <w:rsid w:val="00801208"/>
    <w:rsid w:val="0080153B"/>
    <w:rsid w:val="00807A77"/>
    <w:rsid w:val="00810B16"/>
    <w:rsid w:val="00814C08"/>
    <w:rsid w:val="008151B3"/>
    <w:rsid w:val="00815CF7"/>
    <w:rsid w:val="008206D5"/>
    <w:rsid w:val="00821CC6"/>
    <w:rsid w:val="00823A71"/>
    <w:rsid w:val="00826432"/>
    <w:rsid w:val="00827BBC"/>
    <w:rsid w:val="008423B8"/>
    <w:rsid w:val="00842F29"/>
    <w:rsid w:val="00842F2A"/>
    <w:rsid w:val="00844BA9"/>
    <w:rsid w:val="00846093"/>
    <w:rsid w:val="00850667"/>
    <w:rsid w:val="0085230F"/>
    <w:rsid w:val="00854D1A"/>
    <w:rsid w:val="00856E8E"/>
    <w:rsid w:val="008573F2"/>
    <w:rsid w:val="00857DF0"/>
    <w:rsid w:val="00862E60"/>
    <w:rsid w:val="00863587"/>
    <w:rsid w:val="00866583"/>
    <w:rsid w:val="008713C0"/>
    <w:rsid w:val="00873A32"/>
    <w:rsid w:val="00873EDF"/>
    <w:rsid w:val="0087481A"/>
    <w:rsid w:val="00876AA1"/>
    <w:rsid w:val="0088057D"/>
    <w:rsid w:val="008833AE"/>
    <w:rsid w:val="00893BDF"/>
    <w:rsid w:val="00895CD8"/>
    <w:rsid w:val="0089721B"/>
    <w:rsid w:val="008A0595"/>
    <w:rsid w:val="008A1A01"/>
    <w:rsid w:val="008A22F6"/>
    <w:rsid w:val="008A43ED"/>
    <w:rsid w:val="008A4926"/>
    <w:rsid w:val="008A75E0"/>
    <w:rsid w:val="008B0583"/>
    <w:rsid w:val="008B3262"/>
    <w:rsid w:val="008B48B9"/>
    <w:rsid w:val="008B7108"/>
    <w:rsid w:val="008C19C2"/>
    <w:rsid w:val="008C34E4"/>
    <w:rsid w:val="008C643B"/>
    <w:rsid w:val="008C789C"/>
    <w:rsid w:val="008D0F15"/>
    <w:rsid w:val="008D4D38"/>
    <w:rsid w:val="008E2B60"/>
    <w:rsid w:val="008E3B77"/>
    <w:rsid w:val="008E5DCB"/>
    <w:rsid w:val="008E6AB1"/>
    <w:rsid w:val="008E6C1C"/>
    <w:rsid w:val="008E7448"/>
    <w:rsid w:val="008F025B"/>
    <w:rsid w:val="008F12C9"/>
    <w:rsid w:val="008F2304"/>
    <w:rsid w:val="008F40D6"/>
    <w:rsid w:val="008F7625"/>
    <w:rsid w:val="00900B7D"/>
    <w:rsid w:val="00901431"/>
    <w:rsid w:val="00902904"/>
    <w:rsid w:val="00903FA2"/>
    <w:rsid w:val="00913DAC"/>
    <w:rsid w:val="00915AD2"/>
    <w:rsid w:val="00917C4A"/>
    <w:rsid w:val="00921CAC"/>
    <w:rsid w:val="0092234F"/>
    <w:rsid w:val="00927FDE"/>
    <w:rsid w:val="009309E7"/>
    <w:rsid w:val="00941328"/>
    <w:rsid w:val="00941A76"/>
    <w:rsid w:val="00950AAC"/>
    <w:rsid w:val="00953F60"/>
    <w:rsid w:val="00955E6B"/>
    <w:rsid w:val="00960637"/>
    <w:rsid w:val="0096544D"/>
    <w:rsid w:val="00965725"/>
    <w:rsid w:val="00970BEA"/>
    <w:rsid w:val="009801EF"/>
    <w:rsid w:val="0098207F"/>
    <w:rsid w:val="0098304C"/>
    <w:rsid w:val="009848A2"/>
    <w:rsid w:val="00991CFB"/>
    <w:rsid w:val="00993ACF"/>
    <w:rsid w:val="009956BE"/>
    <w:rsid w:val="009A0DA2"/>
    <w:rsid w:val="009A41EA"/>
    <w:rsid w:val="009A4F0C"/>
    <w:rsid w:val="009B0363"/>
    <w:rsid w:val="009B15E8"/>
    <w:rsid w:val="009B2FDF"/>
    <w:rsid w:val="009B3DC1"/>
    <w:rsid w:val="009B472A"/>
    <w:rsid w:val="009C2A98"/>
    <w:rsid w:val="009C3CCB"/>
    <w:rsid w:val="009C471B"/>
    <w:rsid w:val="009C5050"/>
    <w:rsid w:val="009C54D0"/>
    <w:rsid w:val="009D4454"/>
    <w:rsid w:val="009D7BB2"/>
    <w:rsid w:val="009E1005"/>
    <w:rsid w:val="009E235F"/>
    <w:rsid w:val="009E5E75"/>
    <w:rsid w:val="009F3265"/>
    <w:rsid w:val="009F409F"/>
    <w:rsid w:val="009F794A"/>
    <w:rsid w:val="00A02604"/>
    <w:rsid w:val="00A06379"/>
    <w:rsid w:val="00A07455"/>
    <w:rsid w:val="00A1257D"/>
    <w:rsid w:val="00A13513"/>
    <w:rsid w:val="00A25FC0"/>
    <w:rsid w:val="00A322C0"/>
    <w:rsid w:val="00A32873"/>
    <w:rsid w:val="00A34C98"/>
    <w:rsid w:val="00A4086D"/>
    <w:rsid w:val="00A42107"/>
    <w:rsid w:val="00A43728"/>
    <w:rsid w:val="00A45CD2"/>
    <w:rsid w:val="00A514A6"/>
    <w:rsid w:val="00A54CD5"/>
    <w:rsid w:val="00A559EB"/>
    <w:rsid w:val="00A56052"/>
    <w:rsid w:val="00A603D8"/>
    <w:rsid w:val="00A60845"/>
    <w:rsid w:val="00A63F5E"/>
    <w:rsid w:val="00A656EB"/>
    <w:rsid w:val="00A65A1F"/>
    <w:rsid w:val="00A66F7B"/>
    <w:rsid w:val="00A70240"/>
    <w:rsid w:val="00A70FE1"/>
    <w:rsid w:val="00A777EE"/>
    <w:rsid w:val="00A83793"/>
    <w:rsid w:val="00A862E0"/>
    <w:rsid w:val="00A878AF"/>
    <w:rsid w:val="00A924E1"/>
    <w:rsid w:val="00A93F38"/>
    <w:rsid w:val="00AB033B"/>
    <w:rsid w:val="00AB085D"/>
    <w:rsid w:val="00AB352E"/>
    <w:rsid w:val="00AB5BF1"/>
    <w:rsid w:val="00AC3528"/>
    <w:rsid w:val="00AC38F9"/>
    <w:rsid w:val="00AC4309"/>
    <w:rsid w:val="00AC5D42"/>
    <w:rsid w:val="00AC6067"/>
    <w:rsid w:val="00AC6BB7"/>
    <w:rsid w:val="00AD1464"/>
    <w:rsid w:val="00AD2031"/>
    <w:rsid w:val="00AD5DC2"/>
    <w:rsid w:val="00AE19AC"/>
    <w:rsid w:val="00AE27FC"/>
    <w:rsid w:val="00AE51F5"/>
    <w:rsid w:val="00AE591B"/>
    <w:rsid w:val="00AE5C47"/>
    <w:rsid w:val="00AE6AE1"/>
    <w:rsid w:val="00AF5344"/>
    <w:rsid w:val="00AF5DA6"/>
    <w:rsid w:val="00B07661"/>
    <w:rsid w:val="00B1391D"/>
    <w:rsid w:val="00B167BA"/>
    <w:rsid w:val="00B17400"/>
    <w:rsid w:val="00B20CD8"/>
    <w:rsid w:val="00B2719D"/>
    <w:rsid w:val="00B4092F"/>
    <w:rsid w:val="00B45EDD"/>
    <w:rsid w:val="00B518E6"/>
    <w:rsid w:val="00B53EE1"/>
    <w:rsid w:val="00B61A53"/>
    <w:rsid w:val="00B641AB"/>
    <w:rsid w:val="00B64B08"/>
    <w:rsid w:val="00B6718F"/>
    <w:rsid w:val="00B7198D"/>
    <w:rsid w:val="00B732FA"/>
    <w:rsid w:val="00B77746"/>
    <w:rsid w:val="00B81E05"/>
    <w:rsid w:val="00B81ED8"/>
    <w:rsid w:val="00B82AB4"/>
    <w:rsid w:val="00B84F8D"/>
    <w:rsid w:val="00B902E2"/>
    <w:rsid w:val="00B9194D"/>
    <w:rsid w:val="00B92849"/>
    <w:rsid w:val="00B93F30"/>
    <w:rsid w:val="00B94398"/>
    <w:rsid w:val="00BA686E"/>
    <w:rsid w:val="00BA6F96"/>
    <w:rsid w:val="00BA78B7"/>
    <w:rsid w:val="00BA7F3A"/>
    <w:rsid w:val="00BB1AE9"/>
    <w:rsid w:val="00BB3574"/>
    <w:rsid w:val="00BC0D4E"/>
    <w:rsid w:val="00BC2E6C"/>
    <w:rsid w:val="00BC4EC2"/>
    <w:rsid w:val="00BC60C4"/>
    <w:rsid w:val="00BC7E61"/>
    <w:rsid w:val="00BD05D4"/>
    <w:rsid w:val="00BD78E6"/>
    <w:rsid w:val="00BE068E"/>
    <w:rsid w:val="00BF1553"/>
    <w:rsid w:val="00BF16CD"/>
    <w:rsid w:val="00BF1EBA"/>
    <w:rsid w:val="00BF60BA"/>
    <w:rsid w:val="00BF7B1C"/>
    <w:rsid w:val="00C00C03"/>
    <w:rsid w:val="00C015A8"/>
    <w:rsid w:val="00C04DE7"/>
    <w:rsid w:val="00C1243C"/>
    <w:rsid w:val="00C12445"/>
    <w:rsid w:val="00C1387C"/>
    <w:rsid w:val="00C151FB"/>
    <w:rsid w:val="00C208BA"/>
    <w:rsid w:val="00C22642"/>
    <w:rsid w:val="00C23F99"/>
    <w:rsid w:val="00C25A8F"/>
    <w:rsid w:val="00C30680"/>
    <w:rsid w:val="00C3721D"/>
    <w:rsid w:val="00C41796"/>
    <w:rsid w:val="00C45BBF"/>
    <w:rsid w:val="00C54B8E"/>
    <w:rsid w:val="00C55BCC"/>
    <w:rsid w:val="00C61F2C"/>
    <w:rsid w:val="00C63146"/>
    <w:rsid w:val="00C66B7A"/>
    <w:rsid w:val="00C72267"/>
    <w:rsid w:val="00C81861"/>
    <w:rsid w:val="00C8411D"/>
    <w:rsid w:val="00C873AB"/>
    <w:rsid w:val="00C94E51"/>
    <w:rsid w:val="00C95CA9"/>
    <w:rsid w:val="00C97752"/>
    <w:rsid w:val="00CA66DD"/>
    <w:rsid w:val="00CA6BDF"/>
    <w:rsid w:val="00CA78AE"/>
    <w:rsid w:val="00CA7E2F"/>
    <w:rsid w:val="00CB0DD3"/>
    <w:rsid w:val="00CC1125"/>
    <w:rsid w:val="00CC5E91"/>
    <w:rsid w:val="00CC7A57"/>
    <w:rsid w:val="00CC7A7E"/>
    <w:rsid w:val="00CD1226"/>
    <w:rsid w:val="00CD50F6"/>
    <w:rsid w:val="00CD538E"/>
    <w:rsid w:val="00CD66C7"/>
    <w:rsid w:val="00CD735F"/>
    <w:rsid w:val="00CE13CB"/>
    <w:rsid w:val="00CE238F"/>
    <w:rsid w:val="00CE72CE"/>
    <w:rsid w:val="00CE7865"/>
    <w:rsid w:val="00D0292F"/>
    <w:rsid w:val="00D07452"/>
    <w:rsid w:val="00D1372A"/>
    <w:rsid w:val="00D13A3A"/>
    <w:rsid w:val="00D213B0"/>
    <w:rsid w:val="00D30CE8"/>
    <w:rsid w:val="00D317EA"/>
    <w:rsid w:val="00D32295"/>
    <w:rsid w:val="00D3489E"/>
    <w:rsid w:val="00D34A64"/>
    <w:rsid w:val="00D34FC2"/>
    <w:rsid w:val="00D43C25"/>
    <w:rsid w:val="00D43FBF"/>
    <w:rsid w:val="00D47762"/>
    <w:rsid w:val="00D50351"/>
    <w:rsid w:val="00D504D9"/>
    <w:rsid w:val="00D5055C"/>
    <w:rsid w:val="00D6774A"/>
    <w:rsid w:val="00D8044A"/>
    <w:rsid w:val="00D82938"/>
    <w:rsid w:val="00D854F3"/>
    <w:rsid w:val="00D86460"/>
    <w:rsid w:val="00D86F3A"/>
    <w:rsid w:val="00D96189"/>
    <w:rsid w:val="00DA0231"/>
    <w:rsid w:val="00DA0999"/>
    <w:rsid w:val="00DA09F3"/>
    <w:rsid w:val="00DA5F77"/>
    <w:rsid w:val="00DB48DF"/>
    <w:rsid w:val="00DD01FD"/>
    <w:rsid w:val="00DD110F"/>
    <w:rsid w:val="00DD4BDE"/>
    <w:rsid w:val="00DD66D6"/>
    <w:rsid w:val="00DE425A"/>
    <w:rsid w:val="00DE64E6"/>
    <w:rsid w:val="00DF12C3"/>
    <w:rsid w:val="00DF2883"/>
    <w:rsid w:val="00DF3F83"/>
    <w:rsid w:val="00DF3FD1"/>
    <w:rsid w:val="00DF6039"/>
    <w:rsid w:val="00DF6173"/>
    <w:rsid w:val="00E03D9B"/>
    <w:rsid w:val="00E06A90"/>
    <w:rsid w:val="00E12CD9"/>
    <w:rsid w:val="00E1502E"/>
    <w:rsid w:val="00E22234"/>
    <w:rsid w:val="00E25875"/>
    <w:rsid w:val="00E259FA"/>
    <w:rsid w:val="00E275D6"/>
    <w:rsid w:val="00E2766A"/>
    <w:rsid w:val="00E31D1A"/>
    <w:rsid w:val="00E349BF"/>
    <w:rsid w:val="00E36E34"/>
    <w:rsid w:val="00E372C1"/>
    <w:rsid w:val="00E434D9"/>
    <w:rsid w:val="00E4553A"/>
    <w:rsid w:val="00E468B2"/>
    <w:rsid w:val="00E50B11"/>
    <w:rsid w:val="00E519C5"/>
    <w:rsid w:val="00E57011"/>
    <w:rsid w:val="00E57714"/>
    <w:rsid w:val="00E62440"/>
    <w:rsid w:val="00E6359F"/>
    <w:rsid w:val="00E7027D"/>
    <w:rsid w:val="00E70E06"/>
    <w:rsid w:val="00E71F08"/>
    <w:rsid w:val="00E7345B"/>
    <w:rsid w:val="00E843EC"/>
    <w:rsid w:val="00EA0B99"/>
    <w:rsid w:val="00EA1A3F"/>
    <w:rsid w:val="00EA1E1D"/>
    <w:rsid w:val="00EA4111"/>
    <w:rsid w:val="00EA4EA9"/>
    <w:rsid w:val="00EA5BA8"/>
    <w:rsid w:val="00EB4D25"/>
    <w:rsid w:val="00EC0856"/>
    <w:rsid w:val="00EC604A"/>
    <w:rsid w:val="00EC74EA"/>
    <w:rsid w:val="00ED12CB"/>
    <w:rsid w:val="00ED3020"/>
    <w:rsid w:val="00ED4128"/>
    <w:rsid w:val="00ED7E94"/>
    <w:rsid w:val="00EE050E"/>
    <w:rsid w:val="00EE2DF3"/>
    <w:rsid w:val="00EE425F"/>
    <w:rsid w:val="00EF1311"/>
    <w:rsid w:val="00EF3234"/>
    <w:rsid w:val="00EF38B0"/>
    <w:rsid w:val="00EF6C56"/>
    <w:rsid w:val="00F105DE"/>
    <w:rsid w:val="00F15FE1"/>
    <w:rsid w:val="00F168BF"/>
    <w:rsid w:val="00F16B52"/>
    <w:rsid w:val="00F17512"/>
    <w:rsid w:val="00F22AFC"/>
    <w:rsid w:val="00F263DC"/>
    <w:rsid w:val="00F30DBF"/>
    <w:rsid w:val="00F31790"/>
    <w:rsid w:val="00F325B3"/>
    <w:rsid w:val="00F3575C"/>
    <w:rsid w:val="00F367B0"/>
    <w:rsid w:val="00F45BBE"/>
    <w:rsid w:val="00F46795"/>
    <w:rsid w:val="00F51B91"/>
    <w:rsid w:val="00F70DD6"/>
    <w:rsid w:val="00F7313A"/>
    <w:rsid w:val="00F74185"/>
    <w:rsid w:val="00F76C93"/>
    <w:rsid w:val="00F8182B"/>
    <w:rsid w:val="00F82C24"/>
    <w:rsid w:val="00F87363"/>
    <w:rsid w:val="00F922A6"/>
    <w:rsid w:val="00F92333"/>
    <w:rsid w:val="00FA2066"/>
    <w:rsid w:val="00FA32F4"/>
    <w:rsid w:val="00FA45E2"/>
    <w:rsid w:val="00FA589D"/>
    <w:rsid w:val="00FA72AE"/>
    <w:rsid w:val="00FA7AD1"/>
    <w:rsid w:val="00FA7B44"/>
    <w:rsid w:val="00FB0117"/>
    <w:rsid w:val="00FB12C4"/>
    <w:rsid w:val="00FC6C3A"/>
    <w:rsid w:val="00FD0517"/>
    <w:rsid w:val="00FD252A"/>
    <w:rsid w:val="00FD5207"/>
    <w:rsid w:val="00FD70BD"/>
    <w:rsid w:val="00FE4392"/>
    <w:rsid w:val="00FE4FFF"/>
    <w:rsid w:val="00FF029E"/>
    <w:rsid w:val="00FF541D"/>
    <w:rsid w:val="014418C4"/>
    <w:rsid w:val="023B0C37"/>
    <w:rsid w:val="030176FB"/>
    <w:rsid w:val="034E38BB"/>
    <w:rsid w:val="03B311C5"/>
    <w:rsid w:val="03BD1133"/>
    <w:rsid w:val="04737592"/>
    <w:rsid w:val="05AD05DE"/>
    <w:rsid w:val="06156D08"/>
    <w:rsid w:val="065E4B7E"/>
    <w:rsid w:val="07071B14"/>
    <w:rsid w:val="07780B4E"/>
    <w:rsid w:val="078C1D6D"/>
    <w:rsid w:val="07E301FD"/>
    <w:rsid w:val="07E45C7F"/>
    <w:rsid w:val="08F81FA6"/>
    <w:rsid w:val="093B1326"/>
    <w:rsid w:val="095274DB"/>
    <w:rsid w:val="0A503664"/>
    <w:rsid w:val="0A9C4C25"/>
    <w:rsid w:val="0B1316BA"/>
    <w:rsid w:val="0B362A3B"/>
    <w:rsid w:val="0B713C52"/>
    <w:rsid w:val="0BA61308"/>
    <w:rsid w:val="0C7568EF"/>
    <w:rsid w:val="0D00791F"/>
    <w:rsid w:val="0D3B2FF8"/>
    <w:rsid w:val="0D4B21AE"/>
    <w:rsid w:val="0DCF6FB4"/>
    <w:rsid w:val="0DF4638F"/>
    <w:rsid w:val="0E1B7FD7"/>
    <w:rsid w:val="0E1F0038"/>
    <w:rsid w:val="0E9764AF"/>
    <w:rsid w:val="0EE3107B"/>
    <w:rsid w:val="10142480"/>
    <w:rsid w:val="102E6214"/>
    <w:rsid w:val="10994EC9"/>
    <w:rsid w:val="110C16B8"/>
    <w:rsid w:val="111D76A0"/>
    <w:rsid w:val="12157C38"/>
    <w:rsid w:val="12BB6505"/>
    <w:rsid w:val="13246800"/>
    <w:rsid w:val="135A58A6"/>
    <w:rsid w:val="13A75E69"/>
    <w:rsid w:val="143B2E41"/>
    <w:rsid w:val="143D2AC1"/>
    <w:rsid w:val="14865D75"/>
    <w:rsid w:val="14A06F53"/>
    <w:rsid w:val="152165B6"/>
    <w:rsid w:val="15D55160"/>
    <w:rsid w:val="17512558"/>
    <w:rsid w:val="176F4F02"/>
    <w:rsid w:val="17826815"/>
    <w:rsid w:val="17F915E3"/>
    <w:rsid w:val="1A194280"/>
    <w:rsid w:val="1A761976"/>
    <w:rsid w:val="1B421AAC"/>
    <w:rsid w:val="1CF56657"/>
    <w:rsid w:val="1D3D6906"/>
    <w:rsid w:val="1E595C13"/>
    <w:rsid w:val="1E9F255E"/>
    <w:rsid w:val="1F542020"/>
    <w:rsid w:val="1F70574E"/>
    <w:rsid w:val="1FD146C1"/>
    <w:rsid w:val="1FDE40E1"/>
    <w:rsid w:val="200A5B20"/>
    <w:rsid w:val="201209AE"/>
    <w:rsid w:val="20B03D2F"/>
    <w:rsid w:val="20C067BC"/>
    <w:rsid w:val="242B0763"/>
    <w:rsid w:val="24612CB8"/>
    <w:rsid w:val="24905F09"/>
    <w:rsid w:val="24CA19B7"/>
    <w:rsid w:val="252B1D38"/>
    <w:rsid w:val="260E417C"/>
    <w:rsid w:val="268166B9"/>
    <w:rsid w:val="26D903CC"/>
    <w:rsid w:val="26EA2865"/>
    <w:rsid w:val="2717462E"/>
    <w:rsid w:val="27F116BC"/>
    <w:rsid w:val="2A513E7B"/>
    <w:rsid w:val="2A897438"/>
    <w:rsid w:val="2B0E1BF3"/>
    <w:rsid w:val="2B987A16"/>
    <w:rsid w:val="2BEC22F5"/>
    <w:rsid w:val="2BFA0AFB"/>
    <w:rsid w:val="2C164A61"/>
    <w:rsid w:val="2C463031"/>
    <w:rsid w:val="2C7E318B"/>
    <w:rsid w:val="2D6A71FC"/>
    <w:rsid w:val="2E137BDD"/>
    <w:rsid w:val="2EFF7FA4"/>
    <w:rsid w:val="2F0F21C0"/>
    <w:rsid w:val="2F5C472F"/>
    <w:rsid w:val="2F77157D"/>
    <w:rsid w:val="2F797671"/>
    <w:rsid w:val="307B44AD"/>
    <w:rsid w:val="316F0A25"/>
    <w:rsid w:val="31BA471D"/>
    <w:rsid w:val="321276D4"/>
    <w:rsid w:val="32285C55"/>
    <w:rsid w:val="32D60F2A"/>
    <w:rsid w:val="334D2131"/>
    <w:rsid w:val="34DE0569"/>
    <w:rsid w:val="354E1E89"/>
    <w:rsid w:val="35944DBA"/>
    <w:rsid w:val="35974481"/>
    <w:rsid w:val="36327824"/>
    <w:rsid w:val="36490DAA"/>
    <w:rsid w:val="36EC2A2B"/>
    <w:rsid w:val="37003C4A"/>
    <w:rsid w:val="37AE56D2"/>
    <w:rsid w:val="38733B2C"/>
    <w:rsid w:val="38795AE6"/>
    <w:rsid w:val="38841336"/>
    <w:rsid w:val="38B30C88"/>
    <w:rsid w:val="39910700"/>
    <w:rsid w:val="3A5E04A5"/>
    <w:rsid w:val="3AAC0B52"/>
    <w:rsid w:val="3AD54291"/>
    <w:rsid w:val="3C8903DE"/>
    <w:rsid w:val="3CAD511A"/>
    <w:rsid w:val="3D213D5A"/>
    <w:rsid w:val="3D7A18AF"/>
    <w:rsid w:val="3D810976"/>
    <w:rsid w:val="3EE63AC0"/>
    <w:rsid w:val="3FAA297E"/>
    <w:rsid w:val="3FE80C33"/>
    <w:rsid w:val="406464A7"/>
    <w:rsid w:val="40BA3FCA"/>
    <w:rsid w:val="40C60E47"/>
    <w:rsid w:val="41C8474B"/>
    <w:rsid w:val="4233246E"/>
    <w:rsid w:val="42C50218"/>
    <w:rsid w:val="42CE5A47"/>
    <w:rsid w:val="42D81437"/>
    <w:rsid w:val="42EB3D85"/>
    <w:rsid w:val="4349743E"/>
    <w:rsid w:val="43580A8C"/>
    <w:rsid w:val="437D059D"/>
    <w:rsid w:val="43A47886"/>
    <w:rsid w:val="448A7029"/>
    <w:rsid w:val="4491620A"/>
    <w:rsid w:val="451F4B74"/>
    <w:rsid w:val="46687A77"/>
    <w:rsid w:val="467C702F"/>
    <w:rsid w:val="47796402"/>
    <w:rsid w:val="48E155A0"/>
    <w:rsid w:val="4908545F"/>
    <w:rsid w:val="490B4B7C"/>
    <w:rsid w:val="4A573E87"/>
    <w:rsid w:val="4AE0630F"/>
    <w:rsid w:val="4B691746"/>
    <w:rsid w:val="4B7764DD"/>
    <w:rsid w:val="4B9F639D"/>
    <w:rsid w:val="4BB5630A"/>
    <w:rsid w:val="4C147660"/>
    <w:rsid w:val="4CBF5BC6"/>
    <w:rsid w:val="4D5227EE"/>
    <w:rsid w:val="4E4803A1"/>
    <w:rsid w:val="4F47711A"/>
    <w:rsid w:val="4F986F22"/>
    <w:rsid w:val="50340AF1"/>
    <w:rsid w:val="50346F06"/>
    <w:rsid w:val="517C611C"/>
    <w:rsid w:val="51B737ED"/>
    <w:rsid w:val="51FF42A2"/>
    <w:rsid w:val="53493E30"/>
    <w:rsid w:val="53974712"/>
    <w:rsid w:val="56582839"/>
    <w:rsid w:val="57C03085"/>
    <w:rsid w:val="580A07AE"/>
    <w:rsid w:val="58AD5EA3"/>
    <w:rsid w:val="59D06E14"/>
    <w:rsid w:val="59EE18A4"/>
    <w:rsid w:val="5A0E034B"/>
    <w:rsid w:val="5A1E6A16"/>
    <w:rsid w:val="5AC36B75"/>
    <w:rsid w:val="5AFC7FD4"/>
    <w:rsid w:val="5B1A3FDC"/>
    <w:rsid w:val="5B300E3D"/>
    <w:rsid w:val="5B400D42"/>
    <w:rsid w:val="5BEC7506"/>
    <w:rsid w:val="5C8E412E"/>
    <w:rsid w:val="5DC4784C"/>
    <w:rsid w:val="5E6721EE"/>
    <w:rsid w:val="5F131CAA"/>
    <w:rsid w:val="5F3D22A1"/>
    <w:rsid w:val="5FC70EB1"/>
    <w:rsid w:val="60503394"/>
    <w:rsid w:val="605B5EA1"/>
    <w:rsid w:val="60822B6A"/>
    <w:rsid w:val="60823FB5"/>
    <w:rsid w:val="60CC0E37"/>
    <w:rsid w:val="610B3AC7"/>
    <w:rsid w:val="62755297"/>
    <w:rsid w:val="629342C0"/>
    <w:rsid w:val="630C6A8F"/>
    <w:rsid w:val="63236CCF"/>
    <w:rsid w:val="63C926FE"/>
    <w:rsid w:val="643D2685"/>
    <w:rsid w:val="64BA54D1"/>
    <w:rsid w:val="64D224C6"/>
    <w:rsid w:val="64D50279"/>
    <w:rsid w:val="65707CD3"/>
    <w:rsid w:val="65F903DC"/>
    <w:rsid w:val="66414ED3"/>
    <w:rsid w:val="6675289A"/>
    <w:rsid w:val="67AB1FA1"/>
    <w:rsid w:val="67C577E1"/>
    <w:rsid w:val="685F7647"/>
    <w:rsid w:val="6A1A609F"/>
    <w:rsid w:val="6BBC24DD"/>
    <w:rsid w:val="6BE47193"/>
    <w:rsid w:val="6BF30DC0"/>
    <w:rsid w:val="6CD92F23"/>
    <w:rsid w:val="6D0723A3"/>
    <w:rsid w:val="6E8365C2"/>
    <w:rsid w:val="6EA0700B"/>
    <w:rsid w:val="6ECC3352"/>
    <w:rsid w:val="6EE81F44"/>
    <w:rsid w:val="709E31F4"/>
    <w:rsid w:val="70A814BB"/>
    <w:rsid w:val="721D27C5"/>
    <w:rsid w:val="73121DD9"/>
    <w:rsid w:val="738B570A"/>
    <w:rsid w:val="73DA3BCB"/>
    <w:rsid w:val="7400119A"/>
    <w:rsid w:val="74380FDD"/>
    <w:rsid w:val="755B649A"/>
    <w:rsid w:val="75702BBC"/>
    <w:rsid w:val="75874327"/>
    <w:rsid w:val="77686688"/>
    <w:rsid w:val="78021591"/>
    <w:rsid w:val="78617313"/>
    <w:rsid w:val="78980E15"/>
    <w:rsid w:val="78B8391E"/>
    <w:rsid w:val="791E1DC0"/>
    <w:rsid w:val="798442EB"/>
    <w:rsid w:val="79F65ECE"/>
    <w:rsid w:val="7A3C2821"/>
    <w:rsid w:val="7B0E5FF1"/>
    <w:rsid w:val="7C0673B7"/>
    <w:rsid w:val="7C07400A"/>
    <w:rsid w:val="7C3D44E4"/>
    <w:rsid w:val="7D5D23BD"/>
    <w:rsid w:val="7D86688B"/>
    <w:rsid w:val="7FB23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link w:val="20"/>
    <w:qFormat/>
    <w:uiPriority w:val="9"/>
    <w:pPr>
      <w:keepNext/>
      <w:keepLines/>
      <w:spacing w:line="560" w:lineRule="exact"/>
      <w:outlineLvl w:val="0"/>
    </w:pPr>
    <w:rPr>
      <w:b/>
      <w:bCs/>
      <w:kern w:val="44"/>
      <w:szCs w:val="44"/>
    </w:rPr>
  </w:style>
  <w:style w:type="paragraph" w:styleId="3">
    <w:name w:val="heading 2"/>
    <w:basedOn w:val="1"/>
    <w:next w:val="1"/>
    <w:link w:val="21"/>
    <w:unhideWhenUsed/>
    <w:qFormat/>
    <w:uiPriority w:val="9"/>
    <w:pPr>
      <w:keepNext/>
      <w:keepLines/>
      <w:spacing w:line="560" w:lineRule="exact"/>
      <w:outlineLvl w:val="1"/>
    </w:pPr>
    <w:rPr>
      <w:rFonts w:asciiTheme="majorHAnsi" w:hAnsiTheme="majorHAnsi" w:cstheme="majorBidi"/>
      <w:b/>
      <w:bCs/>
      <w:szCs w:val="32"/>
    </w:rPr>
  </w:style>
  <w:style w:type="paragraph" w:styleId="4">
    <w:name w:val="heading 3"/>
    <w:basedOn w:val="1"/>
    <w:next w:val="1"/>
    <w:link w:val="19"/>
    <w:unhideWhenUsed/>
    <w:qFormat/>
    <w:uiPriority w:val="9"/>
    <w:pPr>
      <w:keepNext/>
      <w:keepLines/>
      <w:ind w:firstLine="200" w:firstLineChars="200"/>
      <w:outlineLvl w:val="2"/>
    </w:pPr>
    <w:rPr>
      <w:rFonts w:ascii="仿宋" w:hAnsi="仿宋"/>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
    <w:unhideWhenUsed/>
    <w:qFormat/>
    <w:uiPriority w:val="0"/>
    <w:pPr>
      <w:jc w:val="left"/>
    </w:pPr>
  </w:style>
  <w:style w:type="paragraph" w:styleId="6">
    <w:name w:val="Balloon Text"/>
    <w:basedOn w:val="1"/>
    <w:link w:val="18"/>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7"/>
    <w:semiHidden/>
    <w:unhideWhenUsed/>
    <w:qFormat/>
    <w:uiPriority w:val="99"/>
    <w:rPr>
      <w:b/>
      <w:bCs/>
    </w:rPr>
  </w:style>
  <w:style w:type="character" w:styleId="12">
    <w:name w:val="Strong"/>
    <w:basedOn w:val="11"/>
    <w:qFormat/>
    <w:uiPriority w:val="22"/>
    <w:rPr>
      <w:b/>
      <w:bCs/>
    </w:rPr>
  </w:style>
  <w:style w:type="character" w:styleId="13">
    <w:name w:val="annotation reference"/>
    <w:basedOn w:val="11"/>
    <w:unhideWhenUsed/>
    <w:qFormat/>
    <w:uiPriority w:val="0"/>
    <w:rPr>
      <w:sz w:val="21"/>
      <w:szCs w:val="21"/>
    </w:rPr>
  </w:style>
  <w:style w:type="character" w:customStyle="1" w:styleId="14">
    <w:name w:val="页眉 Char"/>
    <w:basedOn w:val="11"/>
    <w:link w:val="8"/>
    <w:qFormat/>
    <w:uiPriority w:val="99"/>
    <w:rPr>
      <w:sz w:val="18"/>
      <w:szCs w:val="18"/>
    </w:rPr>
  </w:style>
  <w:style w:type="character" w:customStyle="1" w:styleId="15">
    <w:name w:val="页脚 Char"/>
    <w:basedOn w:val="11"/>
    <w:link w:val="7"/>
    <w:qFormat/>
    <w:uiPriority w:val="99"/>
    <w:rPr>
      <w:sz w:val="18"/>
      <w:szCs w:val="18"/>
    </w:rPr>
  </w:style>
  <w:style w:type="character" w:customStyle="1" w:styleId="16">
    <w:name w:val="批注文字 Char"/>
    <w:basedOn w:val="11"/>
    <w:link w:val="5"/>
    <w:qFormat/>
    <w:uiPriority w:val="0"/>
  </w:style>
  <w:style w:type="character" w:customStyle="1" w:styleId="17">
    <w:name w:val="批注主题 Char"/>
    <w:basedOn w:val="16"/>
    <w:link w:val="9"/>
    <w:semiHidden/>
    <w:qFormat/>
    <w:uiPriority w:val="99"/>
    <w:rPr>
      <w:b/>
      <w:bCs/>
    </w:rPr>
  </w:style>
  <w:style w:type="character" w:customStyle="1" w:styleId="18">
    <w:name w:val="批注框文本 Char"/>
    <w:basedOn w:val="11"/>
    <w:link w:val="6"/>
    <w:semiHidden/>
    <w:qFormat/>
    <w:uiPriority w:val="99"/>
    <w:rPr>
      <w:sz w:val="18"/>
      <w:szCs w:val="18"/>
    </w:rPr>
  </w:style>
  <w:style w:type="character" w:customStyle="1" w:styleId="19">
    <w:name w:val="标题 3 Char"/>
    <w:basedOn w:val="11"/>
    <w:link w:val="4"/>
    <w:qFormat/>
    <w:uiPriority w:val="9"/>
    <w:rPr>
      <w:rFonts w:ascii="仿宋" w:hAnsi="仿宋" w:eastAsia="仿宋_GB2312"/>
      <w:b/>
      <w:bCs/>
      <w:sz w:val="32"/>
      <w:szCs w:val="32"/>
    </w:rPr>
  </w:style>
  <w:style w:type="character" w:customStyle="1" w:styleId="20">
    <w:name w:val="标题 1 Char"/>
    <w:basedOn w:val="11"/>
    <w:link w:val="2"/>
    <w:qFormat/>
    <w:uiPriority w:val="9"/>
    <w:rPr>
      <w:rFonts w:eastAsia="仿宋_GB2312"/>
      <w:b/>
      <w:bCs/>
      <w:kern w:val="44"/>
      <w:sz w:val="32"/>
      <w:szCs w:val="44"/>
    </w:rPr>
  </w:style>
  <w:style w:type="character" w:customStyle="1" w:styleId="21">
    <w:name w:val="标题 2 Char"/>
    <w:basedOn w:val="11"/>
    <w:link w:val="3"/>
    <w:qFormat/>
    <w:uiPriority w:val="9"/>
    <w:rPr>
      <w:rFonts w:eastAsia="仿宋_GB2312" w:asciiTheme="majorHAnsi" w:hAnsiTheme="majorHAnsi" w:cstheme="majorBidi"/>
      <w:b/>
      <w:bCs/>
      <w:sz w:val="32"/>
      <w:szCs w:val="32"/>
    </w:rPr>
  </w:style>
  <w:style w:type="paragraph" w:styleId="22">
    <w:name w:val="No Spacing"/>
    <w:qFormat/>
    <w:uiPriority w:val="1"/>
    <w:pPr>
      <w:widowControl w:val="0"/>
      <w:jc w:val="both"/>
    </w:pPr>
    <w:rPr>
      <w:rFonts w:eastAsia="仿宋_GB2312" w:asciiTheme="minorHAnsi" w:hAnsiTheme="minorHAnsi" w:cstheme="minorBidi"/>
      <w:kern w:val="2"/>
      <w:sz w:val="32"/>
      <w:szCs w:val="22"/>
      <w:lang w:val="en-US" w:eastAsia="zh-CN" w:bidi="ar-SA"/>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20086-8422-4D15-948B-C2381315C76D}">
  <ds:schemaRefs/>
</ds:datastoreItem>
</file>

<file path=docProps/app.xml><?xml version="1.0" encoding="utf-8"?>
<Properties xmlns="http://schemas.openxmlformats.org/officeDocument/2006/extended-properties" xmlns:vt="http://schemas.openxmlformats.org/officeDocument/2006/docPropsVTypes">
  <Template>Normal</Template>
  <Pages>1</Pages>
  <Words>550</Words>
  <Characters>3137</Characters>
  <Lines>26</Lines>
  <Paragraphs>7</Paragraphs>
  <TotalTime>27</TotalTime>
  <ScaleCrop>false</ScaleCrop>
  <LinksUpToDate>false</LinksUpToDate>
  <CharactersWithSpaces>3680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2022-06-29T07:44:00Z</dcterms:created>
  <dc:creator>chenzy-PC</dc:creator>
  <cp:lastModifiedBy>li</cp:lastModifiedBy>
  <cp:lastPrinted>2022-08-09T07:05:00Z</cp:lastPrinted>
  <dcterms:modified xsi:type="dcterms:W3CDTF">2023-10-30T08:17:50Z</dcterms:modified>
  <cp:revision>231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84BC4EC6CE5F40528D36EA527624617F</vt:lpwstr>
  </property>
</Properties>
</file>