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0" w:after="0" w:line="560" w:lineRule="exact"/>
        <w:jc w:val="left"/>
        <w:textAlignment w:val="auto"/>
        <w:outlineLvl w:val="0"/>
        <w:rPr>
          <w:rFonts w:hint="eastAsia" w:ascii="黑体" w:hAnsi="黑体" w:eastAsia="黑体" w:cs="黑体"/>
          <w:b w:val="0"/>
          <w:bCs w:val="0"/>
          <w:kern w:val="2"/>
          <w:sz w:val="32"/>
          <w:szCs w:val="32"/>
          <w:lang w:val="en-US" w:eastAsia="zh-CN" w:bidi="ar-SA"/>
        </w:rPr>
      </w:pPr>
      <w:bookmarkStart w:id="0" w:name="_GoBack"/>
      <w:bookmarkEnd w:id="0"/>
      <w:r>
        <w:rPr>
          <w:rFonts w:hint="eastAsia" w:ascii="黑体" w:hAnsi="黑体" w:eastAsia="黑体" w:cs="黑体"/>
          <w:b w:val="0"/>
          <w:bCs w:val="0"/>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0"/>
        <w:rPr>
          <w:rFonts w:hint="eastAsia" w:ascii="方正小标宋简体" w:hAnsi="方正小标宋简体" w:eastAsia="方正小标宋简体" w:cs="方正小标宋简体"/>
          <w:b w:val="0"/>
          <w:bCs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pacing w:before="0" w:after="0" w:line="560" w:lineRule="exact"/>
        <w:jc w:val="center"/>
        <w:textAlignment w:val="auto"/>
        <w:outlineLvl w:val="0"/>
        <w:rPr>
          <w:rFonts w:hint="eastAsia" w:ascii="方正小标宋简体" w:hAnsi="方正小标宋简体" w:eastAsia="方正小标宋简体" w:cs="方正小标宋简体"/>
          <w:b w:val="0"/>
          <w:bCs w:val="0"/>
          <w:color w:val="auto"/>
          <w:kern w:val="2"/>
          <w:sz w:val="44"/>
          <w:szCs w:val="44"/>
          <w:highlight w:val="none"/>
          <w:u w:val="none"/>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龙</w:t>
      </w:r>
      <w:r>
        <w:rPr>
          <w:rFonts w:hint="eastAsia" w:ascii="方正小标宋简体" w:hAnsi="方正小标宋简体" w:eastAsia="方正小标宋简体" w:cs="方正小标宋简体"/>
          <w:b w:val="0"/>
          <w:bCs w:val="0"/>
          <w:kern w:val="2"/>
          <w:sz w:val="44"/>
          <w:szCs w:val="44"/>
          <w:u w:val="none"/>
          <w:lang w:val="en-US" w:eastAsia="zh-CN" w:bidi="ar-SA"/>
        </w:rPr>
        <w:t>华区</w:t>
      </w:r>
      <w:r>
        <w:rPr>
          <w:rFonts w:hint="default" w:ascii="方正小标宋简体" w:hAnsi="方正小标宋简体" w:eastAsia="方正小标宋简体" w:cs="方正小标宋简体"/>
          <w:b w:val="0"/>
          <w:bCs w:val="0"/>
          <w:kern w:val="2"/>
          <w:sz w:val="44"/>
          <w:szCs w:val="44"/>
          <w:u w:val="none"/>
          <w:lang w:val="en" w:eastAsia="zh-CN" w:bidi="ar-SA"/>
        </w:rPr>
        <w:t>工业和信息化局</w:t>
      </w:r>
      <w:r>
        <w:rPr>
          <w:rFonts w:hint="eastAsia" w:ascii="方正小标宋简体" w:hAnsi="方正小标宋简体" w:eastAsia="方正小标宋简体" w:cs="方正小标宋简体"/>
          <w:color w:val="auto"/>
          <w:sz w:val="44"/>
          <w:szCs w:val="44"/>
        </w:rPr>
        <w:t>2023-2024年推动金融服务实体对接辅助服务项目</w:t>
      </w:r>
      <w:r>
        <w:rPr>
          <w:rFonts w:hint="eastAsia" w:ascii="方正小标宋简体" w:hAnsi="方正小标宋简体" w:eastAsia="方正小标宋简体" w:cs="方正小标宋简体"/>
          <w:color w:val="auto"/>
          <w:sz w:val="44"/>
          <w:szCs w:val="44"/>
          <w:lang w:eastAsia="zh-CN"/>
        </w:rPr>
        <w:t>需求书</w:t>
      </w:r>
    </w:p>
    <w:p>
      <w:pPr>
        <w:pStyle w:val="7"/>
        <w:keepNext w:val="0"/>
        <w:keepLines w:val="0"/>
        <w:pageBreakBefore w:val="0"/>
        <w:widowControl w:val="0"/>
        <w:kinsoku/>
        <w:wordWrap/>
        <w:overflowPunct/>
        <w:topLinePunct w:val="0"/>
        <w:autoSpaceDE/>
        <w:autoSpaceDN/>
        <w:bidi w:val="0"/>
        <w:adjustRightIn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rPr>
        <w:t>一、项目</w:t>
      </w:r>
      <w:r>
        <w:rPr>
          <w:rFonts w:hint="eastAsia" w:ascii="黑体" w:hAnsi="黑体" w:eastAsia="黑体" w:cs="黑体"/>
          <w:bCs/>
          <w:sz w:val="32"/>
          <w:szCs w:val="32"/>
          <w:lang w:eastAsia="zh-CN"/>
        </w:rPr>
        <w:t>目的</w:t>
      </w:r>
    </w:p>
    <w:p>
      <w:pPr>
        <w:keepNext w:val="0"/>
        <w:keepLines w:val="0"/>
        <w:pageBreakBefore w:val="0"/>
        <w:widowControl w:val="0"/>
        <w:tabs>
          <w:tab w:val="left" w:pos="1820"/>
        </w:tabs>
        <w:kinsoku/>
        <w:wordWrap/>
        <w:overflowPunct/>
        <w:topLinePunct w:val="0"/>
        <w:autoSpaceDE/>
        <w:autoSpaceDN/>
        <w:bidi w:val="0"/>
        <w:adjustRightInd/>
        <w:snapToGrid w:val="0"/>
        <w:spacing w:beforeLines="0" w:afterLines="0" w:line="560" w:lineRule="exact"/>
        <w:ind w:firstLine="640" w:firstLineChars="200"/>
        <w:jc w:val="both"/>
        <w:textAlignment w:val="auto"/>
        <w:outlineLvl w:val="9"/>
        <w:rPr>
          <w:rFonts w:hint="eastAsia" w:ascii="仿宋_GB2312" w:eastAsia="仿宋_GB2312" w:cs="仿宋_GB2312"/>
          <w:sz w:val="32"/>
          <w:szCs w:val="32"/>
          <w:u w:val="none"/>
          <w:lang w:eastAsia="zh-CN"/>
        </w:rPr>
      </w:pPr>
      <w:r>
        <w:rPr>
          <w:rFonts w:hint="eastAsia" w:ascii="仿宋_GB2312" w:hAnsi="仿宋_GB2312" w:eastAsia="仿宋_GB2312" w:cs="仿宋_GB2312"/>
          <w:color w:val="auto"/>
          <w:sz w:val="32"/>
          <w:szCs w:val="32"/>
          <w:lang w:eastAsia="zh-CN"/>
        </w:rPr>
        <w:t>为进一步做好金融服务实体对接工作，</w:t>
      </w:r>
      <w:r>
        <w:rPr>
          <w:rFonts w:hint="eastAsia" w:ascii="仿宋_GB2312" w:hAnsi="仿宋_GB2312" w:eastAsia="仿宋_GB2312" w:cs="仿宋_GB2312"/>
          <w:b w:val="0"/>
          <w:bCs w:val="0"/>
          <w:sz w:val="32"/>
          <w:szCs w:val="32"/>
          <w:u w:val="none"/>
          <w:lang w:eastAsia="zh-CN"/>
        </w:rPr>
        <w:t>着力解决企业融资难问题</w:t>
      </w:r>
      <w:r>
        <w:rPr>
          <w:rFonts w:hint="eastAsia" w:ascii="仿宋_GB2312" w:hAnsi="仿宋_GB2312" w:eastAsia="仿宋_GB2312" w:cs="仿宋_GB2312"/>
          <w:color w:val="auto"/>
          <w:sz w:val="32"/>
          <w:szCs w:val="32"/>
          <w:lang w:eastAsia="zh-CN"/>
        </w:rPr>
        <w:t>。据此，我科室拟聘请具有相应资质的服务机构协助我局开展龙华区2023</w:t>
      </w:r>
      <w:r>
        <w:rPr>
          <w:rFonts w:hint="default"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年推动金融服务实体对接辅助服务项目。</w:t>
      </w:r>
    </w:p>
    <w:p>
      <w:pPr>
        <w:keepNext w:val="0"/>
        <w:keepLines w:val="0"/>
        <w:pageBreakBefore w:val="0"/>
        <w:widowControl w:val="0"/>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Cs/>
          <w:sz w:val="32"/>
          <w:szCs w:val="32"/>
          <w:lang w:eastAsia="zh-CN"/>
        </w:rPr>
        <w:t>二</w:t>
      </w:r>
      <w:r>
        <w:rPr>
          <w:rFonts w:hint="eastAsia" w:ascii="黑体" w:hAnsi="黑体" w:eastAsia="黑体" w:cs="黑体"/>
          <w:bCs/>
          <w:sz w:val="32"/>
          <w:szCs w:val="32"/>
        </w:rPr>
        <w:t>、</w:t>
      </w:r>
      <w:r>
        <w:rPr>
          <w:rFonts w:hint="eastAsia" w:ascii="黑体" w:hAnsi="黑体" w:eastAsia="黑体" w:cs="黑体"/>
          <w:bCs/>
          <w:sz w:val="32"/>
          <w:szCs w:val="32"/>
          <w:lang w:eastAsia="zh-CN"/>
        </w:rPr>
        <w:t>项目形式</w:t>
      </w:r>
    </w:p>
    <w:p>
      <w:pPr>
        <w:keepNext w:val="0"/>
        <w:keepLines w:val="0"/>
        <w:pageBreakBefore w:val="0"/>
        <w:widowControl w:val="0"/>
        <w:tabs>
          <w:tab w:val="left" w:pos="1820"/>
        </w:tabs>
        <w:kinsoku/>
        <w:wordWrap/>
        <w:overflowPunct/>
        <w:topLinePunct w:val="0"/>
        <w:autoSpaceDE/>
        <w:autoSpaceDN/>
        <w:bidi w:val="0"/>
        <w:adjustRightInd/>
        <w:snapToGrid w:val="0"/>
        <w:spacing w:line="560" w:lineRule="exact"/>
        <w:ind w:firstLine="640" w:firstLineChars="200"/>
        <w:textAlignment w:val="auto"/>
        <w:rPr>
          <w:rFonts w:hint="default" w:ascii="仿宋_GB2312" w:hAnsi="宋体" w:eastAsia="仿宋_GB2312" w:cs="仿宋_GB2312"/>
          <w:sz w:val="32"/>
          <w:szCs w:val="32"/>
          <w:lang w:val="en-US" w:eastAsia="zh-CN"/>
        </w:rPr>
      </w:pPr>
      <w:r>
        <w:rPr>
          <w:rFonts w:hint="eastAsia" w:ascii="仿宋_GB2312" w:hAnsi="仿宋_GB2312" w:eastAsia="仿宋_GB2312" w:cs="仿宋_GB2312"/>
          <w:sz w:val="32"/>
          <w:szCs w:val="32"/>
          <w:lang w:val="en-US" w:eastAsia="zh-CN"/>
        </w:rPr>
        <w:t>在合同期内（一年）为金融发展科提供推动金融服务实体对接辅助服务，包括协助开展收集融资供给等服务</w:t>
      </w:r>
      <w:r>
        <w:rPr>
          <w:rFonts w:hint="eastAsia" w:ascii="仿宋_GB2312" w:hAnsi="宋体" w:eastAsia="仿宋_GB2312" w:cs="仿宋_GB2312"/>
          <w:sz w:val="32"/>
          <w:szCs w:val="32"/>
          <w:lang w:val="en-US" w:eastAsia="zh-CN"/>
        </w:rPr>
        <w:t>、</w:t>
      </w:r>
      <w:r>
        <w:rPr>
          <w:rFonts w:hint="eastAsia" w:ascii="仿宋_GB2312" w:hAnsi="仿宋_GB2312" w:eastAsia="仿宋_GB2312" w:cs="仿宋_GB2312"/>
          <w:sz w:val="32"/>
          <w:szCs w:val="32"/>
          <w:lang w:val="en-US" w:eastAsia="zh-CN"/>
        </w:rPr>
        <w:t>协助开展收集企业融资需求等服务、协助推动解决企业融资需求等服务。</w:t>
      </w:r>
    </w:p>
    <w:p>
      <w:pPr>
        <w:keepNext w:val="0"/>
        <w:keepLines w:val="0"/>
        <w:pageBreakBefore w:val="0"/>
        <w:widowControl w:val="0"/>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三、时间安排</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自合同签订之日起为期一年</w:t>
      </w:r>
      <w:r>
        <w:rPr>
          <w:rFonts w:hint="eastAsia" w:ascii="仿宋_GB2312" w:hAnsi="仿宋_GB2312" w:eastAsia="仿宋_GB2312" w:cs="仿宋_GB2312"/>
          <w:sz w:val="32"/>
          <w:szCs w:val="32"/>
          <w:u w:val="none"/>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四、项目内容</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（一）协助开展收集融资供给等服务</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1.协助对接有关金融机构，收集辖区内相关融资产品项目，开展相关调研工作。</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（二）协助开展收集企业融资需求等服务</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1.协助联系企业，通过实地走访企业开展现场核查工作，了解企业经营状况、融资需求等相关情况。</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2.协助收集、分析调研数据，形成反映辖区企业融资需求情况的调研汇总情况表，形成汇总表不少于1个。</w:t>
      </w:r>
    </w:p>
    <w:p>
      <w:pPr>
        <w:keepNext w:val="0"/>
        <w:keepLines w:val="0"/>
        <w:pageBreakBefore w:val="0"/>
        <w:widowControl w:val="0"/>
        <w:numPr>
          <w:ilvl w:val="0"/>
          <w:numId w:val="0"/>
        </w:numPr>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（三）协助推动解决企业融资需求等服务</w:t>
      </w:r>
    </w:p>
    <w:p>
      <w:pPr>
        <w:keepNext w:val="0"/>
        <w:keepLines w:val="0"/>
        <w:pageBreakBefore w:val="0"/>
        <w:widowControl w:val="0"/>
        <w:numPr>
          <w:ilvl w:val="0"/>
          <w:numId w:val="0"/>
        </w:numPr>
        <w:tabs>
          <w:tab w:val="left" w:pos="1801"/>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1.协助引导鼓励区内金融机构为企业提供相关的金融配套服务，为金融机构与企业之间搭建桥梁。</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五、资质要求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US" w:eastAsia="zh-CN"/>
        </w:rPr>
        <w:t>（一）合法注册的独立法人或非法人组织</w:t>
      </w:r>
      <w:r>
        <w:rPr>
          <w:rFonts w:hint="default" w:ascii="楷体_GB2312" w:hAnsi="楷体_GB2312" w:eastAsia="楷体_GB2312" w:cs="楷体_GB231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（二）具有良好的商业信誉和财务状况；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（三）无违法违纪的不良记录；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（四）包含财务咨询、投资咨询、商务咨询、社会经济咨询、金融业等相关内容（只需涵盖一项即满足）。</w:t>
      </w:r>
    </w:p>
    <w:p>
      <w:pPr>
        <w:keepNext w:val="0"/>
        <w:keepLines w:val="0"/>
        <w:pageBreakBefore w:val="0"/>
        <w:widowControl w:val="0"/>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eastAsia="zh-CN"/>
        </w:rPr>
        <w:t>六</w:t>
      </w:r>
      <w:r>
        <w:rPr>
          <w:rFonts w:hint="eastAsia" w:ascii="黑体" w:hAnsi="黑体" w:eastAsia="黑体" w:cs="黑体"/>
          <w:bCs/>
          <w:sz w:val="32"/>
          <w:szCs w:val="32"/>
        </w:rPr>
        <w:t>、</w:t>
      </w:r>
      <w:r>
        <w:rPr>
          <w:rFonts w:hint="eastAsia" w:ascii="黑体" w:hAnsi="黑体" w:eastAsia="黑体" w:cs="黑体"/>
          <w:sz w:val="32"/>
          <w:szCs w:val="32"/>
        </w:rPr>
        <w:t>报价限额</w:t>
      </w:r>
    </w:p>
    <w:p>
      <w:pPr>
        <w:keepNext w:val="0"/>
        <w:keepLines w:val="0"/>
        <w:pageBreakBefore w:val="0"/>
        <w:widowControl w:val="0"/>
        <w:tabs>
          <w:tab w:val="left" w:pos="182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highlight w:val="none"/>
          <w:lang w:eastAsia="zh-CN"/>
        </w:rPr>
      </w:pPr>
      <w:r>
        <w:rPr>
          <w:rFonts w:hint="eastAsia" w:ascii="仿宋_GB2312" w:hAnsi="仿宋_GB2312" w:eastAsia="仿宋_GB2312" w:cs="仿宋_GB2312"/>
          <w:sz w:val="32"/>
          <w:szCs w:val="32"/>
          <w:highlight w:val="none"/>
        </w:rPr>
        <w:t>总报价</w:t>
      </w:r>
      <w:r>
        <w:rPr>
          <w:rFonts w:hint="eastAsia" w:ascii="仿宋_GB2312" w:hAnsi="仿宋_GB2312" w:eastAsia="仿宋_GB2312" w:cs="仿宋_GB2312"/>
          <w:sz w:val="32"/>
          <w:szCs w:val="32"/>
          <w:highlight w:val="none"/>
          <w:lang w:val="en-US" w:eastAsia="zh-CN"/>
        </w:rPr>
        <w:t>最高</w:t>
      </w:r>
      <w:r>
        <w:rPr>
          <w:rFonts w:hint="eastAsia" w:ascii="仿宋_GB2312" w:hAnsi="仿宋_GB2312" w:eastAsia="仿宋_GB2312" w:cs="仿宋_GB2312"/>
          <w:sz w:val="32"/>
          <w:szCs w:val="32"/>
          <w:highlight w:val="none"/>
          <w:u w:val="none"/>
          <w:lang w:val="en-US" w:eastAsia="zh-CN"/>
        </w:rPr>
        <w:t>不超过16.2</w:t>
      </w:r>
      <w:r>
        <w:rPr>
          <w:rFonts w:hint="eastAsia" w:ascii="仿宋_GB2312" w:hAnsi="仿宋_GB2312" w:eastAsia="仿宋_GB2312" w:cs="仿宋_GB2312"/>
          <w:kern w:val="2"/>
          <w:sz w:val="32"/>
          <w:szCs w:val="32"/>
          <w:highlight w:val="none"/>
          <w:u w:val="none"/>
          <w:vertAlign w:val="baseline"/>
          <w:lang w:val="en-US" w:eastAsia="zh-CN" w:bidi="ar-SA"/>
        </w:rPr>
        <w:t>万</w:t>
      </w:r>
      <w:r>
        <w:rPr>
          <w:rFonts w:hint="eastAsia" w:ascii="仿宋_GB2312" w:hAnsi="仿宋_GB2312" w:eastAsia="仿宋_GB2312" w:cs="仿宋_GB2312"/>
          <w:sz w:val="32"/>
          <w:szCs w:val="32"/>
          <w:highlight w:val="none"/>
          <w:u w:val="none"/>
        </w:rPr>
        <w:t>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、评分要求</w:t>
      </w:r>
    </w:p>
    <w:p>
      <w:pPr>
        <w:pStyle w:val="11"/>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（一）评分规则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采取综合评分标准，平均分最高的</w:t>
      </w:r>
      <w:r>
        <w:rPr>
          <w:rFonts w:hint="eastAsia" w:ascii="仿宋_GB2312" w:hAnsi="仿宋" w:eastAsia="仿宋_GB2312" w:cs="仿宋_GB2312"/>
          <w:sz w:val="32"/>
          <w:szCs w:val="32"/>
        </w:rPr>
        <w:t>报价或投标</w:t>
      </w:r>
      <w:r>
        <w:rPr>
          <w:rFonts w:hint="eastAsia" w:ascii="仿宋_GB2312" w:eastAsia="仿宋_GB2312"/>
          <w:color w:val="000000"/>
          <w:sz w:val="32"/>
          <w:szCs w:val="32"/>
        </w:rPr>
        <w:t>人为本项目中标人。</w:t>
      </w:r>
    </w:p>
    <w:p>
      <w:pPr>
        <w:pStyle w:val="11"/>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lang w:eastAsia="zh-CN"/>
        </w:rPr>
        <w:t>（二）</w:t>
      </w:r>
      <w:r>
        <w:rPr>
          <w:rFonts w:hint="eastAsia" w:ascii="楷体" w:hAnsi="楷体" w:eastAsia="楷体" w:cs="楷体"/>
          <w:b w:val="0"/>
          <w:bCs/>
          <w:color w:val="000000"/>
          <w:sz w:val="32"/>
          <w:szCs w:val="32"/>
        </w:rPr>
        <w:t>评分权重</w:t>
      </w:r>
    </w:p>
    <w:tbl>
      <w:tblPr>
        <w:tblStyle w:val="8"/>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72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评分内容</w:t>
            </w:r>
          </w:p>
        </w:tc>
        <w:tc>
          <w:tcPr>
            <w:tcW w:w="1883"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商务能力</w:t>
            </w:r>
          </w:p>
        </w:tc>
        <w:tc>
          <w:tcPr>
            <w:tcW w:w="1681"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技术能力</w:t>
            </w:r>
          </w:p>
        </w:tc>
        <w:tc>
          <w:tcPr>
            <w:tcW w:w="1724"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人员配备</w:t>
            </w:r>
          </w:p>
        </w:tc>
        <w:tc>
          <w:tcPr>
            <w:tcW w:w="1808"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分值</w:t>
            </w:r>
          </w:p>
        </w:tc>
        <w:tc>
          <w:tcPr>
            <w:tcW w:w="1883"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20分</w:t>
            </w:r>
          </w:p>
        </w:tc>
        <w:tc>
          <w:tcPr>
            <w:tcW w:w="1681"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40</w:t>
            </w:r>
            <w:r>
              <w:rPr>
                <w:rFonts w:hint="eastAsia" w:ascii="仿宋_GB2312" w:hAnsi="仿宋_GB2312" w:eastAsia="仿宋_GB2312" w:cs="仿宋_GB2312"/>
                <w:b w:val="0"/>
                <w:bCs/>
                <w:color w:val="000000"/>
                <w:sz w:val="24"/>
                <w:szCs w:val="24"/>
              </w:rPr>
              <w:t>分</w:t>
            </w:r>
          </w:p>
        </w:tc>
        <w:tc>
          <w:tcPr>
            <w:tcW w:w="1724"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lang w:val="en-US" w:eastAsia="zh-CN"/>
              </w:rPr>
              <w:t>20</w:t>
            </w:r>
            <w:r>
              <w:rPr>
                <w:rFonts w:hint="eastAsia" w:ascii="仿宋_GB2312" w:hAnsi="仿宋_GB2312" w:eastAsia="仿宋_GB2312" w:cs="仿宋_GB2312"/>
                <w:b w:val="0"/>
                <w:bCs/>
                <w:color w:val="000000"/>
                <w:sz w:val="24"/>
                <w:szCs w:val="24"/>
              </w:rPr>
              <w:t>分</w:t>
            </w:r>
          </w:p>
        </w:tc>
        <w:tc>
          <w:tcPr>
            <w:tcW w:w="1808" w:type="dxa"/>
            <w:noWrap w:val="0"/>
            <w:vAlign w:val="top"/>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20分</w:t>
            </w:r>
          </w:p>
        </w:tc>
      </w:tr>
    </w:tbl>
    <w:p>
      <w:pPr>
        <w:pStyle w:val="11"/>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（三）评分标准</w:t>
      </w:r>
    </w:p>
    <w:p>
      <w:pPr>
        <w:keepNext w:val="0"/>
        <w:keepLines w:val="0"/>
        <w:pageBreakBefore w:val="0"/>
        <w:widowControl/>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1.</w:t>
      </w:r>
      <w:r>
        <w:rPr>
          <w:rFonts w:hint="eastAsia" w:ascii="仿宋_GB2312" w:eastAsia="仿宋_GB2312"/>
          <w:b w:val="0"/>
          <w:bCs w:val="0"/>
          <w:color w:val="000000"/>
          <w:sz w:val="32"/>
          <w:szCs w:val="32"/>
          <w:lang w:eastAsia="zh-CN"/>
        </w:rPr>
        <w:t>商务</w:t>
      </w:r>
      <w:r>
        <w:rPr>
          <w:rFonts w:hint="eastAsia" w:ascii="仿宋_GB2312" w:eastAsia="仿宋_GB2312"/>
          <w:b w:val="0"/>
          <w:bCs w:val="0"/>
          <w:color w:val="000000"/>
          <w:sz w:val="32"/>
          <w:szCs w:val="32"/>
        </w:rPr>
        <w:t>能力</w:t>
      </w:r>
    </w:p>
    <w:p>
      <w:pPr>
        <w:pStyle w:val="2"/>
        <w:rPr>
          <w:rFonts w:hint="eastAsia"/>
        </w:rPr>
      </w:pPr>
    </w:p>
    <w:tbl>
      <w:tblPr>
        <w:tblStyle w:val="8"/>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198"/>
        <w:gridCol w:w="3888"/>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033" w:type="dxa"/>
            <w:gridSpan w:val="3"/>
            <w:noWrap w:val="0"/>
            <w:vAlign w:val="center"/>
          </w:tcPr>
          <w:p>
            <w:pPr>
              <w:keepNext w:val="0"/>
              <w:keepLines w:val="0"/>
              <w:pageBreakBefore w:val="0"/>
              <w:widowControl/>
              <w:kinsoku/>
              <w:wordWrap/>
              <w:overflowPunct/>
              <w:topLinePunct w:val="0"/>
              <w:autoSpaceDE/>
              <w:autoSpaceDN/>
              <w:bidi w:val="0"/>
              <w:spacing w:line="560" w:lineRule="atLeast"/>
              <w:jc w:val="center"/>
              <w:textAlignment w:val="auto"/>
              <w:rPr>
                <w:rFonts w:hint="eastAsia" w:ascii="楷体_GB2312" w:hAnsi="楷体_GB2312" w:eastAsia="楷体_GB2312" w:cs="楷体_GB2312"/>
                <w:bCs/>
                <w:color w:val="000000"/>
                <w:kern w:val="0"/>
                <w:sz w:val="24"/>
                <w:szCs w:val="24"/>
              </w:rPr>
            </w:pPr>
            <w:r>
              <w:rPr>
                <w:rFonts w:hint="eastAsia" w:ascii="楷体_GB2312" w:hAnsi="楷体_GB2312" w:eastAsia="楷体_GB2312" w:cs="楷体_GB2312"/>
                <w:bCs/>
                <w:color w:val="000000"/>
                <w:kern w:val="0"/>
                <w:sz w:val="24"/>
                <w:szCs w:val="24"/>
              </w:rPr>
              <w:t>项目</w:t>
            </w:r>
          </w:p>
        </w:tc>
        <w:tc>
          <w:tcPr>
            <w:tcW w:w="3030" w:type="dxa"/>
            <w:noWrap w:val="0"/>
            <w:vAlign w:val="center"/>
          </w:tcPr>
          <w:p>
            <w:pPr>
              <w:keepNext w:val="0"/>
              <w:keepLines w:val="0"/>
              <w:pageBreakBefore w:val="0"/>
              <w:widowControl/>
              <w:kinsoku/>
              <w:wordWrap/>
              <w:overflowPunct/>
              <w:topLinePunct w:val="0"/>
              <w:autoSpaceDE/>
              <w:autoSpaceDN/>
              <w:bidi w:val="0"/>
              <w:spacing w:line="560" w:lineRule="atLeast"/>
              <w:jc w:val="center"/>
              <w:textAlignment w:val="auto"/>
              <w:rPr>
                <w:rFonts w:hint="eastAsia" w:ascii="楷体_GB2312" w:hAnsi="楷体_GB2312" w:eastAsia="楷体_GB2312" w:cs="楷体_GB2312"/>
                <w:bCs/>
                <w:color w:val="000000"/>
                <w:kern w:val="0"/>
                <w:sz w:val="24"/>
                <w:szCs w:val="24"/>
              </w:rPr>
            </w:pPr>
            <w:r>
              <w:rPr>
                <w:rFonts w:hint="eastAsia" w:ascii="楷体_GB2312" w:hAnsi="楷体_GB2312" w:eastAsia="楷体_GB2312" w:cs="楷体_GB2312"/>
                <w:bCs/>
                <w:color w:val="000000"/>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trPr>
        <w:tc>
          <w:tcPr>
            <w:tcW w:w="947" w:type="dxa"/>
            <w:vMerge w:val="restart"/>
            <w:noWrap w:val="0"/>
            <w:vAlign w:val="center"/>
          </w:tcPr>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监测分析能力</w:t>
            </w:r>
          </w:p>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2</w:t>
            </w:r>
            <w:r>
              <w:rPr>
                <w:rFonts w:hint="eastAsia" w:ascii="仿宋_GB2312" w:hAnsi="仿宋_GB2312" w:eastAsia="仿宋_GB2312" w:cs="仿宋_GB2312"/>
                <w:bCs/>
                <w:color w:val="000000"/>
                <w:sz w:val="24"/>
                <w:szCs w:val="24"/>
              </w:rPr>
              <w:t>0分</w:t>
            </w:r>
          </w:p>
        </w:tc>
        <w:tc>
          <w:tcPr>
            <w:tcW w:w="1198" w:type="dxa"/>
            <w:noWrap w:val="0"/>
            <w:vAlign w:val="center"/>
          </w:tcPr>
          <w:p>
            <w:pPr>
              <w:keepNext w:val="0"/>
              <w:keepLines w:val="0"/>
              <w:pageBreakBefore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资质</w:t>
            </w:r>
          </w:p>
          <w:p>
            <w:pPr>
              <w:keepNext w:val="0"/>
              <w:keepLines w:val="0"/>
              <w:pageBreakBefore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分）</w:t>
            </w:r>
          </w:p>
        </w:tc>
        <w:tc>
          <w:tcPr>
            <w:tcW w:w="3888" w:type="dxa"/>
            <w:noWrap w:val="0"/>
            <w:vAlign w:val="center"/>
          </w:tcPr>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提供资质证明得5分。</w:t>
            </w:r>
          </w:p>
        </w:tc>
        <w:tc>
          <w:tcPr>
            <w:tcW w:w="3030" w:type="dxa"/>
            <w:noWrap w:val="0"/>
            <w:vAlign w:val="center"/>
          </w:tcPr>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提供证明复印件并加盖公章</w:t>
            </w:r>
            <w:r>
              <w:rPr>
                <w:rFonts w:hint="eastAsia" w:ascii="仿宋_GB2312" w:hAnsi="仿宋_GB2312" w:eastAsia="仿宋_GB2312" w:cs="仿宋_GB2312"/>
                <w:bCs/>
                <w:color w:val="000000"/>
                <w:sz w:val="24"/>
                <w:szCs w:val="24"/>
                <w:lang w:eastAsia="zh-CN"/>
              </w:rPr>
              <w:t>，提供最近一个月内信用报告</w:t>
            </w:r>
            <w:r>
              <w:rPr>
                <w:rFonts w:hint="eastAsia" w:ascii="仿宋_GB2312" w:hAnsi="仿宋_GB2312" w:eastAsia="仿宋_GB2312" w:cs="仿宋_GB2312"/>
                <w:bCs/>
                <w:color w:val="000000"/>
                <w:sz w:val="24"/>
                <w:szCs w:val="24"/>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trPr>
        <w:tc>
          <w:tcPr>
            <w:tcW w:w="947" w:type="dxa"/>
            <w:vMerge w:val="continue"/>
            <w:noWrap w:val="0"/>
            <w:vAlign w:val="center"/>
          </w:tcPr>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p>
        </w:tc>
        <w:tc>
          <w:tcPr>
            <w:tcW w:w="1198" w:type="dxa"/>
            <w:noWrap w:val="0"/>
            <w:vAlign w:val="center"/>
          </w:tcPr>
          <w:p>
            <w:pPr>
              <w:keepNext w:val="0"/>
              <w:keepLines w:val="0"/>
              <w:pageBreakBefore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经验</w:t>
            </w:r>
          </w:p>
          <w:p>
            <w:pPr>
              <w:keepNext w:val="0"/>
              <w:keepLines w:val="0"/>
              <w:pageBreakBefore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sz w:val="24"/>
                <w:szCs w:val="24"/>
                <w:lang w:val="en-US" w:eastAsia="zh-CN"/>
              </w:rPr>
              <w:t>（10</w:t>
            </w:r>
            <w:r>
              <w:rPr>
                <w:rFonts w:hint="eastAsia" w:ascii="仿宋_GB2312" w:hAnsi="仿宋_GB2312" w:eastAsia="仿宋_GB2312" w:cs="仿宋_GB2312"/>
                <w:bCs/>
                <w:color w:val="000000"/>
                <w:sz w:val="24"/>
                <w:szCs w:val="24"/>
              </w:rPr>
              <w:t>分</w:t>
            </w:r>
            <w:r>
              <w:rPr>
                <w:rFonts w:hint="eastAsia" w:ascii="仿宋_GB2312" w:hAnsi="仿宋_GB2312" w:eastAsia="仿宋_GB2312" w:cs="仿宋_GB2312"/>
                <w:bCs/>
                <w:color w:val="000000"/>
                <w:sz w:val="24"/>
                <w:szCs w:val="24"/>
                <w:lang w:val="en-US" w:eastAsia="zh-CN"/>
              </w:rPr>
              <w:t>）</w:t>
            </w:r>
          </w:p>
        </w:tc>
        <w:tc>
          <w:tcPr>
            <w:tcW w:w="3888" w:type="dxa"/>
            <w:noWrap w:val="0"/>
            <w:vAlign w:val="center"/>
          </w:tcPr>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eastAsia="zh-CN"/>
              </w:rPr>
              <w:t>具有相关经验，每提供一项以往类似项目得</w:t>
            </w:r>
            <w:r>
              <w:rPr>
                <w:rFonts w:hint="eastAsia" w:ascii="仿宋_GB2312" w:hAnsi="仿宋_GB2312" w:eastAsia="仿宋_GB2312" w:cs="仿宋_GB2312"/>
                <w:bCs/>
                <w:color w:val="000000"/>
                <w:sz w:val="24"/>
                <w:szCs w:val="24"/>
                <w:lang w:val="en-US" w:eastAsia="zh-CN"/>
              </w:rPr>
              <w:t>2</w:t>
            </w:r>
            <w:r>
              <w:rPr>
                <w:rFonts w:hint="eastAsia" w:ascii="仿宋_GB2312" w:hAnsi="仿宋_GB2312" w:eastAsia="仿宋_GB2312" w:cs="仿宋_GB2312"/>
                <w:bCs/>
                <w:color w:val="000000"/>
                <w:sz w:val="24"/>
                <w:szCs w:val="24"/>
                <w:lang w:eastAsia="zh-CN"/>
              </w:rPr>
              <w:t>分、本项最高得分为10分。</w:t>
            </w:r>
          </w:p>
        </w:tc>
        <w:tc>
          <w:tcPr>
            <w:tcW w:w="3030" w:type="dxa"/>
            <w:noWrap w:val="0"/>
            <w:vAlign w:val="center"/>
          </w:tcPr>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须提供相关佐证材料。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trPr>
        <w:tc>
          <w:tcPr>
            <w:tcW w:w="947" w:type="dxa"/>
            <w:vMerge w:val="continue"/>
            <w:noWrap w:val="0"/>
            <w:vAlign w:val="center"/>
          </w:tcPr>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p>
        </w:tc>
        <w:tc>
          <w:tcPr>
            <w:tcW w:w="1198" w:type="dxa"/>
            <w:noWrap w:val="0"/>
            <w:vAlign w:val="center"/>
          </w:tcPr>
          <w:p>
            <w:pPr>
              <w:keepNext w:val="0"/>
              <w:keepLines w:val="0"/>
              <w:pageBreakBefore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信誉</w:t>
            </w:r>
          </w:p>
          <w:p>
            <w:pPr>
              <w:keepNext w:val="0"/>
              <w:keepLines w:val="0"/>
              <w:pageBreakBefore w:val="0"/>
              <w:kinsoku/>
              <w:wordWrap/>
              <w:overflowPunct/>
              <w:topLinePunct w:val="0"/>
              <w:autoSpaceDE/>
              <w:autoSpaceDN/>
              <w:bidi w:val="0"/>
              <w:spacing w:line="560" w:lineRule="atLeast"/>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分）</w:t>
            </w:r>
          </w:p>
        </w:tc>
        <w:tc>
          <w:tcPr>
            <w:tcW w:w="3888" w:type="dxa"/>
            <w:noWrap w:val="0"/>
            <w:vAlign w:val="center"/>
          </w:tcPr>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在业界具有良好的诚信和美誉度。</w:t>
            </w:r>
          </w:p>
          <w:p>
            <w:pPr>
              <w:keepNext w:val="0"/>
              <w:keepLines w:val="0"/>
              <w:pageBreakBefore w:val="0"/>
              <w:kinsoku/>
              <w:wordWrap/>
              <w:overflowPunct/>
              <w:topLinePunct w:val="0"/>
              <w:autoSpaceDE/>
              <w:autoSpaceDN/>
              <w:bidi w:val="0"/>
              <w:spacing w:line="560" w:lineRule="atLeast"/>
              <w:jc w:val="both"/>
              <w:textAlignment w:val="auto"/>
              <w:rPr>
                <w:rFonts w:hint="default" w:ascii="仿宋_GB2312" w:hAnsi="仿宋_GB2312" w:eastAsia="仿宋_GB2312" w:cs="仿宋_GB2312"/>
                <w:bCs/>
                <w:color w:val="000000"/>
                <w:sz w:val="24"/>
                <w:szCs w:val="24"/>
                <w:lang w:val="en-US" w:eastAsia="zh-CN"/>
              </w:rPr>
            </w:pPr>
          </w:p>
        </w:tc>
        <w:tc>
          <w:tcPr>
            <w:tcW w:w="3030" w:type="dxa"/>
            <w:noWrap w:val="0"/>
            <w:vAlign w:val="center"/>
          </w:tcPr>
          <w:p>
            <w:pPr>
              <w:keepNext w:val="0"/>
              <w:keepLines w:val="0"/>
              <w:pageBreakBefore w:val="0"/>
              <w:kinsoku/>
              <w:wordWrap/>
              <w:overflowPunct/>
              <w:topLinePunct w:val="0"/>
              <w:autoSpaceDE/>
              <w:autoSpaceDN/>
              <w:bidi w:val="0"/>
              <w:spacing w:line="560" w:lineRule="atLeast"/>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近三年内无行贿犯罪记录、无不良记录承诺函；</w:t>
            </w:r>
          </w:p>
        </w:tc>
      </w:tr>
    </w:tbl>
    <w:p>
      <w:pPr>
        <w:keepNext w:val="0"/>
        <w:keepLines w:val="0"/>
        <w:pageBreakBefore w:val="0"/>
        <w:numPr>
          <w:ilvl w:val="0"/>
          <w:numId w:val="0"/>
        </w:numPr>
        <w:kinsoku/>
        <w:wordWrap/>
        <w:overflowPunct/>
        <w:topLinePunct w:val="0"/>
        <w:autoSpaceDE/>
        <w:autoSpaceDN/>
        <w:bidi w:val="0"/>
        <w:spacing w:line="560" w:lineRule="atLeast"/>
        <w:ind w:firstLine="480" w:firstLineChars="200"/>
        <w:jc w:val="both"/>
        <w:textAlignment w:val="auto"/>
        <w:rPr>
          <w:rFonts w:hint="eastAsia" w:ascii="仿宋_GB2312" w:eastAsia="仿宋_GB2312"/>
          <w:b/>
          <w:bCs/>
          <w:color w:val="000000"/>
          <w:sz w:val="32"/>
          <w:szCs w:val="32"/>
        </w:rPr>
      </w:pPr>
      <w:r>
        <w:rPr>
          <w:rFonts w:hint="eastAsia" w:ascii="宋体" w:hAnsi="宋体" w:eastAsia="宋体"/>
          <w:bCs/>
          <w:color w:val="000000"/>
          <w:sz w:val="24"/>
        </w:rPr>
        <w:t>注：</w:t>
      </w:r>
      <w:r>
        <w:rPr>
          <w:rFonts w:hint="eastAsia" w:ascii="宋体" w:hAnsi="宋体"/>
          <w:bCs/>
          <w:color w:val="000000"/>
          <w:sz w:val="24"/>
        </w:rPr>
        <w:t>不提供证明文件或提供的证明文件不合格者，不得分。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lang w:val="en"/>
        </w:rPr>
        <w:t>2.</w:t>
      </w:r>
      <w:r>
        <w:rPr>
          <w:rFonts w:hint="eastAsia" w:ascii="仿宋_GB2312" w:eastAsia="仿宋_GB2312"/>
          <w:color w:val="000000"/>
          <w:sz w:val="32"/>
          <w:szCs w:val="32"/>
        </w:rPr>
        <w:t>技术能力</w:t>
      </w:r>
    </w:p>
    <w:tbl>
      <w:tblPr>
        <w:tblStyle w:val="8"/>
        <w:tblW w:w="9990" w:type="dxa"/>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03"/>
        <w:gridCol w:w="5169"/>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557" w:type="dxa"/>
            <w:gridSpan w:val="3"/>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项目</w:t>
            </w:r>
          </w:p>
        </w:tc>
        <w:tc>
          <w:tcPr>
            <w:tcW w:w="243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885"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技术能力评分</w:t>
            </w:r>
            <w:r>
              <w:rPr>
                <w:rFonts w:hint="eastAsia" w:ascii="仿宋_GB2312" w:hAnsi="仿宋_GB2312" w:eastAsia="仿宋_GB2312" w:cs="仿宋_GB2312"/>
                <w:bCs/>
                <w:color w:val="000000"/>
                <w:sz w:val="24"/>
                <w:szCs w:val="24"/>
                <w:lang w:val="en-US" w:eastAsia="zh-CN"/>
              </w:rPr>
              <w:t>4</w:t>
            </w:r>
            <w:r>
              <w:rPr>
                <w:rFonts w:hint="eastAsia" w:ascii="仿宋_GB2312" w:hAnsi="仿宋_GB2312" w:eastAsia="仿宋_GB2312" w:cs="仿宋_GB2312"/>
                <w:bCs/>
                <w:color w:val="000000"/>
                <w:sz w:val="24"/>
                <w:szCs w:val="24"/>
              </w:rPr>
              <w:t>0分</w:t>
            </w:r>
          </w:p>
        </w:tc>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sz w:val="24"/>
                <w:szCs w:val="24"/>
                <w:lang w:eastAsia="zh-CN"/>
              </w:rPr>
              <w:t>服务方案</w:t>
            </w:r>
            <w:r>
              <w:rPr>
                <w:rFonts w:hint="eastAsia" w:ascii="仿宋_GB2312" w:hAnsi="仿宋_GB2312" w:eastAsia="仿宋_GB2312" w:cs="仿宋_GB2312"/>
                <w:bCs/>
                <w:color w:val="000000"/>
                <w:sz w:val="24"/>
                <w:szCs w:val="24"/>
              </w:rPr>
              <w:t>（</w:t>
            </w:r>
            <w:r>
              <w:rPr>
                <w:rFonts w:hint="eastAsia" w:ascii="仿宋_GB2312" w:hAnsi="仿宋_GB2312" w:eastAsia="仿宋_GB2312" w:cs="仿宋_GB2312"/>
                <w:bCs/>
                <w:color w:val="000000"/>
                <w:sz w:val="24"/>
                <w:szCs w:val="24"/>
                <w:lang w:val="en-US" w:eastAsia="zh-CN"/>
              </w:rPr>
              <w:t>20</w:t>
            </w:r>
            <w:r>
              <w:rPr>
                <w:rFonts w:hint="eastAsia" w:ascii="仿宋_GB2312" w:hAnsi="仿宋_GB2312" w:eastAsia="仿宋_GB2312" w:cs="仿宋_GB2312"/>
                <w:bCs/>
                <w:color w:val="000000"/>
                <w:sz w:val="24"/>
                <w:szCs w:val="24"/>
              </w:rPr>
              <w:t>分）</w:t>
            </w:r>
          </w:p>
        </w:tc>
        <w:tc>
          <w:tcPr>
            <w:tcW w:w="516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eastAsia="zh-CN"/>
              </w:rPr>
              <w:t>项目方案（包括但不限于工作措施、工作方法、工作手段、工作流程等）根据文件对需求和响应情况进行横向比较。分档评分：评价为优得15-20分；评价为良得10-15分；评价为差得5-10分。</w:t>
            </w:r>
          </w:p>
        </w:tc>
        <w:tc>
          <w:tcPr>
            <w:tcW w:w="243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88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4"/>
                <w:szCs w:val="24"/>
              </w:rPr>
            </w:pPr>
          </w:p>
        </w:tc>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重难点分析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lang w:val="en-US" w:eastAsia="zh-CN"/>
              </w:rPr>
              <w:t>0</w:t>
            </w:r>
            <w:r>
              <w:rPr>
                <w:rFonts w:hint="eastAsia" w:ascii="仿宋_GB2312" w:hAnsi="仿宋_GB2312" w:eastAsia="仿宋_GB2312" w:cs="仿宋_GB2312"/>
                <w:bCs/>
                <w:color w:val="000000"/>
                <w:sz w:val="24"/>
                <w:szCs w:val="24"/>
              </w:rPr>
              <w:t>分）</w:t>
            </w:r>
          </w:p>
        </w:tc>
        <w:tc>
          <w:tcPr>
            <w:tcW w:w="516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项目重点难点分析、应对措施及相关的合理化建议，满分1</w:t>
            </w:r>
            <w:r>
              <w:rPr>
                <w:rFonts w:hint="eastAsia" w:ascii="仿宋_GB2312" w:hAnsi="仿宋_GB2312" w:eastAsia="仿宋_GB2312" w:cs="仿宋_GB2312"/>
                <w:bCs/>
                <w:color w:val="000000"/>
                <w:sz w:val="24"/>
                <w:szCs w:val="24"/>
                <w:lang w:val="en-US" w:eastAsia="zh-CN"/>
              </w:rPr>
              <w:t>0</w:t>
            </w:r>
            <w:r>
              <w:rPr>
                <w:rFonts w:hint="eastAsia" w:ascii="仿宋_GB2312" w:hAnsi="仿宋_GB2312" w:eastAsia="仿宋_GB2312" w:cs="仿宋_GB2312"/>
                <w:bCs/>
                <w:color w:val="000000"/>
                <w:sz w:val="24"/>
                <w:szCs w:val="24"/>
              </w:rPr>
              <w:t>分。</w:t>
            </w:r>
          </w:p>
        </w:tc>
        <w:tc>
          <w:tcPr>
            <w:tcW w:w="243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88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4"/>
                <w:szCs w:val="24"/>
              </w:rPr>
            </w:pPr>
          </w:p>
        </w:tc>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服务承诺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（10分）</w:t>
            </w:r>
          </w:p>
        </w:tc>
        <w:tc>
          <w:tcPr>
            <w:tcW w:w="516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rPr>
              <w:t>项目完成后的服务承诺和违约承诺</w:t>
            </w:r>
            <w:r>
              <w:rPr>
                <w:rFonts w:hint="eastAsia" w:ascii="仿宋_GB2312" w:hAnsi="仿宋_GB2312" w:eastAsia="仿宋_GB2312" w:cs="仿宋_GB2312"/>
                <w:bCs/>
                <w:color w:val="000000"/>
                <w:sz w:val="24"/>
                <w:szCs w:val="24"/>
              </w:rPr>
              <w:t>，满分10分。</w:t>
            </w:r>
          </w:p>
        </w:tc>
        <w:tc>
          <w:tcPr>
            <w:tcW w:w="243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采购评审小组评分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3.人员配备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采购评审小组根据项目要求对项目负责人和项目团队人员配备进行综合评价，满分</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分（安排</w:t>
      </w:r>
      <w:r>
        <w:rPr>
          <w:rFonts w:hint="default" w:ascii="仿宋_GB2312" w:eastAsia="仿宋_GB2312"/>
          <w:color w:val="000000"/>
          <w:sz w:val="32"/>
          <w:szCs w:val="32"/>
          <w:lang w:val="en" w:eastAsia="zh-CN"/>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名</w:t>
      </w:r>
      <w:r>
        <w:rPr>
          <w:rFonts w:hint="default" w:ascii="仿宋_GB2312" w:eastAsia="仿宋_GB2312"/>
          <w:color w:val="000000"/>
          <w:sz w:val="32"/>
          <w:szCs w:val="32"/>
          <w:lang w:val="en" w:eastAsia="zh-CN"/>
        </w:rPr>
        <w:t>两</w:t>
      </w:r>
      <w:r>
        <w:rPr>
          <w:rFonts w:hint="eastAsia" w:ascii="仿宋_GB2312" w:eastAsia="仿宋_GB2312"/>
          <w:color w:val="000000"/>
          <w:sz w:val="32"/>
          <w:szCs w:val="32"/>
          <w:lang w:eastAsia="zh-CN"/>
        </w:rPr>
        <w:t>年及以上经验人</w:t>
      </w:r>
      <w:r>
        <w:rPr>
          <w:rFonts w:hint="eastAsia" w:ascii="仿宋_GB2312" w:eastAsia="仿宋_GB2312"/>
          <w:color w:val="000000"/>
          <w:sz w:val="32"/>
          <w:szCs w:val="32"/>
        </w:rPr>
        <w:t>员得</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分，安排</w:t>
      </w:r>
      <w:r>
        <w:rPr>
          <w:rFonts w:hint="default" w:ascii="仿宋_GB2312" w:eastAsia="仿宋_GB2312"/>
          <w:color w:val="000000"/>
          <w:sz w:val="32"/>
          <w:szCs w:val="32"/>
          <w:lang w:val="en" w:eastAsia="zh-CN"/>
        </w:rPr>
        <w:t>1</w:t>
      </w:r>
      <w:r>
        <w:rPr>
          <w:rFonts w:hint="eastAsia" w:ascii="仿宋_GB2312" w:eastAsia="仿宋_GB2312"/>
          <w:color w:val="000000"/>
          <w:sz w:val="32"/>
          <w:szCs w:val="32"/>
        </w:rPr>
        <w:t>名</w:t>
      </w:r>
      <w:r>
        <w:rPr>
          <w:rFonts w:hint="default" w:ascii="仿宋_GB2312" w:eastAsia="仿宋_GB2312"/>
          <w:color w:val="000000"/>
          <w:sz w:val="32"/>
          <w:szCs w:val="32"/>
          <w:lang w:val="en" w:eastAsia="zh-CN"/>
        </w:rPr>
        <w:t>一</w:t>
      </w:r>
      <w:r>
        <w:rPr>
          <w:rFonts w:hint="eastAsia" w:ascii="仿宋_GB2312" w:eastAsia="仿宋_GB2312"/>
          <w:color w:val="000000"/>
          <w:sz w:val="32"/>
          <w:szCs w:val="32"/>
          <w:lang w:eastAsia="zh-CN"/>
        </w:rPr>
        <w:t>年及以上经验人</w:t>
      </w:r>
      <w:r>
        <w:rPr>
          <w:rFonts w:hint="eastAsia" w:ascii="仿宋_GB2312" w:eastAsia="仿宋_GB2312"/>
          <w:color w:val="000000"/>
          <w:sz w:val="32"/>
          <w:szCs w:val="32"/>
        </w:rPr>
        <w:t>员得</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4.报价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以本次</w:t>
      </w:r>
      <w:r>
        <w:rPr>
          <w:rFonts w:hint="eastAsia" w:ascii="仿宋_GB2312" w:hAnsi="仿宋" w:eastAsia="仿宋_GB2312" w:cs="仿宋_GB2312"/>
          <w:sz w:val="32"/>
          <w:szCs w:val="32"/>
        </w:rPr>
        <w:t>报价或投标</w:t>
      </w:r>
      <w:r>
        <w:rPr>
          <w:rFonts w:hint="eastAsia" w:ascii="仿宋_GB2312" w:eastAsia="仿宋_GB2312"/>
          <w:color w:val="000000"/>
          <w:sz w:val="32"/>
          <w:szCs w:val="32"/>
        </w:rPr>
        <w:t>人所报的有效报价中的最低价作为基准报价。投标人报价得分=（基准价/投标人报价）*20分。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lang w:eastAsia="zh-CN"/>
        </w:rPr>
        <w:t>（四）</w:t>
      </w:r>
      <w:r>
        <w:rPr>
          <w:rFonts w:hint="eastAsia" w:ascii="楷体" w:hAnsi="楷体" w:eastAsia="楷体" w:cs="楷体"/>
          <w:color w:val="000000"/>
          <w:sz w:val="32"/>
          <w:szCs w:val="32"/>
        </w:rPr>
        <w:t>采购评审小组构成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hAnsi="仿宋" w:eastAsia="仿宋_GB2312"/>
          <w:sz w:val="32"/>
        </w:rPr>
        <w:t>采购评审小组为五人及以上的单数</w:t>
      </w:r>
      <w:r>
        <w:rPr>
          <w:rFonts w:hint="eastAsia" w:ascii="仿宋_GB2312" w:eastAsia="仿宋_GB2312"/>
          <w:color w:val="000000"/>
          <w:sz w:val="32"/>
          <w:szCs w:val="32"/>
        </w:rPr>
        <w:t>，构成如下：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Calibri" w:eastAsia="仿宋_GB2312"/>
          <w:color w:val="000000"/>
          <w:sz w:val="32"/>
          <w:szCs w:val="32"/>
          <w:lang w:eastAsia="zh-CN"/>
        </w:rPr>
        <w:t>在</w:t>
      </w:r>
      <w:r>
        <w:rPr>
          <w:rFonts w:hint="eastAsia" w:ascii="仿宋_GB2312" w:hAnsi="Calibri" w:eastAsia="仿宋_GB2312"/>
          <w:color w:val="000000"/>
          <w:sz w:val="32"/>
          <w:szCs w:val="32"/>
        </w:rPr>
        <w:t>龙华区工业和信息化局各科室（中心）代表（在编人员）</w:t>
      </w:r>
      <w:r>
        <w:rPr>
          <w:rFonts w:hint="eastAsia" w:ascii="仿宋_GB2312" w:hAnsi="Calibri" w:eastAsia="仿宋_GB2312"/>
          <w:color w:val="000000"/>
          <w:sz w:val="32"/>
          <w:szCs w:val="32"/>
          <w:lang w:val="en-US" w:eastAsia="zh-CN"/>
        </w:rPr>
        <w:t>5人，</w:t>
      </w:r>
      <w:r>
        <w:rPr>
          <w:rFonts w:hint="eastAsia" w:ascii="仿宋_GB2312" w:eastAsia="仿宋_GB2312"/>
          <w:color w:val="000000"/>
          <w:sz w:val="32"/>
          <w:szCs w:val="32"/>
        </w:rPr>
        <w:t>随机抽签选择。</w:t>
      </w: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00"/>
    <w:family w:val="auto"/>
    <w:pitch w:val="default"/>
    <w:sig w:usb0="00000000" w:usb1="00000000" w:usb2="00000016" w:usb3="00000000" w:csb0="0004000F" w:csb1="00000000"/>
  </w:font>
  <w:font w:name="等线 Light">
    <w:altName w:val="华文仿宋"/>
    <w:panose1 w:val="02010600030101010101"/>
    <w:charset w:val="00"/>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方正楷体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DF0A2"/>
    <w:rsid w:val="5DFF5FCA"/>
    <w:rsid w:val="5FBFDFAF"/>
    <w:rsid w:val="5FEFACC7"/>
    <w:rsid w:val="5FFD6461"/>
    <w:rsid w:val="63FFD76D"/>
    <w:rsid w:val="6A9F40F8"/>
    <w:rsid w:val="6F77D26C"/>
    <w:rsid w:val="6FD79009"/>
    <w:rsid w:val="757B4365"/>
    <w:rsid w:val="76FBA23E"/>
    <w:rsid w:val="79573AFE"/>
    <w:rsid w:val="7ABBE191"/>
    <w:rsid w:val="7B6FA90E"/>
    <w:rsid w:val="7D46A640"/>
    <w:rsid w:val="7EDE1516"/>
    <w:rsid w:val="7EF6F419"/>
    <w:rsid w:val="7FD9892A"/>
    <w:rsid w:val="8ED3F0F4"/>
    <w:rsid w:val="93FE014E"/>
    <w:rsid w:val="97776C6E"/>
    <w:rsid w:val="E2EAB7AA"/>
    <w:rsid w:val="EA6FAAE6"/>
    <w:rsid w:val="EEDA1B7A"/>
    <w:rsid w:val="EFFDF0A2"/>
    <w:rsid w:val="F0FFBBAB"/>
    <w:rsid w:val="F46B716F"/>
    <w:rsid w:val="F5F0A95D"/>
    <w:rsid w:val="FA6F0670"/>
    <w:rsid w:val="FBEF8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rPr>
      <w:szCs w:val="24"/>
    </w:rPr>
  </w:style>
  <w:style w:type="paragraph" w:styleId="3">
    <w:name w:val="Body Text"/>
    <w:basedOn w:val="1"/>
    <w:next w:val="4"/>
    <w:qFormat/>
    <w:uiPriority w:val="0"/>
    <w:pPr>
      <w:spacing w:after="120"/>
    </w:pPr>
    <w:rPr>
      <w:rFonts w:ascii="Times New Roman" w:hAnsi="Times New Roman"/>
      <w:sz w:val="21"/>
      <w:szCs w:val="20"/>
    </w:rPr>
  </w:style>
  <w:style w:type="paragraph" w:customStyle="1" w:styleId="4">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5">
    <w:name w:val="Block Text"/>
    <w:basedOn w:val="1"/>
    <w:qFormat/>
    <w:uiPriority w:val="0"/>
    <w:pPr>
      <w:tabs>
        <w:tab w:val="left" w:pos="426"/>
      </w:tabs>
      <w:spacing w:after="120"/>
      <w:ind w:left="1440" w:leftChars="700" w:right="1440" w:rightChars="7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paragraph" w:customStyle="1" w:styleId="10">
    <w:name w:val="样式 首行缩进:  2 字符"/>
    <w:basedOn w:val="1"/>
    <w:qFormat/>
    <w:uiPriority w:val="0"/>
    <w:pPr>
      <w:widowControl/>
      <w:spacing w:line="360" w:lineRule="auto"/>
      <w:ind w:firstLine="480" w:firstLineChars="200"/>
    </w:pPr>
    <w:rPr>
      <w:rFonts w:ascii="Arial" w:hAnsi="Arial" w:cs="宋体"/>
      <w:sz w:val="28"/>
      <w:szCs w:val="28"/>
    </w:rPr>
  </w:style>
  <w:style w:type="paragraph" w:customStyle="1" w:styleId="11">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2023-10-13T06:40:00Z</dcterms:created>
  <dc:creator>张一鸣</dc:creator>
  <cp:lastModifiedBy>longhua</cp:lastModifiedBy>
  <cp:lastPrinted>2023-11-29T15:04:00Z</cp:lastPrinted>
  <dcterms:modified xsi:type="dcterms:W3CDTF">2023-11-29T16:35:10Z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7BE79834B75D44A5E84E2265D1B1CD91</vt:lpwstr>
  </property>
</Properties>
</file>