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广东省跨境电商产业园区申请表</w:t>
      </w:r>
    </w:p>
    <w:tbl>
      <w:tblPr>
        <w:tblStyle w:val="4"/>
        <w:tblpPr w:leftFromText="180" w:rightFromText="180" w:vertAnchor="text" w:horzAnchor="page" w:tblpX="1549" w:tblpY="58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204"/>
        <w:gridCol w:w="195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园区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名称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法定代表人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position w:val="2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注册地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广东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园区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地址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园区类型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ind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引领型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ind w:leftChars="0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成长型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合规经营情况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（是否合规）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ind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ind w:leftChars="0"/>
              <w:jc w:val="center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运营时间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（年）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  <w:t>总投资额（万元）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18"/>
                <w:szCs w:val="18"/>
                <w:lang w:eastAsia="zh-CN"/>
              </w:rPr>
              <w:t>（至</w:t>
            </w: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18"/>
                <w:szCs w:val="18"/>
                <w:lang w:val="en-US" w:eastAsia="zh-CN"/>
              </w:rPr>
              <w:t>2023年6月30日</w:t>
            </w: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建筑面积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（万平方米）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园区企业数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（家）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园区跨境电商企业数（家）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szCs w:val="24"/>
                <w:lang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园区交易型企业在跨境电商综试区线上综合服务平台备案数（家）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园区近两年年均交易总额（万元）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szCs w:val="24"/>
                <w:lang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园区近两年年均跨境电商进出口总额（万元）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企业法人签名并加盖公章：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CF57"/>
    <w:rsid w:val="3DFDA291"/>
    <w:rsid w:val="3FBFCF57"/>
    <w:rsid w:val="79D7E190"/>
    <w:rsid w:val="7BF7DF24"/>
    <w:rsid w:val="DD7B8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2023-12-13T18:28:00Z</dcterms:created>
  <dc:creator>张一清</dc:creator>
  <cp:lastModifiedBy>张一清</cp:lastModifiedBy>
  <dcterms:modified xsi:type="dcterms:W3CDTF">2023-12-13T10:38:16Z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