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20" w:lineRule="exact"/>
        <w:jc w:val="center"/>
        <w:textAlignment w:val="auto"/>
        <w:rPr>
          <w:rFonts w:hint="eastAsia" w:ascii="方正小标宋简体" w:hAnsi="宋体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kern w:val="0"/>
          <w:sz w:val="44"/>
          <w:szCs w:val="44"/>
          <w:lang w:val="en-US" w:eastAsia="zh-CN"/>
        </w:rPr>
        <w:t>光明区2023年科技金融贷款贴息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720" w:lineRule="exact"/>
        <w:jc w:val="center"/>
        <w:textAlignment w:val="auto"/>
        <w:rPr>
          <w:rFonts w:hint="eastAsia" w:ascii="方正小标宋简体" w:hAnsi="宋体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kern w:val="0"/>
          <w:sz w:val="44"/>
          <w:szCs w:val="44"/>
          <w:lang w:val="en-US" w:eastAsia="zh-CN"/>
        </w:rPr>
        <w:t>资金补贴申报指南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一、政策依据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《光明区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支持科技型中小企业的科技金融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若干措施》（深光科创〔20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《光明区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支持科技型中小企业的科技金融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若干措施操作规程》（深光科创〔20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《光明区经济发展专项资金管理办法》（深光府规〔20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二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、</w:t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扶持方向及支持标准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支持光明区科技企业（以下简称“企业”），在2022年1月1日至2022年12月31日期间向深圳市银行合法获得新增贷款，贷款期限一年以内（含），并于申请本次贷款贴息项目之日前结清本金与利息，按不超过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实际支付利息的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0%给予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贴息支持：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（一）科技孵化贷：企业2022年营业收入在3000万元（含）以下，本批次累计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可申报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科技孵化贷款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利息补贴的贷款最高额度为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本批次累计可获得的科技孵化贷款利息补贴总额不超过50万元；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（二）科技成长贷：企业2022年营业收入在3000万元-2亿元（含）以下，本批次累计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可申报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科技成长贷款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利息补贴的贷款最高额度为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本批次累计可获得的科技孵化贷款利息补贴总额不超过100万元；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（三）限人民币贷款，限企业名义贷款；</w:t>
      </w:r>
    </w:p>
    <w:p>
      <w:pPr>
        <w:widowControl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（四）申报主体同一事项符合光明区多项经发资金支持政策的，申报主体不得重复申请或者多头申请经发资金资助；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bCs w:val="0"/>
          <w:color w:val="auto"/>
          <w:sz w:val="32"/>
          <w:szCs w:val="32"/>
          <w:highlight w:val="none"/>
        </w:rPr>
        <w:t>本项目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所涉资金资助不考虑地方财力贡献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560" w:lineRule="exact"/>
        <w:ind w:firstLine="640" w:firstLineChars="200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三、申报条件</w:t>
      </w:r>
    </w:p>
    <w:p>
      <w:pPr>
        <w:widowControl/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申报主体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具备独立法人资格，近三年无重大违法违规行为，符合光明区重点产业发展导向，上一年营业收入不超过2亿元（含），成立时间不少于一年（含），经认定的国家高新技术企业、科技型中小企业、“专精特新”中小企业、“小巨人”企业及经光明区科技主管部门认定的合成生物企业、脑科学与类脑智能企业等企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申报主体在光明区科技金融服务平台注册登记</w:t>
      </w:r>
    </w:p>
    <w:p>
      <w:pPr>
        <w:pStyle w:val="4"/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bidi w:val="0"/>
        <w:spacing w:line="56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登记链接：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https://203.91.35.34:8443/login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申报主体依法依规办理登记注册手续和税务登记手续，在光明区从事经营活动；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（四）申报主体有规范健全的财务管理制度，依法履行统计数据申报义务；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（五）申报主体诚实守信、遵纪守法，不存在违反失信惩戒措施基础清单相关规定的情形。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四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、</w:t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申报材料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登录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光明区科技金融服务平台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登录链接：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https://203.91.35.34:8443/login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填报申请表；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新版“三证合一”营业执照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未换领三证合一新版营业执照的，提交原旧版营业执照、组织机构代码证书、税务登记证书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法定代表人身份证复印件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，并在复印件上进行手写签字；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（四）含有防伪标识封面的2022年度经审计的财务报告；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经认定的国家高新技术企业、科技型中小企业、“专精特新”中小企业、“小巨人”企业及经光明区科技主管部门认定的合成生物企业、脑科学与类脑智能企业等企业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资质证明文件；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贷款银行出具的日期在规定范围内的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借款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合同，相关放款、还款凭证和利息支付凭证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贷款银行开具的贷款结清证明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（详见附件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）办公场地为申报主体自有物业的，需提供不动产权证书；非申报主体自有物业的，需提供房屋租赁合同，合同有效期需覆盖贷款合同起始日至补贴申报日（涉及多份合同的需完整提供）；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由税务部门提供的企业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年度纳税证明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企业信用信息资料（在深圳信用网打印信用报告完整版）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十一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承诺书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（详见附件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（十二）区科技创新局认为需要提供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的其他材料。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电子材料：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材料均需加盖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申报主体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印章后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上传PDF扫描件至光明区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科技金融服务平台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纸质材料：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电子材料审核通过后，请登录光明区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科技金融服务平台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导出带水印编号的所有材料，加盖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申报主体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印章，多页的需加盖骑缝印章，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一式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份，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A4纸正反面打印，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胶装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成册。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注：第（十一）项承诺书一式两份，无需胶装，另交原件。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五、时限要求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科技创新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局每年安排1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2次集中受理企业申请（具体时间以发布的申报通知为准），资助计划下达1个月内受资助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须办理资金拨付手续，逾期不办理者视为自动放弃。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六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、业务受理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eastAsia="zh-CN"/>
        </w:rPr>
        <w:t>光明区科技金融服务平台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电子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</w:rPr>
        <w:t>材料受理时间：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日至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上午9:30至下午5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:30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纸质材料受理时间：待电子材料审核通过后，以工作人员具体通知时间为准；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受理地点：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深圳市光明区光明街道牛山路公共服务平台5楼522室；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咨询电话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"/>
        </w:rPr>
        <w:t>0755-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88211505。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七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、申请受理机关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深圳市光明区科技创新局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八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、办理流程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区科技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创新局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发布指南—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符合条件的申报主体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向区科技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创新局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提交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材料—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项目审定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—征求相关部门意见—拟定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资金支持方案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—社会公示—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下达项目资金计划—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区科技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创新局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 w:eastAsia="zh-CN"/>
        </w:rPr>
        <w:t>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"/>
        </w:rPr>
        <w:t>资金。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九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、注意事项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（一）申报主体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对申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材料的合法性、真实性、准确性和完整性负责。对抄袭剽窃或弄虚作假的，光明区科技创新局核实后将不予立项或撤销项目，并纳入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黑名单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，同时视情节轻重，依法依规追究相应责任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（二）光明区科技创新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局从未委托任何机构或个人代理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光明区科技金融扶持项目的资金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申报事宜，请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自主申报项目。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光明区科技创新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局将严格按照有关标准和程序受理申请，不收取任何费用。如有任何机构或个人假借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光明区科技创新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局工作人员名义向企业收取费用的，请知情者向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光明区科技创新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局举报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；</w:t>
      </w:r>
    </w:p>
    <w:p>
      <w:pPr>
        <w:widowControl/>
        <w:numPr>
          <w:ilvl w:val="-1"/>
          <w:numId w:val="0"/>
        </w:numPr>
        <w:spacing w:line="560" w:lineRule="exact"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（三）申报主体不得以同一事项重复申报或者多头申报区级专项资金资助，同一事项确因政策允许申报多项专项资金的，应当在申报材料中予以表明并注明原因。重复使用同一发票申报项目可视为重复申报。</w:t>
      </w:r>
    </w:p>
    <w:p>
      <w:pPr>
        <w:widowControl/>
        <w:numPr>
          <w:ilvl w:val="0"/>
          <w:numId w:val="0"/>
        </w:numPr>
        <w:spacing w:line="560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</w:pPr>
    </w:p>
    <w:p>
      <w:pPr>
        <w:widowControl/>
        <w:numPr>
          <w:ilvl w:val="0"/>
          <w:numId w:val="0"/>
        </w:numPr>
        <w:spacing w:line="560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bidi="ar-SA"/>
        </w:rPr>
        <w:t>附件：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1.贷款银行开具的贷款结清证明（模板）</w:t>
      </w:r>
    </w:p>
    <w:p>
      <w:pPr>
        <w:widowControl/>
        <w:numPr>
          <w:ilvl w:val="0"/>
          <w:numId w:val="0"/>
        </w:numPr>
        <w:spacing w:line="560" w:lineRule="exact"/>
        <w:ind w:firstLine="1600" w:firstLineChars="500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2.承诺书</w:t>
      </w:r>
    </w:p>
    <w:p>
      <w:pPr>
        <w:pStyle w:val="2"/>
        <w:spacing w:line="560" w:lineRule="exac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DnbQviyAEAAJkDAAAOAAAAAAAA&#10;AAEAIAAAAD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CE"/>
    <w:rsid w:val="00034D76"/>
    <w:rsid w:val="00052B02"/>
    <w:rsid w:val="00091725"/>
    <w:rsid w:val="00094A40"/>
    <w:rsid w:val="000A5919"/>
    <w:rsid w:val="000B7DAC"/>
    <w:rsid w:val="000E009E"/>
    <w:rsid w:val="0013298C"/>
    <w:rsid w:val="0013390D"/>
    <w:rsid w:val="00153A88"/>
    <w:rsid w:val="00196DB8"/>
    <w:rsid w:val="001B08EE"/>
    <w:rsid w:val="001B3528"/>
    <w:rsid w:val="001C046C"/>
    <w:rsid w:val="001F184B"/>
    <w:rsid w:val="00203A92"/>
    <w:rsid w:val="00236F16"/>
    <w:rsid w:val="00296F41"/>
    <w:rsid w:val="002A18EE"/>
    <w:rsid w:val="002B5CE3"/>
    <w:rsid w:val="002F0AAE"/>
    <w:rsid w:val="00350B83"/>
    <w:rsid w:val="00352DCE"/>
    <w:rsid w:val="0038569B"/>
    <w:rsid w:val="003A5F9C"/>
    <w:rsid w:val="003C70A9"/>
    <w:rsid w:val="004343D9"/>
    <w:rsid w:val="004409BC"/>
    <w:rsid w:val="00447E3A"/>
    <w:rsid w:val="00453E43"/>
    <w:rsid w:val="00494037"/>
    <w:rsid w:val="004943F1"/>
    <w:rsid w:val="004A5A1B"/>
    <w:rsid w:val="004C3840"/>
    <w:rsid w:val="004C476C"/>
    <w:rsid w:val="004D1F6C"/>
    <w:rsid w:val="00514966"/>
    <w:rsid w:val="00540FDD"/>
    <w:rsid w:val="00543920"/>
    <w:rsid w:val="00563529"/>
    <w:rsid w:val="005941BD"/>
    <w:rsid w:val="005D2F68"/>
    <w:rsid w:val="005E50E2"/>
    <w:rsid w:val="00603A53"/>
    <w:rsid w:val="00620D6A"/>
    <w:rsid w:val="00635718"/>
    <w:rsid w:val="00660F8B"/>
    <w:rsid w:val="00670405"/>
    <w:rsid w:val="006776A9"/>
    <w:rsid w:val="00694FDD"/>
    <w:rsid w:val="006D74D7"/>
    <w:rsid w:val="006E13B5"/>
    <w:rsid w:val="006E7061"/>
    <w:rsid w:val="00717FFB"/>
    <w:rsid w:val="00720AA5"/>
    <w:rsid w:val="007420C3"/>
    <w:rsid w:val="007509BD"/>
    <w:rsid w:val="00752500"/>
    <w:rsid w:val="00756D8C"/>
    <w:rsid w:val="0077561E"/>
    <w:rsid w:val="00786D42"/>
    <w:rsid w:val="007A53FF"/>
    <w:rsid w:val="007C7727"/>
    <w:rsid w:val="007F3939"/>
    <w:rsid w:val="00802FED"/>
    <w:rsid w:val="0081175E"/>
    <w:rsid w:val="008409F0"/>
    <w:rsid w:val="00841D2E"/>
    <w:rsid w:val="00850B09"/>
    <w:rsid w:val="00852DBB"/>
    <w:rsid w:val="0087192E"/>
    <w:rsid w:val="00892350"/>
    <w:rsid w:val="008A5FE0"/>
    <w:rsid w:val="008C768C"/>
    <w:rsid w:val="008D18F5"/>
    <w:rsid w:val="008D5D3B"/>
    <w:rsid w:val="0091236F"/>
    <w:rsid w:val="00920DEB"/>
    <w:rsid w:val="009326AC"/>
    <w:rsid w:val="009525D2"/>
    <w:rsid w:val="0096352C"/>
    <w:rsid w:val="00967754"/>
    <w:rsid w:val="00997C46"/>
    <w:rsid w:val="009B5033"/>
    <w:rsid w:val="009E649E"/>
    <w:rsid w:val="00A55842"/>
    <w:rsid w:val="00A80412"/>
    <w:rsid w:val="00A96DFE"/>
    <w:rsid w:val="00AB4BB5"/>
    <w:rsid w:val="00AC6116"/>
    <w:rsid w:val="00AD0F6A"/>
    <w:rsid w:val="00AE7A05"/>
    <w:rsid w:val="00AF5330"/>
    <w:rsid w:val="00AF5773"/>
    <w:rsid w:val="00B01A43"/>
    <w:rsid w:val="00B02708"/>
    <w:rsid w:val="00B10741"/>
    <w:rsid w:val="00B5686C"/>
    <w:rsid w:val="00B57D93"/>
    <w:rsid w:val="00B82F12"/>
    <w:rsid w:val="00BF6877"/>
    <w:rsid w:val="00C67D4B"/>
    <w:rsid w:val="00C86990"/>
    <w:rsid w:val="00D01712"/>
    <w:rsid w:val="00D43D88"/>
    <w:rsid w:val="00D4666D"/>
    <w:rsid w:val="00D47560"/>
    <w:rsid w:val="00D67BF3"/>
    <w:rsid w:val="00D738E7"/>
    <w:rsid w:val="00DD4BCF"/>
    <w:rsid w:val="00DD56F4"/>
    <w:rsid w:val="00E328B0"/>
    <w:rsid w:val="00E72F05"/>
    <w:rsid w:val="00EB4AD6"/>
    <w:rsid w:val="00EE0EDA"/>
    <w:rsid w:val="00EF415B"/>
    <w:rsid w:val="00F01E4A"/>
    <w:rsid w:val="00F40B57"/>
    <w:rsid w:val="00F42075"/>
    <w:rsid w:val="00F62B75"/>
    <w:rsid w:val="00F8400C"/>
    <w:rsid w:val="00F938AE"/>
    <w:rsid w:val="026A2689"/>
    <w:rsid w:val="02886C7B"/>
    <w:rsid w:val="035D53EB"/>
    <w:rsid w:val="04510006"/>
    <w:rsid w:val="05BB11B5"/>
    <w:rsid w:val="05CD4220"/>
    <w:rsid w:val="065E1F37"/>
    <w:rsid w:val="06622B7C"/>
    <w:rsid w:val="06CB09FA"/>
    <w:rsid w:val="07462F7C"/>
    <w:rsid w:val="07FE208E"/>
    <w:rsid w:val="08407F1D"/>
    <w:rsid w:val="08A9580A"/>
    <w:rsid w:val="08C56630"/>
    <w:rsid w:val="0918471A"/>
    <w:rsid w:val="0B0B1C1E"/>
    <w:rsid w:val="0B9A2322"/>
    <w:rsid w:val="0BC32322"/>
    <w:rsid w:val="0C0A5A69"/>
    <w:rsid w:val="0DE80D0C"/>
    <w:rsid w:val="0E7F5FDD"/>
    <w:rsid w:val="0EE3728B"/>
    <w:rsid w:val="0F4F59FD"/>
    <w:rsid w:val="0FB786A4"/>
    <w:rsid w:val="0FEFB4D1"/>
    <w:rsid w:val="104452B4"/>
    <w:rsid w:val="109906E4"/>
    <w:rsid w:val="12BE5C93"/>
    <w:rsid w:val="13985BB6"/>
    <w:rsid w:val="13B60DBB"/>
    <w:rsid w:val="13B7215B"/>
    <w:rsid w:val="13E139C2"/>
    <w:rsid w:val="14BB5378"/>
    <w:rsid w:val="1571163D"/>
    <w:rsid w:val="157F597A"/>
    <w:rsid w:val="158D5403"/>
    <w:rsid w:val="1616464D"/>
    <w:rsid w:val="16CF6256"/>
    <w:rsid w:val="17594179"/>
    <w:rsid w:val="17A019C3"/>
    <w:rsid w:val="19181ABD"/>
    <w:rsid w:val="1C796200"/>
    <w:rsid w:val="1D5D5E29"/>
    <w:rsid w:val="1DFB1E2C"/>
    <w:rsid w:val="1E285D2A"/>
    <w:rsid w:val="1E6A1E17"/>
    <w:rsid w:val="1EB03D21"/>
    <w:rsid w:val="1F15293E"/>
    <w:rsid w:val="1FFDF3C7"/>
    <w:rsid w:val="1FFF5E4D"/>
    <w:rsid w:val="202B67CA"/>
    <w:rsid w:val="203608E5"/>
    <w:rsid w:val="21031E2B"/>
    <w:rsid w:val="2193744B"/>
    <w:rsid w:val="21AF3058"/>
    <w:rsid w:val="24ED7FE2"/>
    <w:rsid w:val="25BC1F73"/>
    <w:rsid w:val="262F2FD5"/>
    <w:rsid w:val="26F34B33"/>
    <w:rsid w:val="271337E5"/>
    <w:rsid w:val="2895206D"/>
    <w:rsid w:val="28BF7501"/>
    <w:rsid w:val="28C54C63"/>
    <w:rsid w:val="2CDB38E3"/>
    <w:rsid w:val="2D4D15AD"/>
    <w:rsid w:val="2D662E5A"/>
    <w:rsid w:val="2D9E6059"/>
    <w:rsid w:val="2DFD85BB"/>
    <w:rsid w:val="2FD30BEA"/>
    <w:rsid w:val="2FDD78CA"/>
    <w:rsid w:val="311225D6"/>
    <w:rsid w:val="327A5E9A"/>
    <w:rsid w:val="327E6047"/>
    <w:rsid w:val="33434C60"/>
    <w:rsid w:val="337F26F0"/>
    <w:rsid w:val="35915952"/>
    <w:rsid w:val="35A42560"/>
    <w:rsid w:val="35B01019"/>
    <w:rsid w:val="36450C79"/>
    <w:rsid w:val="36B26EED"/>
    <w:rsid w:val="3703019A"/>
    <w:rsid w:val="37560F20"/>
    <w:rsid w:val="377CAAC4"/>
    <w:rsid w:val="37A618EF"/>
    <w:rsid w:val="37E6598A"/>
    <w:rsid w:val="38355F5B"/>
    <w:rsid w:val="386B6A4F"/>
    <w:rsid w:val="38F1108A"/>
    <w:rsid w:val="393F9633"/>
    <w:rsid w:val="3BBF5EBE"/>
    <w:rsid w:val="3D176916"/>
    <w:rsid w:val="3D8974ED"/>
    <w:rsid w:val="3DCE3913"/>
    <w:rsid w:val="3E2F24DF"/>
    <w:rsid w:val="3EB04C57"/>
    <w:rsid w:val="3EE325EA"/>
    <w:rsid w:val="3F137A0E"/>
    <w:rsid w:val="3FA63F1E"/>
    <w:rsid w:val="3FBA1DEB"/>
    <w:rsid w:val="3FE5BB9C"/>
    <w:rsid w:val="41C86DDF"/>
    <w:rsid w:val="434562B9"/>
    <w:rsid w:val="43D439B5"/>
    <w:rsid w:val="44EF52E4"/>
    <w:rsid w:val="452F5644"/>
    <w:rsid w:val="455166AE"/>
    <w:rsid w:val="45BE74AE"/>
    <w:rsid w:val="472502E2"/>
    <w:rsid w:val="47FFC788"/>
    <w:rsid w:val="48023750"/>
    <w:rsid w:val="48326141"/>
    <w:rsid w:val="486A3011"/>
    <w:rsid w:val="488511C3"/>
    <w:rsid w:val="49A92311"/>
    <w:rsid w:val="4AC75B00"/>
    <w:rsid w:val="4BCF229A"/>
    <w:rsid w:val="4BF723F2"/>
    <w:rsid w:val="4C466545"/>
    <w:rsid w:val="4CFA2ED7"/>
    <w:rsid w:val="4E367819"/>
    <w:rsid w:val="4EEF47E2"/>
    <w:rsid w:val="4EFE8213"/>
    <w:rsid w:val="4F1D7766"/>
    <w:rsid w:val="4FFFE0A6"/>
    <w:rsid w:val="507647D4"/>
    <w:rsid w:val="508970AE"/>
    <w:rsid w:val="50E101CB"/>
    <w:rsid w:val="50F7511E"/>
    <w:rsid w:val="517F2B86"/>
    <w:rsid w:val="51947540"/>
    <w:rsid w:val="51E61E99"/>
    <w:rsid w:val="527A0C14"/>
    <w:rsid w:val="542C4DE6"/>
    <w:rsid w:val="54CD348A"/>
    <w:rsid w:val="56855548"/>
    <w:rsid w:val="56DE7471"/>
    <w:rsid w:val="56F8384A"/>
    <w:rsid w:val="57B57E95"/>
    <w:rsid w:val="5807721E"/>
    <w:rsid w:val="59C32C28"/>
    <w:rsid w:val="5A49280D"/>
    <w:rsid w:val="5ACE228C"/>
    <w:rsid w:val="5BEF0A3E"/>
    <w:rsid w:val="5C6102AF"/>
    <w:rsid w:val="5C6E7E4B"/>
    <w:rsid w:val="5C81025F"/>
    <w:rsid w:val="5D1C026E"/>
    <w:rsid w:val="5D2E4FFD"/>
    <w:rsid w:val="5D740C84"/>
    <w:rsid w:val="5DCEDEDF"/>
    <w:rsid w:val="5DEED701"/>
    <w:rsid w:val="5DF04060"/>
    <w:rsid w:val="5E225401"/>
    <w:rsid w:val="5E280148"/>
    <w:rsid w:val="5E74494C"/>
    <w:rsid w:val="5E934294"/>
    <w:rsid w:val="5EB57154"/>
    <w:rsid w:val="5F5C3E18"/>
    <w:rsid w:val="5F74593F"/>
    <w:rsid w:val="602773EA"/>
    <w:rsid w:val="604726D4"/>
    <w:rsid w:val="60EF4884"/>
    <w:rsid w:val="625E2DBE"/>
    <w:rsid w:val="63297945"/>
    <w:rsid w:val="63346CCA"/>
    <w:rsid w:val="633C51D1"/>
    <w:rsid w:val="63D73A51"/>
    <w:rsid w:val="63DA0389"/>
    <w:rsid w:val="64AB6D5D"/>
    <w:rsid w:val="656A3886"/>
    <w:rsid w:val="65AA142B"/>
    <w:rsid w:val="65E3C2CE"/>
    <w:rsid w:val="65FF0750"/>
    <w:rsid w:val="6655028F"/>
    <w:rsid w:val="66CF2A00"/>
    <w:rsid w:val="672C3AA3"/>
    <w:rsid w:val="67AFD033"/>
    <w:rsid w:val="6898291B"/>
    <w:rsid w:val="689E592E"/>
    <w:rsid w:val="68FA4389"/>
    <w:rsid w:val="6C8B390C"/>
    <w:rsid w:val="6D7D5C54"/>
    <w:rsid w:val="6DBD1DC2"/>
    <w:rsid w:val="6E7422D3"/>
    <w:rsid w:val="6F4478CE"/>
    <w:rsid w:val="6F5D448A"/>
    <w:rsid w:val="6FD02330"/>
    <w:rsid w:val="6FDB6042"/>
    <w:rsid w:val="6FEF41A0"/>
    <w:rsid w:val="6FFEEB92"/>
    <w:rsid w:val="72056FAC"/>
    <w:rsid w:val="7259666F"/>
    <w:rsid w:val="7297310A"/>
    <w:rsid w:val="734320B2"/>
    <w:rsid w:val="73B64560"/>
    <w:rsid w:val="74483C64"/>
    <w:rsid w:val="74F52E49"/>
    <w:rsid w:val="75327DE6"/>
    <w:rsid w:val="756F352B"/>
    <w:rsid w:val="75FDC547"/>
    <w:rsid w:val="76B96924"/>
    <w:rsid w:val="77696720"/>
    <w:rsid w:val="778D7916"/>
    <w:rsid w:val="77B3FC3B"/>
    <w:rsid w:val="77B43FFD"/>
    <w:rsid w:val="77FE32B9"/>
    <w:rsid w:val="782923A2"/>
    <w:rsid w:val="78571D52"/>
    <w:rsid w:val="78EB23CD"/>
    <w:rsid w:val="796E361D"/>
    <w:rsid w:val="79A66B7C"/>
    <w:rsid w:val="7BA1691D"/>
    <w:rsid w:val="7BB759F2"/>
    <w:rsid w:val="7BBB6F8D"/>
    <w:rsid w:val="7DEF6760"/>
    <w:rsid w:val="7DFD8382"/>
    <w:rsid w:val="7E1C5A30"/>
    <w:rsid w:val="7E5E698D"/>
    <w:rsid w:val="7E6F9C20"/>
    <w:rsid w:val="7EDA2521"/>
    <w:rsid w:val="7F27B711"/>
    <w:rsid w:val="7F4A7872"/>
    <w:rsid w:val="7F779976"/>
    <w:rsid w:val="7FB71CA2"/>
    <w:rsid w:val="7FDF3BA1"/>
    <w:rsid w:val="7FDF5148"/>
    <w:rsid w:val="7FF7DBA3"/>
    <w:rsid w:val="7FF7DDC3"/>
    <w:rsid w:val="7FFE8F81"/>
    <w:rsid w:val="9DF8E090"/>
    <w:rsid w:val="9FD87290"/>
    <w:rsid w:val="A7EA7188"/>
    <w:rsid w:val="ADF88F30"/>
    <w:rsid w:val="BBDEC78E"/>
    <w:rsid w:val="BDF5E9D7"/>
    <w:rsid w:val="BF177AFE"/>
    <w:rsid w:val="C1FBB887"/>
    <w:rsid w:val="D6FF58F0"/>
    <w:rsid w:val="D6FF5F93"/>
    <w:rsid w:val="DCE45804"/>
    <w:rsid w:val="DDD71438"/>
    <w:rsid w:val="E3F35751"/>
    <w:rsid w:val="E7737A49"/>
    <w:rsid w:val="E7F7F188"/>
    <w:rsid w:val="EB7FBE8B"/>
    <w:rsid w:val="EBBA0BCD"/>
    <w:rsid w:val="EBEF370F"/>
    <w:rsid w:val="EBFF8910"/>
    <w:rsid w:val="F229C89E"/>
    <w:rsid w:val="F75FDD31"/>
    <w:rsid w:val="F7BFF30A"/>
    <w:rsid w:val="F7DFE331"/>
    <w:rsid w:val="F7EF4E96"/>
    <w:rsid w:val="F9FE6102"/>
    <w:rsid w:val="FBDD9D10"/>
    <w:rsid w:val="FBFFDFF5"/>
    <w:rsid w:val="FCFDAD86"/>
    <w:rsid w:val="FDBB9A15"/>
    <w:rsid w:val="FEEEC64B"/>
    <w:rsid w:val="FEEFFCE2"/>
    <w:rsid w:val="FF6E56CD"/>
    <w:rsid w:val="FF9BE239"/>
    <w:rsid w:val="FFAF7B0D"/>
    <w:rsid w:val="FFBB1F40"/>
    <w:rsid w:val="FFDFAE26"/>
    <w:rsid w:val="FFFA51FC"/>
    <w:rsid w:val="FFFFED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18"/>
    </w:pPr>
    <w:rPr>
      <w:rFonts w:ascii="宋体" w:hAnsi="宋体" w:eastAsia="宋体"/>
      <w:lang w:val="zh-CN" w:bidi="zh-CN"/>
    </w:rPr>
  </w:style>
  <w:style w:type="paragraph" w:styleId="3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4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99"/>
    <w:pPr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font31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13">
    <w:name w:val="font01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single"/>
    </w:rPr>
  </w:style>
  <w:style w:type="character" w:customStyle="1" w:styleId="14">
    <w:name w:val="批注框文本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234</Words>
  <Characters>1337</Characters>
  <Lines>11</Lines>
  <Paragraphs>3</Paragraphs>
  <TotalTime>16</TotalTime>
  <ScaleCrop>false</ScaleCrop>
  <LinksUpToDate>false</LinksUpToDate>
  <CharactersWithSpaces>1568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2014-11-09T04:08:00Z</dcterms:created>
  <dc:creator>Administrator</dc:creator>
  <cp:lastModifiedBy>lwm</cp:lastModifiedBy>
  <cp:lastPrinted>2021-03-12T22:26:00Z</cp:lastPrinted>
  <dcterms:modified xsi:type="dcterms:W3CDTF">2024-03-18T09:22:27Z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A322DB8AB5A2DECFF76E8E65716F0FB9</vt:lpwstr>
  </property>
</Properties>
</file>