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line="560" w:lineRule="exact"/>
        <w:ind w:left="0" w:leftChars="0" w:firstLine="0" w:firstLineChars="0"/>
        <w:jc w:val="both"/>
        <w:rPr>
          <w:rFonts w:hint="eastAsia" w:ascii="黑体" w:hAnsi="黑体" w:eastAsia="黑体" w:cs="黑体"/>
          <w:kern w:val="0"/>
          <w:sz w:val="32"/>
          <w:szCs w:val="22"/>
          <w:highlight w:val="none"/>
          <w:lang w:val="en-US" w:eastAsia="zh-CN" w:bidi="ar-SA"/>
        </w:rPr>
      </w:pPr>
      <w:r>
        <w:rPr>
          <w:rFonts w:hint="eastAsia" w:ascii="黑体" w:hAnsi="黑体" w:eastAsia="黑体" w:cs="黑体"/>
          <w:kern w:val="0"/>
          <w:sz w:val="32"/>
          <w:szCs w:val="22"/>
          <w:highlight w:val="none"/>
          <w:lang w:val="en-US" w:eastAsia="zh-CN" w:bidi="ar-SA"/>
        </w:rPr>
        <w:t>附件</w:t>
      </w:r>
    </w:p>
    <w:p>
      <w:pPr>
        <w:widowControl/>
        <w:adjustRightInd w:val="0"/>
        <w:snapToGrid w:val="0"/>
        <w:spacing w:line="560" w:lineRule="exact"/>
        <w:ind w:left="0" w:leftChars="0" w:firstLine="0" w:firstLineChars="0"/>
        <w:jc w:val="both"/>
        <w:rPr>
          <w:rFonts w:hint="eastAsia" w:ascii="黑体" w:hAnsi="黑体" w:eastAsia="黑体" w:cs="黑体"/>
          <w:kern w:val="0"/>
          <w:sz w:val="32"/>
          <w:szCs w:val="22"/>
          <w:highlight w:val="none"/>
          <w:lang w:val="en-US" w:eastAsia="zh-CN" w:bidi="ar-SA"/>
        </w:rPr>
      </w:pPr>
    </w:p>
    <w:p>
      <w:pPr>
        <w:widowControl/>
        <w:snapToGrid w:val="0"/>
        <w:spacing w:line="560" w:lineRule="exact"/>
        <w:jc w:val="center"/>
        <w:rPr>
          <w:rFonts w:hint="eastAsia" w:ascii="方正小标宋简体" w:hAnsi="方正小标宋简体" w:eastAsia="方正小标宋简体" w:cs="方正小标宋简体"/>
          <w:b w:val="0"/>
          <w:bCs/>
          <w:kern w:val="0"/>
          <w:sz w:val="44"/>
          <w:szCs w:val="44"/>
          <w:highlight w:val="none"/>
        </w:rPr>
      </w:pPr>
      <w:r>
        <w:rPr>
          <w:rFonts w:hint="eastAsia" w:ascii="方正小标宋简体" w:hAnsi="方正小标宋简体" w:eastAsia="方正小标宋简体" w:cs="方正小标宋简体"/>
          <w:b w:val="0"/>
          <w:bCs/>
          <w:kern w:val="0"/>
          <w:sz w:val="44"/>
          <w:szCs w:val="44"/>
          <w:highlight w:val="none"/>
        </w:rPr>
        <w:t>深圳市</w:t>
      </w:r>
      <w:r>
        <w:rPr>
          <w:rFonts w:hint="eastAsia" w:ascii="方正小标宋简体" w:hAnsi="方正小标宋简体" w:eastAsia="方正小标宋简体" w:cs="方正小标宋简体"/>
          <w:b w:val="0"/>
          <w:bCs/>
          <w:kern w:val="0"/>
          <w:sz w:val="44"/>
          <w:szCs w:val="44"/>
          <w:highlight w:val="none"/>
          <w:lang w:val="en-US" w:eastAsia="zh-CN"/>
        </w:rPr>
        <w:t>2016-2019年度</w:t>
      </w:r>
      <w:r>
        <w:rPr>
          <w:rFonts w:hint="eastAsia" w:ascii="方正小标宋简体" w:hAnsi="方正小标宋简体" w:eastAsia="方正小标宋简体" w:cs="方正小标宋简体"/>
          <w:b w:val="0"/>
          <w:bCs/>
          <w:kern w:val="0"/>
          <w:sz w:val="44"/>
          <w:szCs w:val="44"/>
          <w:highlight w:val="none"/>
        </w:rPr>
        <w:t>新能源汽车推广应用</w:t>
      </w:r>
    </w:p>
    <w:p>
      <w:pPr>
        <w:widowControl/>
        <w:snapToGrid w:val="0"/>
        <w:spacing w:line="560" w:lineRule="exact"/>
        <w:jc w:val="center"/>
        <w:rPr>
          <w:rFonts w:hint="eastAsia" w:ascii="方正小标宋简体" w:hAnsi="方正小标宋简体" w:eastAsia="方正小标宋简体" w:cs="方正小标宋简体"/>
          <w:b w:val="0"/>
          <w:bCs/>
          <w:kern w:val="0"/>
          <w:sz w:val="44"/>
          <w:szCs w:val="44"/>
          <w:highlight w:val="none"/>
        </w:rPr>
      </w:pPr>
      <w:r>
        <w:rPr>
          <w:rFonts w:hint="eastAsia" w:ascii="方正小标宋简体" w:hAnsi="方正小标宋简体" w:eastAsia="方正小标宋简体" w:cs="方正小标宋简体"/>
          <w:b w:val="0"/>
          <w:bCs/>
          <w:kern w:val="0"/>
          <w:sz w:val="44"/>
          <w:szCs w:val="44"/>
          <w:highlight w:val="none"/>
        </w:rPr>
        <w:t>财政补贴实施细则</w:t>
      </w:r>
    </w:p>
    <w:p>
      <w:pPr>
        <w:widowControl/>
        <w:snapToGrid w:val="0"/>
        <w:spacing w:line="560" w:lineRule="exact"/>
        <w:jc w:val="center"/>
        <w:rPr>
          <w:rFonts w:hint="eastAsia" w:ascii="楷体_GB2312" w:hAnsi="楷体_GB2312" w:eastAsia="楷体_GB2312" w:cs="楷体_GB2312"/>
          <w:b w:val="0"/>
          <w:bCs/>
          <w:kern w:val="0"/>
          <w:sz w:val="32"/>
          <w:szCs w:val="32"/>
          <w:highlight w:val="none"/>
          <w:lang w:eastAsia="zh-CN"/>
        </w:rPr>
      </w:pPr>
      <w:r>
        <w:rPr>
          <w:rFonts w:hint="eastAsia" w:ascii="楷体_GB2312" w:hAnsi="楷体_GB2312" w:eastAsia="楷体_GB2312" w:cs="楷体_GB2312"/>
          <w:b w:val="0"/>
          <w:bCs/>
          <w:kern w:val="0"/>
          <w:sz w:val="32"/>
          <w:szCs w:val="32"/>
          <w:highlight w:val="none"/>
          <w:lang w:eastAsia="zh-CN"/>
        </w:rPr>
        <w:t>（征求意见稿）</w:t>
      </w:r>
    </w:p>
    <w:p>
      <w:pPr>
        <w:widowControl/>
        <w:snapToGrid w:val="0"/>
        <w:spacing w:line="560" w:lineRule="exact"/>
        <w:jc w:val="center"/>
        <w:rPr>
          <w:rFonts w:ascii="仿宋_GB2312" w:hAnsi="Times" w:eastAsia="仿宋_GB2312" w:cs="Times New Roman"/>
          <w:b/>
          <w:kern w:val="0"/>
          <w:sz w:val="44"/>
          <w:szCs w:val="44"/>
          <w:highlight w:val="none"/>
        </w:rPr>
      </w:pPr>
    </w:p>
    <w:p>
      <w:pPr>
        <w:widowControl/>
        <w:spacing w:line="540" w:lineRule="exact"/>
        <w:ind w:firstLine="640"/>
        <w:rPr>
          <w:rFonts w:hint="eastAsia" w:ascii="仿宋_GB2312" w:hAnsi="仿宋" w:eastAsia="仿宋_GB2312" w:cs="Times New Roman"/>
          <w:kern w:val="0"/>
          <w:sz w:val="32"/>
          <w:szCs w:val="32"/>
          <w:highlight w:val="none"/>
        </w:rPr>
      </w:pPr>
      <w:r>
        <w:rPr>
          <w:rFonts w:hint="eastAsia" w:ascii="仿宋_GB2312" w:hAnsi="仿宋" w:eastAsia="仿宋_GB2312" w:cs="Times New Roman"/>
          <w:kern w:val="0"/>
          <w:sz w:val="32"/>
          <w:szCs w:val="32"/>
          <w:highlight w:val="none"/>
        </w:rPr>
        <w:t>为</w:t>
      </w:r>
      <w:r>
        <w:rPr>
          <w:rFonts w:hint="eastAsia" w:ascii="仿宋_GB2312" w:hAnsi="仿宋" w:eastAsia="仿宋_GB2312" w:cs="Times New Roman"/>
          <w:kern w:val="0"/>
          <w:sz w:val="32"/>
          <w:szCs w:val="32"/>
          <w:highlight w:val="none"/>
          <w:lang w:val="en-US" w:eastAsia="zh-CN"/>
        </w:rPr>
        <w:t>落实我市新能源汽车推广应用财政支持政策，加快新能源汽车地方财</w:t>
      </w:r>
      <w:bookmarkStart w:id="0" w:name="_GoBack"/>
      <w:bookmarkEnd w:id="0"/>
      <w:r>
        <w:rPr>
          <w:rFonts w:hint="eastAsia" w:ascii="仿宋_GB2312" w:hAnsi="仿宋" w:eastAsia="仿宋_GB2312" w:cs="Times New Roman"/>
          <w:kern w:val="0"/>
          <w:sz w:val="32"/>
          <w:szCs w:val="32"/>
          <w:highlight w:val="none"/>
          <w:lang w:val="en-US" w:eastAsia="zh-CN"/>
        </w:rPr>
        <w:t>政补贴清算，</w:t>
      </w:r>
      <w:r>
        <w:rPr>
          <w:rFonts w:hint="eastAsia" w:ascii="仿宋_GB2312" w:hAnsi="仿宋" w:eastAsia="仿宋_GB2312" w:cs="Times New Roman"/>
          <w:kern w:val="0"/>
          <w:sz w:val="32"/>
          <w:szCs w:val="32"/>
          <w:highlight w:val="none"/>
        </w:rPr>
        <w:t>提高财政专项资金使用效益，</w:t>
      </w:r>
      <w:r>
        <w:rPr>
          <w:rFonts w:hint="eastAsia" w:ascii="仿宋_GB2312" w:hAnsi="仿宋" w:eastAsia="仿宋_GB2312" w:cs="Times New Roman"/>
          <w:kern w:val="0"/>
          <w:sz w:val="32"/>
          <w:szCs w:val="32"/>
          <w:highlight w:val="none"/>
          <w:lang w:val="en-US" w:eastAsia="zh-CN"/>
        </w:rPr>
        <w:t>根据我市2016-2019年期间我市相关部门出台的新能源汽车推广应用地方财政支持政策，</w:t>
      </w:r>
      <w:r>
        <w:rPr>
          <w:rFonts w:hint="eastAsia" w:ascii="仿宋_GB2312" w:hAnsi="仿宋" w:eastAsia="仿宋_GB2312" w:cs="Times New Roman"/>
          <w:kern w:val="0"/>
          <w:sz w:val="32"/>
          <w:szCs w:val="32"/>
          <w:highlight w:val="none"/>
        </w:rPr>
        <w:t>现制定深圳市</w:t>
      </w:r>
      <w:r>
        <w:rPr>
          <w:rFonts w:hint="eastAsia" w:ascii="仿宋_GB2312" w:hAnsi="仿宋" w:eastAsia="仿宋_GB2312" w:cs="Times New Roman"/>
          <w:kern w:val="0"/>
          <w:sz w:val="32"/>
          <w:szCs w:val="32"/>
          <w:highlight w:val="none"/>
          <w:lang w:val="en-US" w:eastAsia="zh-CN"/>
        </w:rPr>
        <w:t>2016-2019年度</w:t>
      </w:r>
      <w:r>
        <w:rPr>
          <w:rFonts w:hint="eastAsia" w:ascii="仿宋_GB2312" w:hAnsi="仿宋" w:eastAsia="仿宋_GB2312" w:cs="Times New Roman"/>
          <w:kern w:val="0"/>
          <w:sz w:val="32"/>
          <w:szCs w:val="32"/>
          <w:highlight w:val="none"/>
        </w:rPr>
        <w:t>新能源汽车推广应用财政补贴实施细则如下：</w:t>
      </w:r>
    </w:p>
    <w:p>
      <w:pPr>
        <w:widowControl/>
        <w:snapToGrid w:val="0"/>
        <w:spacing w:line="540" w:lineRule="exact"/>
        <w:ind w:firstLine="640"/>
        <w:rPr>
          <w:rFonts w:hint="default" w:ascii="仿宋_GB2312" w:hAnsi="Times" w:eastAsia="黑体" w:cs="Times New Roman"/>
          <w:kern w:val="0"/>
          <w:sz w:val="32"/>
          <w:szCs w:val="32"/>
          <w:highlight w:val="none"/>
          <w:lang w:val="en-US" w:eastAsia="zh-CN"/>
        </w:rPr>
      </w:pPr>
      <w:r>
        <w:rPr>
          <w:rFonts w:ascii="仿宋_GB2312" w:hAnsi="Times" w:eastAsia="黑体" w:cs="Times New Roman"/>
          <w:kern w:val="0"/>
          <w:sz w:val="32"/>
          <w:szCs w:val="32"/>
          <w:highlight w:val="none"/>
        </w:rPr>
        <w:t>一、</w:t>
      </w:r>
      <w:r>
        <w:rPr>
          <w:rFonts w:hint="eastAsia" w:ascii="仿宋_GB2312" w:hAnsi="Times" w:eastAsia="黑体" w:cs="Times New Roman"/>
          <w:kern w:val="0"/>
          <w:sz w:val="32"/>
          <w:szCs w:val="32"/>
          <w:highlight w:val="none"/>
          <w:lang w:val="en-US" w:eastAsia="zh-CN"/>
        </w:rPr>
        <w:t>申请条件</w:t>
      </w:r>
    </w:p>
    <w:p>
      <w:pPr>
        <w:widowControl/>
        <w:adjustRightInd w:val="0"/>
        <w:snapToGrid w:val="0"/>
        <w:spacing w:line="560" w:lineRule="exact"/>
        <w:ind w:firstLine="640" w:firstLineChars="200"/>
        <w:jc w:val="both"/>
        <w:rPr>
          <w:rFonts w:hint="eastAsia" w:ascii="楷体_GB2312" w:hAnsi="楷体" w:eastAsia="楷体_GB2312" w:cs="Times New Roman"/>
          <w:b w:val="0"/>
          <w:bCs/>
          <w:kern w:val="0"/>
          <w:sz w:val="32"/>
          <w:szCs w:val="32"/>
          <w:highlight w:val="none"/>
          <w:lang w:val="en-US" w:eastAsia="zh-CN" w:bidi="ar-SA"/>
        </w:rPr>
      </w:pPr>
      <w:r>
        <w:rPr>
          <w:rFonts w:hint="eastAsia" w:ascii="楷体_GB2312" w:hAnsi="楷体" w:eastAsia="楷体_GB2312" w:cs="Times New Roman"/>
          <w:b w:val="0"/>
          <w:bCs/>
          <w:kern w:val="0"/>
          <w:sz w:val="32"/>
          <w:szCs w:val="32"/>
          <w:highlight w:val="none"/>
          <w:lang w:val="en-US" w:eastAsia="zh-CN" w:bidi="ar-SA"/>
        </w:rPr>
        <w:t>（一）对车辆的要求。</w:t>
      </w:r>
    </w:p>
    <w:p>
      <w:pPr>
        <w:widowControl/>
        <w:snapToGrid w:val="0"/>
        <w:spacing w:line="540" w:lineRule="exact"/>
        <w:ind w:firstLine="640"/>
        <w:rPr>
          <w:rFonts w:hint="eastAsia" w:ascii="仿宋_GB2312" w:hAnsi="Times" w:eastAsia="仿宋_GB2312" w:cs="Times New Roman"/>
          <w:kern w:val="0"/>
          <w:sz w:val="32"/>
          <w:szCs w:val="32"/>
          <w:highlight w:val="none"/>
        </w:rPr>
      </w:pPr>
      <w:r>
        <w:rPr>
          <w:rFonts w:hint="eastAsia" w:ascii="仿宋_GB2312" w:hAnsi="仿宋_GB2312" w:eastAsia="仿宋_GB2312" w:cs="仿宋_GB2312"/>
          <w:b w:val="0"/>
          <w:bCs/>
          <w:kern w:val="0"/>
          <w:sz w:val="32"/>
          <w:szCs w:val="32"/>
          <w:highlight w:val="none"/>
        </w:rPr>
        <w:t>1．</w:t>
      </w:r>
      <w:r>
        <w:rPr>
          <w:rFonts w:hint="eastAsia" w:cs="仿宋_GB2312"/>
          <w:b w:val="0"/>
          <w:bCs/>
          <w:kern w:val="0"/>
          <w:sz w:val="32"/>
          <w:szCs w:val="32"/>
          <w:highlight w:val="none"/>
          <w:lang w:val="en-US" w:eastAsia="zh-CN"/>
        </w:rPr>
        <w:t>补贴</w:t>
      </w:r>
      <w:r>
        <w:rPr>
          <w:rFonts w:hint="eastAsia" w:ascii="仿宋_GB2312" w:hAnsi="Times" w:eastAsia="仿宋_GB2312" w:cs="Times New Roman"/>
          <w:bCs/>
          <w:kern w:val="0"/>
          <w:sz w:val="32"/>
          <w:szCs w:val="32"/>
          <w:highlight w:val="none"/>
          <w:lang w:val="en-US" w:eastAsia="zh-CN"/>
        </w:rPr>
        <w:t>车辆为2016-2019年期间，</w:t>
      </w:r>
      <w:r>
        <w:rPr>
          <w:rFonts w:hint="eastAsia" w:ascii="仿宋_GB2312" w:hAnsi="Times" w:eastAsia="仿宋_GB2312" w:cs="Times New Roman"/>
          <w:bCs/>
          <w:kern w:val="0"/>
          <w:sz w:val="32"/>
          <w:szCs w:val="32"/>
          <w:highlight w:val="none"/>
        </w:rPr>
        <w:t>在</w:t>
      </w:r>
      <w:r>
        <w:rPr>
          <w:rFonts w:hint="eastAsia" w:ascii="仿宋_GB2312" w:hAnsi="Times" w:eastAsia="仿宋_GB2312" w:cs="Times New Roman"/>
          <w:bCs/>
          <w:kern w:val="0"/>
          <w:sz w:val="32"/>
          <w:szCs w:val="32"/>
          <w:highlight w:val="none"/>
          <w:lang w:val="en-US" w:eastAsia="zh-CN"/>
        </w:rPr>
        <w:t>我</w:t>
      </w:r>
      <w:r>
        <w:rPr>
          <w:rFonts w:hint="eastAsia" w:ascii="仿宋_GB2312" w:hAnsi="Times" w:eastAsia="仿宋_GB2312" w:cs="Times New Roman"/>
          <w:bCs/>
          <w:kern w:val="0"/>
          <w:sz w:val="32"/>
          <w:szCs w:val="32"/>
          <w:highlight w:val="none"/>
        </w:rPr>
        <w:t>市行政区域范围内依法</w:t>
      </w:r>
      <w:r>
        <w:rPr>
          <w:rFonts w:hint="eastAsia" w:ascii="仿宋_GB2312" w:hAnsi="Times" w:eastAsia="仿宋_GB2312" w:cs="Times New Roman"/>
          <w:bCs/>
          <w:kern w:val="0"/>
          <w:sz w:val="32"/>
          <w:szCs w:val="32"/>
          <w:highlight w:val="none"/>
          <w:lang w:val="en-US" w:eastAsia="zh-CN"/>
        </w:rPr>
        <w:t>首次</w:t>
      </w:r>
      <w:r>
        <w:rPr>
          <w:rFonts w:hint="eastAsia" w:ascii="仿宋_GB2312" w:hAnsi="Times" w:eastAsia="仿宋_GB2312" w:cs="Times New Roman"/>
          <w:bCs/>
          <w:kern w:val="0"/>
          <w:sz w:val="32"/>
          <w:szCs w:val="32"/>
          <w:highlight w:val="none"/>
        </w:rPr>
        <w:t>注册登记的新能源汽车</w:t>
      </w:r>
      <w:r>
        <w:rPr>
          <w:rFonts w:hint="eastAsia" w:ascii="仿宋_GB2312" w:hAnsi="Times" w:eastAsia="仿宋_GB2312" w:cs="Times New Roman"/>
          <w:kern w:val="0"/>
          <w:sz w:val="32"/>
          <w:szCs w:val="32"/>
          <w:highlight w:val="none"/>
        </w:rPr>
        <w:t>。</w:t>
      </w:r>
    </w:p>
    <w:p>
      <w:pPr>
        <w:widowControl/>
        <w:snapToGrid w:val="0"/>
        <w:spacing w:line="540" w:lineRule="exact"/>
        <w:ind w:firstLine="640"/>
        <w:rPr>
          <w:rFonts w:hint="default" w:ascii="仿宋_GB2312" w:hAnsi="仿宋" w:eastAsia="仿宋_GB2312" w:cs="Times New Roman"/>
          <w:kern w:val="0"/>
          <w:sz w:val="32"/>
          <w:szCs w:val="32"/>
          <w:highlight w:val="none"/>
          <w:lang w:val="en-US" w:eastAsia="zh-CN"/>
        </w:rPr>
      </w:pPr>
      <w:r>
        <w:rPr>
          <w:rFonts w:hint="eastAsia" w:ascii="仿宋_GB2312" w:hAnsi="仿宋_GB2312" w:eastAsia="仿宋_GB2312" w:cs="仿宋_GB2312"/>
          <w:b w:val="0"/>
          <w:bCs/>
          <w:kern w:val="0"/>
          <w:sz w:val="32"/>
          <w:szCs w:val="32"/>
          <w:highlight w:val="none"/>
          <w:lang w:val="en-US" w:eastAsia="zh-CN"/>
        </w:rPr>
        <w:t>2</w:t>
      </w:r>
      <w:r>
        <w:rPr>
          <w:rFonts w:hint="eastAsia" w:ascii="仿宋_GB2312" w:hAnsi="仿宋_GB2312" w:eastAsia="仿宋_GB2312" w:cs="仿宋_GB2312"/>
          <w:b w:val="0"/>
          <w:bCs/>
          <w:kern w:val="0"/>
          <w:sz w:val="32"/>
          <w:szCs w:val="32"/>
          <w:highlight w:val="none"/>
        </w:rPr>
        <w:t>．</w:t>
      </w:r>
      <w:r>
        <w:rPr>
          <w:rFonts w:hint="eastAsia" w:cs="仿宋_GB2312"/>
          <w:b w:val="0"/>
          <w:bCs/>
          <w:kern w:val="0"/>
          <w:sz w:val="32"/>
          <w:szCs w:val="32"/>
          <w:highlight w:val="none"/>
          <w:lang w:val="en-US" w:eastAsia="zh-CN"/>
        </w:rPr>
        <w:t>补贴</w:t>
      </w:r>
      <w:r>
        <w:rPr>
          <w:rFonts w:hint="eastAsia" w:ascii="仿宋_GB2312" w:hAnsi="仿宋" w:eastAsia="仿宋_GB2312" w:cs="Times New Roman"/>
          <w:kern w:val="0"/>
          <w:sz w:val="32"/>
          <w:szCs w:val="32"/>
          <w:highlight w:val="none"/>
        </w:rPr>
        <w:t>车辆须为纳入</w:t>
      </w:r>
      <w:r>
        <w:rPr>
          <w:rFonts w:hint="eastAsia" w:ascii="仿宋_GB2312" w:hAnsi="仿宋" w:eastAsia="仿宋_GB2312" w:cs="Times New Roman"/>
          <w:kern w:val="0"/>
          <w:sz w:val="32"/>
          <w:szCs w:val="32"/>
          <w:highlight w:val="none"/>
          <w:lang w:eastAsia="zh-CN"/>
        </w:rPr>
        <w:t>工信</w:t>
      </w:r>
      <w:r>
        <w:rPr>
          <w:rFonts w:hint="eastAsia" w:ascii="仿宋_GB2312" w:hAnsi="仿宋" w:eastAsia="仿宋_GB2312" w:cs="Times New Roman"/>
          <w:kern w:val="0"/>
          <w:sz w:val="32"/>
          <w:szCs w:val="32"/>
          <w:highlight w:val="none"/>
        </w:rPr>
        <w:t>部《新能源汽车推广应用推荐车型目录》的纯电动汽车、插电式混合动力汽车（含增程式）和燃料电池汽车</w:t>
      </w:r>
      <w:r>
        <w:rPr>
          <w:rFonts w:hint="eastAsia" w:ascii="仿宋_GB2312" w:hAnsi="仿宋" w:eastAsia="仿宋_GB2312" w:cs="Times New Roman"/>
          <w:kern w:val="0"/>
          <w:sz w:val="32"/>
          <w:szCs w:val="32"/>
          <w:highlight w:val="none"/>
          <w:lang w:eastAsia="zh-CN"/>
        </w:rPr>
        <w:t>，</w:t>
      </w:r>
      <w:r>
        <w:rPr>
          <w:rFonts w:hint="eastAsia" w:ascii="仿宋_GB2312" w:hAnsi="仿宋" w:eastAsia="仿宋_GB2312" w:cs="Times New Roman"/>
          <w:kern w:val="0"/>
          <w:sz w:val="32"/>
          <w:szCs w:val="32"/>
          <w:highlight w:val="none"/>
          <w:lang w:val="en-US" w:eastAsia="zh-CN"/>
        </w:rPr>
        <w:t>其产品技术参数符合</w:t>
      </w:r>
      <w:r>
        <w:rPr>
          <w:rFonts w:hint="eastAsia" w:hAnsi="仿宋" w:cs="Times New Roman"/>
          <w:kern w:val="0"/>
          <w:sz w:val="32"/>
          <w:szCs w:val="32"/>
          <w:highlight w:val="none"/>
          <w:lang w:val="en-US" w:eastAsia="zh-CN"/>
        </w:rPr>
        <w:t>车辆注册日期对应</w:t>
      </w:r>
      <w:r>
        <w:rPr>
          <w:rFonts w:hint="eastAsia" w:ascii="仿宋_GB2312" w:hAnsi="仿宋" w:eastAsia="仿宋_GB2312" w:cs="Times New Roman"/>
          <w:kern w:val="0"/>
          <w:sz w:val="32"/>
          <w:szCs w:val="32"/>
          <w:highlight w:val="none"/>
          <w:lang w:val="en-US" w:eastAsia="zh-CN"/>
        </w:rPr>
        <w:t>年度的国家财政补贴政策要求。</w:t>
      </w:r>
    </w:p>
    <w:p>
      <w:pPr>
        <w:widowControl/>
        <w:snapToGrid w:val="0"/>
        <w:spacing w:line="540" w:lineRule="exact"/>
        <w:ind w:firstLine="640"/>
        <w:rPr>
          <w:rFonts w:ascii="仿宋_GB2312" w:hAnsi="仿宋" w:eastAsia="仿宋_GB2312" w:cs="Times New Roman"/>
          <w:kern w:val="0"/>
          <w:sz w:val="32"/>
          <w:szCs w:val="32"/>
          <w:highlight w:val="none"/>
        </w:rPr>
      </w:pPr>
      <w:r>
        <w:rPr>
          <w:rFonts w:hint="eastAsia" w:ascii="仿宋_GB2312" w:hAnsi="仿宋_GB2312" w:eastAsia="仿宋_GB2312" w:cs="仿宋_GB2312"/>
          <w:b w:val="0"/>
          <w:bCs/>
          <w:kern w:val="0"/>
          <w:sz w:val="32"/>
          <w:szCs w:val="32"/>
          <w:highlight w:val="none"/>
          <w:lang w:val="en-US" w:eastAsia="zh-CN"/>
        </w:rPr>
        <w:t>3</w:t>
      </w:r>
      <w:r>
        <w:rPr>
          <w:rFonts w:hint="eastAsia" w:ascii="仿宋_GB2312" w:hAnsi="仿宋_GB2312" w:eastAsia="仿宋_GB2312" w:cs="仿宋_GB2312"/>
          <w:b w:val="0"/>
          <w:bCs/>
          <w:kern w:val="0"/>
          <w:sz w:val="32"/>
          <w:szCs w:val="32"/>
          <w:highlight w:val="none"/>
        </w:rPr>
        <w:t>．</w:t>
      </w:r>
      <w:r>
        <w:rPr>
          <w:rFonts w:hint="eastAsia" w:ascii="仿宋_GB2312" w:hAnsi="仿宋" w:eastAsia="仿宋_GB2312" w:cs="Times New Roman"/>
          <w:kern w:val="0"/>
          <w:sz w:val="32"/>
          <w:szCs w:val="32"/>
          <w:highlight w:val="none"/>
        </w:rPr>
        <w:t>私人购买的新能源乘用车、作业类专用车（含环卫车）、民航机场场内车辆及市政府规定的其他车辆，不作运营里程要求</w:t>
      </w:r>
      <w:r>
        <w:rPr>
          <w:rFonts w:hint="eastAsia" w:ascii="仿宋_GB2312" w:hAnsi="仿宋" w:eastAsia="仿宋_GB2312" w:cs="Times New Roman"/>
          <w:kern w:val="0"/>
          <w:sz w:val="32"/>
          <w:szCs w:val="32"/>
          <w:highlight w:val="none"/>
          <w:lang w:eastAsia="zh-CN"/>
        </w:rPr>
        <w:t>，</w:t>
      </w:r>
      <w:r>
        <w:rPr>
          <w:rFonts w:hint="eastAsia" w:ascii="仿宋_GB2312" w:hAnsi="仿宋" w:eastAsia="仿宋_GB2312" w:cs="Times New Roman"/>
          <w:kern w:val="0"/>
          <w:sz w:val="32"/>
          <w:szCs w:val="32"/>
          <w:highlight w:val="none"/>
          <w:lang w:val="en-US" w:eastAsia="zh-CN"/>
        </w:rPr>
        <w:t>其他</w:t>
      </w:r>
      <w:r>
        <w:rPr>
          <w:rFonts w:hint="eastAsia" w:ascii="仿宋_GB2312" w:hAnsi="仿宋" w:eastAsia="仿宋_GB2312" w:cs="Times New Roman"/>
          <w:kern w:val="0"/>
          <w:sz w:val="32"/>
          <w:szCs w:val="32"/>
          <w:highlight w:val="none"/>
        </w:rPr>
        <w:t>车辆运营里程累计达到2万公里。</w:t>
      </w:r>
    </w:p>
    <w:p>
      <w:pPr>
        <w:widowControl/>
        <w:snapToGrid w:val="0"/>
        <w:spacing w:line="540" w:lineRule="exact"/>
        <w:ind w:firstLine="640"/>
        <w:rPr>
          <w:rFonts w:hint="eastAsia" w:ascii="仿宋_GB2312" w:hAnsi="仿宋" w:eastAsia="仿宋_GB2312" w:cs="Times New Roman"/>
          <w:kern w:val="0"/>
          <w:sz w:val="32"/>
          <w:szCs w:val="32"/>
          <w:highlight w:val="none"/>
        </w:rPr>
      </w:pPr>
      <w:r>
        <w:rPr>
          <w:rFonts w:hint="eastAsia" w:ascii="仿宋_GB2312" w:hAnsi="仿宋_GB2312" w:eastAsia="仿宋_GB2312" w:cs="仿宋_GB2312"/>
          <w:b w:val="0"/>
          <w:bCs/>
          <w:kern w:val="0"/>
          <w:sz w:val="32"/>
          <w:szCs w:val="32"/>
          <w:highlight w:val="none"/>
          <w:lang w:val="en-US" w:eastAsia="zh-CN"/>
        </w:rPr>
        <w:t>4．</w:t>
      </w:r>
      <w:r>
        <w:rPr>
          <w:rFonts w:hint="eastAsia" w:ascii="仿宋_GB2312" w:hAnsi="仿宋" w:eastAsia="仿宋_GB2312" w:cs="Times New Roman"/>
          <w:bCs/>
          <w:kern w:val="0"/>
          <w:sz w:val="32"/>
          <w:szCs w:val="32"/>
          <w:highlight w:val="none"/>
          <w:lang w:val="en-US" w:eastAsia="zh-CN"/>
        </w:rPr>
        <w:t>2</w:t>
      </w:r>
      <w:r>
        <w:rPr>
          <w:rFonts w:hint="eastAsia" w:ascii="仿宋_GB2312" w:hAnsi="仿宋" w:eastAsia="仿宋_GB2312" w:cs="Times New Roman"/>
          <w:kern w:val="0"/>
          <w:sz w:val="32"/>
          <w:szCs w:val="32"/>
          <w:highlight w:val="none"/>
          <w:lang w:val="en-US" w:eastAsia="zh-CN"/>
        </w:rPr>
        <w:t>017年上牌的新能源车辆，两年（含）内车辆牌照不得转出深圳市（以车辆注册登记时间为准）</w:t>
      </w:r>
      <w:r>
        <w:rPr>
          <w:rFonts w:hint="eastAsia" w:ascii="仿宋_GB2312" w:hAnsi="仿宋" w:eastAsia="仿宋_GB2312" w:cs="Times New Roman"/>
          <w:kern w:val="0"/>
          <w:sz w:val="32"/>
          <w:szCs w:val="32"/>
          <w:highlight w:val="none"/>
        </w:rPr>
        <w:t>。</w:t>
      </w:r>
    </w:p>
    <w:p>
      <w:pPr>
        <w:widowControl/>
        <w:snapToGrid w:val="0"/>
        <w:spacing w:line="540" w:lineRule="exact"/>
        <w:ind w:firstLine="640"/>
        <w:rPr>
          <w:rFonts w:hint="eastAsia" w:ascii="仿宋_GB2312" w:hAnsi="仿宋_GB2312" w:eastAsia="仿宋_GB2312" w:cs="仿宋_GB2312"/>
          <w:b w:val="0"/>
          <w:bCs/>
          <w:kern w:val="0"/>
          <w:sz w:val="32"/>
          <w:szCs w:val="32"/>
          <w:highlight w:val="none"/>
          <w:lang w:val="en-US" w:eastAsia="zh-CN"/>
        </w:rPr>
      </w:pPr>
      <w:r>
        <w:rPr>
          <w:rFonts w:hint="eastAsia" w:ascii="仿宋_GB2312" w:hAnsi="仿宋_GB2312" w:eastAsia="仿宋_GB2312" w:cs="仿宋_GB2312"/>
          <w:b w:val="0"/>
          <w:bCs/>
          <w:kern w:val="0"/>
          <w:sz w:val="32"/>
          <w:szCs w:val="32"/>
          <w:highlight w:val="none"/>
          <w:lang w:val="en-US" w:eastAsia="zh-CN"/>
        </w:rPr>
        <w:t>5</w:t>
      </w:r>
      <w:r>
        <w:rPr>
          <w:rFonts w:hint="eastAsia" w:ascii="仿宋_GB2312" w:hAnsi="仿宋_GB2312" w:eastAsia="仿宋_GB2312" w:cs="仿宋_GB2312"/>
          <w:b w:val="0"/>
          <w:bCs/>
          <w:kern w:val="0"/>
          <w:sz w:val="32"/>
          <w:szCs w:val="32"/>
          <w:highlight w:val="none"/>
        </w:rPr>
        <w:t>．</w:t>
      </w:r>
      <w:r>
        <w:rPr>
          <w:rFonts w:hint="eastAsia" w:ascii="仿宋_GB2312" w:hAnsi="仿宋_GB2312" w:eastAsia="仿宋_GB2312" w:cs="仿宋_GB2312"/>
          <w:b w:val="0"/>
          <w:bCs/>
          <w:kern w:val="0"/>
          <w:sz w:val="32"/>
          <w:szCs w:val="32"/>
          <w:highlight w:val="none"/>
          <w:lang w:val="en-US" w:eastAsia="zh-CN"/>
        </w:rPr>
        <w:t>2017年上牌的纯电动货车和专用车，需取得我市交通运输管理部门营运许可。</w:t>
      </w:r>
    </w:p>
    <w:p>
      <w:pPr>
        <w:widowControl/>
        <w:adjustRightInd w:val="0"/>
        <w:snapToGrid w:val="0"/>
        <w:spacing w:line="560" w:lineRule="exact"/>
        <w:ind w:firstLine="640" w:firstLineChars="200"/>
        <w:jc w:val="both"/>
        <w:rPr>
          <w:rFonts w:hint="eastAsia" w:ascii="楷体_GB2312" w:hAnsi="楷体" w:eastAsia="楷体_GB2312" w:cs="Times New Roman"/>
          <w:b w:val="0"/>
          <w:bCs/>
          <w:kern w:val="0"/>
          <w:sz w:val="32"/>
          <w:szCs w:val="32"/>
          <w:highlight w:val="none"/>
          <w:lang w:val="en-US" w:eastAsia="zh-CN" w:bidi="ar-SA"/>
        </w:rPr>
      </w:pPr>
      <w:r>
        <w:rPr>
          <w:rFonts w:hint="eastAsia" w:ascii="楷体_GB2312" w:hAnsi="楷体" w:eastAsia="楷体_GB2312" w:cs="Times New Roman"/>
          <w:b w:val="0"/>
          <w:bCs/>
          <w:kern w:val="0"/>
          <w:sz w:val="32"/>
          <w:szCs w:val="32"/>
          <w:highlight w:val="none"/>
          <w:lang w:val="en-US" w:eastAsia="zh-CN" w:bidi="ar-SA"/>
        </w:rPr>
        <w:t>（</w:t>
      </w:r>
      <w:r>
        <w:rPr>
          <w:rFonts w:hint="default" w:ascii="楷体_GB2312" w:hAnsi="楷体" w:eastAsia="楷体_GB2312" w:cs="Times New Roman"/>
          <w:b w:val="0"/>
          <w:bCs/>
          <w:kern w:val="0"/>
          <w:sz w:val="32"/>
          <w:szCs w:val="32"/>
          <w:highlight w:val="none"/>
          <w:lang w:val="en-US" w:eastAsia="zh-CN" w:bidi="ar-SA"/>
        </w:rPr>
        <w:t>二</w:t>
      </w:r>
      <w:r>
        <w:rPr>
          <w:rFonts w:hint="eastAsia" w:ascii="楷体_GB2312" w:hAnsi="楷体" w:eastAsia="楷体_GB2312" w:cs="Times New Roman"/>
          <w:b w:val="0"/>
          <w:bCs/>
          <w:kern w:val="0"/>
          <w:sz w:val="32"/>
          <w:szCs w:val="32"/>
          <w:highlight w:val="none"/>
          <w:lang w:val="en-US" w:eastAsia="zh-CN" w:bidi="ar-SA"/>
        </w:rPr>
        <w:t>）</w:t>
      </w:r>
      <w:r>
        <w:rPr>
          <w:rFonts w:hint="default" w:ascii="楷体_GB2312" w:hAnsi="楷体" w:eastAsia="楷体_GB2312" w:cs="Times New Roman"/>
          <w:b w:val="0"/>
          <w:bCs/>
          <w:kern w:val="0"/>
          <w:sz w:val="32"/>
          <w:szCs w:val="32"/>
          <w:highlight w:val="none"/>
          <w:lang w:val="en-US" w:eastAsia="zh-CN" w:bidi="ar-SA"/>
        </w:rPr>
        <w:t>对企业的要求</w:t>
      </w:r>
      <w:r>
        <w:rPr>
          <w:rFonts w:hint="eastAsia" w:ascii="楷体_GB2312" w:hAnsi="楷体" w:eastAsia="楷体_GB2312" w:cs="Times New Roman"/>
          <w:b w:val="0"/>
          <w:bCs/>
          <w:kern w:val="0"/>
          <w:sz w:val="32"/>
          <w:szCs w:val="32"/>
          <w:highlight w:val="none"/>
          <w:lang w:val="en-US" w:eastAsia="zh-CN" w:bidi="ar-SA"/>
        </w:rPr>
        <w:t>。</w:t>
      </w:r>
    </w:p>
    <w:p>
      <w:pPr>
        <w:widowControl/>
        <w:snapToGrid w:val="0"/>
        <w:spacing w:line="540" w:lineRule="exact"/>
        <w:ind w:firstLine="660"/>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b w:val="0"/>
          <w:bCs/>
          <w:kern w:val="0"/>
          <w:sz w:val="32"/>
          <w:szCs w:val="32"/>
          <w:highlight w:val="none"/>
          <w:lang w:eastAsia="zh-CN"/>
        </w:rPr>
        <w:t>1</w:t>
      </w:r>
      <w:r>
        <w:rPr>
          <w:rFonts w:hint="eastAsia" w:ascii="仿宋_GB2312" w:hAnsi="仿宋_GB2312" w:eastAsia="仿宋_GB2312" w:cs="仿宋_GB2312"/>
          <w:b w:val="0"/>
          <w:bCs/>
          <w:kern w:val="0"/>
          <w:sz w:val="32"/>
          <w:szCs w:val="32"/>
          <w:highlight w:val="none"/>
        </w:rPr>
        <w:t>．</w:t>
      </w:r>
      <w:r>
        <w:rPr>
          <w:rFonts w:hint="eastAsia" w:ascii="仿宋_GB2312" w:hAnsi="仿宋_GB2312" w:eastAsia="仿宋_GB2312" w:cs="仿宋_GB2312"/>
          <w:kern w:val="0"/>
          <w:sz w:val="32"/>
          <w:szCs w:val="32"/>
          <w:highlight w:val="none"/>
        </w:rPr>
        <w:t xml:space="preserve">生产企业应当符合《财政部 科技部 </w:t>
      </w:r>
      <w:r>
        <w:rPr>
          <w:rFonts w:hint="eastAsia" w:ascii="仿宋_GB2312" w:hAnsi="仿宋_GB2312" w:eastAsia="仿宋_GB2312" w:cs="仿宋_GB2312"/>
          <w:kern w:val="0"/>
          <w:sz w:val="32"/>
          <w:szCs w:val="32"/>
          <w:highlight w:val="none"/>
          <w:lang w:val="en-US" w:eastAsia="zh-CN"/>
        </w:rPr>
        <w:t>工业和信息化</w:t>
      </w:r>
      <w:r>
        <w:rPr>
          <w:rFonts w:hint="eastAsia" w:ascii="仿宋_GB2312" w:hAnsi="仿宋_GB2312" w:eastAsia="仿宋_GB2312" w:cs="仿宋_GB2312"/>
          <w:kern w:val="0"/>
          <w:sz w:val="32"/>
          <w:szCs w:val="32"/>
          <w:highlight w:val="none"/>
        </w:rPr>
        <w:t>部 发展改革委关于2016-2020年新能源汽车推广应用财政支持政策的通知》（财建〔2015〕134号）要求，确保产品性能稳定并安全可靠、售后服务及应急保障完备、加强关键零部件质量保证，与《车辆生产企业及产品公告》保持一致。</w:t>
      </w:r>
    </w:p>
    <w:p>
      <w:pPr>
        <w:widowControl/>
        <w:snapToGrid w:val="0"/>
        <w:spacing w:line="540" w:lineRule="exact"/>
        <w:ind w:firstLine="660"/>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b w:val="0"/>
          <w:bCs/>
          <w:kern w:val="0"/>
          <w:sz w:val="32"/>
          <w:szCs w:val="32"/>
          <w:highlight w:val="none"/>
          <w:lang w:eastAsia="zh-CN"/>
        </w:rPr>
        <w:t>2</w:t>
      </w:r>
      <w:r>
        <w:rPr>
          <w:rFonts w:hint="eastAsia" w:ascii="仿宋_GB2312" w:hAnsi="仿宋_GB2312" w:eastAsia="仿宋_GB2312" w:cs="仿宋_GB2312"/>
          <w:b w:val="0"/>
          <w:bCs/>
          <w:kern w:val="0"/>
          <w:sz w:val="32"/>
          <w:szCs w:val="32"/>
          <w:highlight w:val="none"/>
        </w:rPr>
        <w:t>．</w:t>
      </w:r>
      <w:r>
        <w:rPr>
          <w:rFonts w:hint="eastAsia" w:ascii="仿宋_GB2312" w:hAnsi="仿宋_GB2312" w:eastAsia="仿宋_GB2312" w:cs="仿宋_GB2312"/>
          <w:kern w:val="0"/>
          <w:sz w:val="32"/>
          <w:szCs w:val="32"/>
          <w:highlight w:val="none"/>
        </w:rPr>
        <w:t xml:space="preserve">根据《财政部 科技部 </w:t>
      </w:r>
      <w:r>
        <w:rPr>
          <w:rFonts w:hint="eastAsia" w:ascii="仿宋_GB2312" w:hAnsi="仿宋_GB2312" w:eastAsia="仿宋_GB2312" w:cs="仿宋_GB2312"/>
          <w:kern w:val="0"/>
          <w:sz w:val="32"/>
          <w:szCs w:val="32"/>
          <w:highlight w:val="none"/>
          <w:lang w:val="en-US" w:eastAsia="zh-CN"/>
        </w:rPr>
        <w:t>工业和信息化</w:t>
      </w:r>
      <w:r>
        <w:rPr>
          <w:rFonts w:hint="eastAsia" w:ascii="仿宋_GB2312" w:hAnsi="仿宋_GB2312" w:eastAsia="仿宋_GB2312" w:cs="仿宋_GB2312"/>
          <w:kern w:val="0"/>
          <w:sz w:val="32"/>
          <w:szCs w:val="32"/>
          <w:highlight w:val="none"/>
        </w:rPr>
        <w:t>部 发展改革委关于2016-2020年新能源汽车推广应用财政支持政策的通知》（财建〔2015〕134号）</w:t>
      </w:r>
      <w:r>
        <w:rPr>
          <w:rFonts w:hint="eastAsia" w:cs="仿宋_GB2312"/>
          <w:kern w:val="0"/>
          <w:sz w:val="32"/>
          <w:szCs w:val="32"/>
          <w:highlight w:val="none"/>
          <w:lang w:val="en-US" w:eastAsia="zh-CN"/>
        </w:rPr>
        <w:t>等相关文件</w:t>
      </w:r>
      <w:r>
        <w:rPr>
          <w:rFonts w:hint="eastAsia" w:ascii="仿宋_GB2312" w:hAnsi="仿宋_GB2312" w:eastAsia="仿宋_GB2312" w:cs="仿宋_GB2312"/>
          <w:kern w:val="0"/>
          <w:sz w:val="32"/>
          <w:szCs w:val="32"/>
          <w:highlight w:val="none"/>
        </w:rPr>
        <w:t>要求，生产企业在销售新能源汽车产品时，应当按照扣减国家和深圳市车辆购置补贴后的价格与消费者进行结算。</w:t>
      </w:r>
    </w:p>
    <w:p>
      <w:pPr>
        <w:widowControl/>
        <w:snapToGrid w:val="0"/>
        <w:spacing w:line="540" w:lineRule="exact"/>
        <w:ind w:firstLine="660"/>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b w:val="0"/>
          <w:bCs/>
          <w:kern w:val="0"/>
          <w:sz w:val="32"/>
          <w:szCs w:val="32"/>
          <w:highlight w:val="none"/>
          <w:lang w:eastAsia="zh-CN"/>
        </w:rPr>
        <w:t>3</w:t>
      </w:r>
      <w:r>
        <w:rPr>
          <w:rFonts w:hint="eastAsia" w:ascii="仿宋_GB2312" w:hAnsi="仿宋_GB2312" w:eastAsia="仿宋_GB2312" w:cs="仿宋_GB2312"/>
          <w:b w:val="0"/>
          <w:bCs/>
          <w:kern w:val="0"/>
          <w:sz w:val="32"/>
          <w:szCs w:val="32"/>
          <w:highlight w:val="none"/>
        </w:rPr>
        <w:t>．</w:t>
      </w:r>
      <w:r>
        <w:rPr>
          <w:rFonts w:hint="eastAsia" w:ascii="仿宋_GB2312" w:hAnsi="仿宋_GB2312" w:eastAsia="仿宋_GB2312" w:cs="仿宋_GB2312"/>
          <w:kern w:val="0"/>
          <w:sz w:val="32"/>
          <w:szCs w:val="32"/>
          <w:highlight w:val="none"/>
        </w:rPr>
        <w:t xml:space="preserve">根据《财政部 科技部 </w:t>
      </w:r>
      <w:r>
        <w:rPr>
          <w:rFonts w:hint="eastAsia" w:ascii="仿宋_GB2312" w:hAnsi="仿宋_GB2312" w:eastAsia="仿宋_GB2312" w:cs="仿宋_GB2312"/>
          <w:kern w:val="0"/>
          <w:sz w:val="32"/>
          <w:szCs w:val="32"/>
          <w:highlight w:val="none"/>
          <w:lang w:val="en-US" w:eastAsia="zh-CN"/>
        </w:rPr>
        <w:t>工业和信息化</w:t>
      </w:r>
      <w:r>
        <w:rPr>
          <w:rFonts w:hint="eastAsia" w:ascii="仿宋_GB2312" w:hAnsi="仿宋_GB2312" w:eastAsia="仿宋_GB2312" w:cs="仿宋_GB2312"/>
          <w:kern w:val="0"/>
          <w:sz w:val="32"/>
          <w:szCs w:val="32"/>
          <w:highlight w:val="none"/>
        </w:rPr>
        <w:t>部 发展改革委关于调整新能源汽车推广应用财政补贴政策的通知》（财建〔2016〕958号）有关要求，生产企业应当建立企业监控平台，全面、真实、实时反映车辆的销售、运行情况，并统一接口和数据交换协议，及时、准确上报相关信息。</w:t>
      </w:r>
    </w:p>
    <w:p>
      <w:pPr>
        <w:widowControl/>
        <w:snapToGrid w:val="0"/>
        <w:spacing w:line="540" w:lineRule="exact"/>
        <w:ind w:firstLine="660"/>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b w:val="0"/>
          <w:bCs/>
          <w:kern w:val="0"/>
          <w:sz w:val="32"/>
          <w:szCs w:val="32"/>
          <w:highlight w:val="none"/>
          <w:lang w:eastAsia="zh-CN"/>
        </w:rPr>
        <w:t>4</w:t>
      </w:r>
      <w:r>
        <w:rPr>
          <w:rFonts w:hint="eastAsia" w:ascii="仿宋_GB2312" w:hAnsi="仿宋_GB2312" w:eastAsia="仿宋_GB2312" w:cs="仿宋_GB2312"/>
          <w:b w:val="0"/>
          <w:bCs/>
          <w:kern w:val="0"/>
          <w:sz w:val="32"/>
          <w:szCs w:val="32"/>
          <w:highlight w:val="none"/>
        </w:rPr>
        <w:t>．</w:t>
      </w:r>
      <w:r>
        <w:rPr>
          <w:rFonts w:hint="eastAsia" w:ascii="仿宋_GB2312" w:hAnsi="仿宋_GB2312" w:eastAsia="仿宋_GB2312" w:cs="仿宋_GB2312"/>
          <w:kern w:val="0"/>
          <w:sz w:val="32"/>
          <w:szCs w:val="32"/>
          <w:highlight w:val="none"/>
        </w:rPr>
        <w:t>生产企业</w:t>
      </w:r>
      <w:r>
        <w:rPr>
          <w:rFonts w:hint="eastAsia" w:cs="仿宋_GB2312"/>
          <w:kern w:val="0"/>
          <w:sz w:val="32"/>
          <w:szCs w:val="32"/>
          <w:highlight w:val="none"/>
          <w:lang w:val="en-US" w:eastAsia="zh-CN"/>
        </w:rPr>
        <w:t>未被列入严重失信主体</w:t>
      </w:r>
      <w:r>
        <w:rPr>
          <w:rFonts w:hint="eastAsia" w:ascii="仿宋_GB2312" w:hAnsi="仿宋_GB2312" w:eastAsia="仿宋_GB2312" w:cs="仿宋_GB2312"/>
          <w:kern w:val="0"/>
          <w:sz w:val="32"/>
          <w:szCs w:val="32"/>
          <w:highlight w:val="none"/>
        </w:rPr>
        <w:t>名单。由生产企业在深设立或委托销售企业</w:t>
      </w:r>
      <w:r>
        <w:rPr>
          <w:rFonts w:hint="eastAsia" w:cs="仿宋_GB2312"/>
          <w:kern w:val="0"/>
          <w:sz w:val="32"/>
          <w:szCs w:val="32"/>
          <w:highlight w:val="none"/>
          <w:lang w:val="en-US" w:eastAsia="zh-CN"/>
        </w:rPr>
        <w:t>进行</w:t>
      </w:r>
      <w:r>
        <w:rPr>
          <w:rFonts w:hint="eastAsia" w:ascii="仿宋_GB2312" w:hAnsi="仿宋_GB2312" w:eastAsia="仿宋_GB2312" w:cs="仿宋_GB2312"/>
          <w:kern w:val="0"/>
          <w:sz w:val="32"/>
          <w:szCs w:val="32"/>
          <w:highlight w:val="none"/>
        </w:rPr>
        <w:t>申报的，其设立或委托的销售企业</w:t>
      </w:r>
      <w:r>
        <w:rPr>
          <w:rFonts w:hint="eastAsia" w:cs="仿宋_GB2312"/>
          <w:kern w:val="0"/>
          <w:sz w:val="32"/>
          <w:szCs w:val="32"/>
          <w:highlight w:val="none"/>
          <w:lang w:val="en-US" w:eastAsia="zh-CN"/>
        </w:rPr>
        <w:t>也未被列入严重失信主体名单</w:t>
      </w:r>
      <w:r>
        <w:rPr>
          <w:rFonts w:hint="eastAsia" w:ascii="仿宋_GB2312" w:hAnsi="仿宋_GB2312" w:eastAsia="仿宋_GB2312" w:cs="仿宋_GB2312"/>
          <w:kern w:val="0"/>
          <w:sz w:val="32"/>
          <w:szCs w:val="32"/>
          <w:highlight w:val="none"/>
        </w:rPr>
        <w:t>。</w:t>
      </w:r>
    </w:p>
    <w:p>
      <w:pPr>
        <w:widowControl/>
        <w:snapToGrid w:val="0"/>
        <w:spacing w:line="540" w:lineRule="exact"/>
        <w:ind w:firstLine="640"/>
        <w:rPr>
          <w:rFonts w:hint="eastAsia" w:ascii="仿宋_GB2312" w:hAnsi="Times" w:eastAsia="黑体" w:cs="Times New Roman"/>
          <w:bCs w:val="0"/>
          <w:kern w:val="0"/>
          <w:sz w:val="32"/>
          <w:szCs w:val="32"/>
          <w:highlight w:val="none"/>
        </w:rPr>
      </w:pPr>
      <w:r>
        <w:rPr>
          <w:rFonts w:hint="eastAsia" w:ascii="仿宋_GB2312" w:hAnsi="Times" w:eastAsia="黑体" w:cs="Times New Roman"/>
          <w:bCs w:val="0"/>
          <w:kern w:val="0"/>
          <w:sz w:val="32"/>
          <w:szCs w:val="32"/>
          <w:highlight w:val="none"/>
        </w:rPr>
        <w:t>二</w:t>
      </w:r>
      <w:r>
        <w:rPr>
          <w:rFonts w:hint="eastAsia" w:ascii="仿宋_GB2312" w:hAnsi="Times" w:eastAsia="黑体" w:cs="Times New Roman"/>
          <w:bCs w:val="0"/>
          <w:kern w:val="0"/>
          <w:sz w:val="32"/>
          <w:szCs w:val="32"/>
          <w:highlight w:val="none"/>
          <w:lang w:eastAsia="zh-CN"/>
        </w:rPr>
        <w:t>、</w:t>
      </w:r>
      <w:r>
        <w:rPr>
          <w:rFonts w:hint="eastAsia" w:ascii="仿宋_GB2312" w:hAnsi="Times" w:eastAsia="黑体" w:cs="Times New Roman"/>
          <w:bCs w:val="0"/>
          <w:kern w:val="0"/>
          <w:sz w:val="32"/>
          <w:szCs w:val="32"/>
          <w:highlight w:val="none"/>
        </w:rPr>
        <w:t>补贴标准</w:t>
      </w:r>
    </w:p>
    <w:p>
      <w:pPr>
        <w:widowControl/>
        <w:adjustRightInd w:val="0"/>
        <w:snapToGrid w:val="0"/>
        <w:spacing w:line="560" w:lineRule="exact"/>
        <w:ind w:firstLine="640" w:firstLineChars="200"/>
        <w:jc w:val="both"/>
        <w:rPr>
          <w:rFonts w:hint="eastAsia" w:ascii="楷体_GB2312" w:hAnsi="楷体" w:eastAsia="楷体_GB2312" w:cs="Times New Roman"/>
          <w:b w:val="0"/>
          <w:bCs/>
          <w:kern w:val="0"/>
          <w:sz w:val="32"/>
          <w:szCs w:val="32"/>
          <w:highlight w:val="none"/>
          <w:lang w:val="en-US" w:eastAsia="zh-CN" w:bidi="ar-SA"/>
        </w:rPr>
      </w:pPr>
      <w:r>
        <w:rPr>
          <w:rFonts w:hint="eastAsia" w:ascii="楷体_GB2312" w:hAnsi="楷体" w:eastAsia="楷体_GB2312" w:cs="Times New Roman"/>
          <w:b w:val="0"/>
          <w:bCs/>
          <w:kern w:val="0"/>
          <w:sz w:val="32"/>
          <w:szCs w:val="32"/>
          <w:highlight w:val="none"/>
          <w:lang w:val="en-US" w:eastAsia="zh-CN" w:bidi="ar-SA"/>
        </w:rPr>
        <w:t>（一）2016年度上牌新能源汽车。</w:t>
      </w:r>
    </w:p>
    <w:p>
      <w:pPr>
        <w:widowControl/>
        <w:adjustRightInd w:val="0"/>
        <w:snapToGrid w:val="0"/>
        <w:spacing w:line="560" w:lineRule="exact"/>
        <w:ind w:firstLine="640" w:firstLineChars="200"/>
        <w:jc w:val="both"/>
        <w:rPr>
          <w:rFonts w:hint="eastAsia" w:ascii="仿宋_GB2312" w:hAnsi="仿宋_GB2312" w:eastAsia="仿宋_GB2312" w:cs="仿宋_GB2312"/>
          <w:kern w:val="0"/>
          <w:sz w:val="32"/>
          <w:szCs w:val="22"/>
          <w:highlight w:val="none"/>
          <w:lang w:val="en-US" w:eastAsia="zh-CN" w:bidi="ar-SA"/>
        </w:rPr>
      </w:pPr>
      <w:r>
        <w:rPr>
          <w:rFonts w:hint="eastAsia" w:ascii="仿宋_GB2312" w:hAnsi="仿宋_GB2312" w:eastAsia="仿宋_GB2312" w:cs="仿宋_GB2312"/>
          <w:kern w:val="0"/>
          <w:sz w:val="32"/>
          <w:szCs w:val="22"/>
          <w:highlight w:val="none"/>
          <w:lang w:val="en-US" w:eastAsia="zh-CN" w:bidi="ar-SA"/>
        </w:rPr>
        <w:t>推广应用地方财政补贴标准按照《深圳市2016年新能源汽车推广应用财政支持政策》（深财科〔2016〕187号，附件1）《关于临时延续新能源乘用车地方财政补贴政策的通知》（深发改〔2016〕223号，附件2）相关补贴标准执行。</w:t>
      </w:r>
    </w:p>
    <w:p>
      <w:pPr>
        <w:widowControl/>
        <w:adjustRightInd w:val="0"/>
        <w:snapToGrid w:val="0"/>
        <w:spacing w:line="560" w:lineRule="exact"/>
        <w:ind w:firstLine="640" w:firstLineChars="200"/>
        <w:jc w:val="both"/>
        <w:rPr>
          <w:rFonts w:hint="eastAsia" w:ascii="楷体_GB2312" w:hAnsi="楷体" w:eastAsia="楷体_GB2312" w:cs="Times New Roman"/>
          <w:b w:val="0"/>
          <w:bCs/>
          <w:kern w:val="0"/>
          <w:sz w:val="32"/>
          <w:szCs w:val="32"/>
          <w:highlight w:val="none"/>
          <w:lang w:val="en-US" w:eastAsia="zh-CN" w:bidi="ar-SA"/>
        </w:rPr>
      </w:pPr>
      <w:r>
        <w:rPr>
          <w:rFonts w:hint="eastAsia" w:ascii="楷体_GB2312" w:hAnsi="楷体" w:eastAsia="楷体_GB2312" w:cs="Times New Roman"/>
          <w:b w:val="0"/>
          <w:bCs/>
          <w:kern w:val="0"/>
          <w:sz w:val="32"/>
          <w:szCs w:val="32"/>
          <w:highlight w:val="none"/>
          <w:lang w:val="en-US" w:eastAsia="zh-CN" w:bidi="ar-SA"/>
        </w:rPr>
        <w:t>（二）2017年度上牌新能源汽车。</w:t>
      </w:r>
    </w:p>
    <w:p>
      <w:pPr>
        <w:widowControl/>
        <w:adjustRightInd w:val="0"/>
        <w:snapToGrid w:val="0"/>
        <w:spacing w:line="560" w:lineRule="exact"/>
        <w:ind w:firstLine="640" w:firstLineChars="200"/>
        <w:jc w:val="both"/>
        <w:rPr>
          <w:rFonts w:hint="eastAsia" w:ascii="仿宋_GB2312" w:hAnsi="仿宋_GB2312" w:eastAsia="仿宋_GB2312" w:cs="仿宋_GB2312"/>
          <w:kern w:val="0"/>
          <w:sz w:val="32"/>
          <w:szCs w:val="22"/>
          <w:highlight w:val="none"/>
          <w:lang w:val="en-US" w:eastAsia="zh-CN" w:bidi="ar-SA"/>
        </w:rPr>
      </w:pPr>
      <w:r>
        <w:rPr>
          <w:rFonts w:hint="eastAsia" w:ascii="仿宋_GB2312" w:hAnsi="仿宋_GB2312" w:eastAsia="仿宋_GB2312" w:cs="仿宋_GB2312"/>
          <w:kern w:val="0"/>
          <w:sz w:val="32"/>
          <w:szCs w:val="22"/>
          <w:highlight w:val="none"/>
          <w:lang w:val="en-US" w:eastAsia="zh-CN" w:bidi="ar-SA"/>
        </w:rPr>
        <w:t>推广应用地方财政补贴标准按照《深圳市2017年新能源汽车推广应用财政支持政策》（深财规〔2017〕10号，附件3）相关补贴标准执行。</w:t>
      </w:r>
    </w:p>
    <w:p>
      <w:pPr>
        <w:widowControl/>
        <w:adjustRightInd w:val="0"/>
        <w:snapToGrid w:val="0"/>
        <w:spacing w:line="560" w:lineRule="exact"/>
        <w:ind w:firstLine="640" w:firstLineChars="200"/>
        <w:jc w:val="both"/>
        <w:rPr>
          <w:rFonts w:hint="eastAsia" w:ascii="楷体_GB2312" w:hAnsi="楷体" w:eastAsia="楷体_GB2312" w:cs="Times New Roman"/>
          <w:b w:val="0"/>
          <w:bCs/>
          <w:kern w:val="0"/>
          <w:sz w:val="32"/>
          <w:szCs w:val="32"/>
          <w:highlight w:val="none"/>
          <w:lang w:val="en-US" w:eastAsia="zh-CN" w:bidi="ar-SA"/>
        </w:rPr>
      </w:pPr>
      <w:r>
        <w:rPr>
          <w:rFonts w:hint="eastAsia" w:ascii="楷体_GB2312" w:hAnsi="楷体" w:eastAsia="楷体_GB2312" w:cs="Times New Roman"/>
          <w:b w:val="0"/>
          <w:bCs/>
          <w:kern w:val="0"/>
          <w:sz w:val="32"/>
          <w:szCs w:val="32"/>
          <w:highlight w:val="none"/>
          <w:lang w:val="en-US" w:eastAsia="zh-CN" w:bidi="ar-SA"/>
        </w:rPr>
        <w:t>（三）2018年度上牌新能源汽车。</w:t>
      </w:r>
    </w:p>
    <w:p>
      <w:pPr>
        <w:widowControl/>
        <w:adjustRightInd w:val="0"/>
        <w:snapToGrid w:val="0"/>
        <w:spacing w:line="560" w:lineRule="exact"/>
        <w:ind w:firstLine="640" w:firstLineChars="200"/>
        <w:jc w:val="both"/>
        <w:rPr>
          <w:rFonts w:hint="eastAsia" w:ascii="仿宋_GB2312" w:hAnsi="仿宋_GB2312" w:eastAsia="仿宋_GB2312" w:cs="仿宋_GB2312"/>
          <w:kern w:val="0"/>
          <w:sz w:val="32"/>
          <w:szCs w:val="22"/>
          <w:highlight w:val="none"/>
          <w:lang w:val="en-US" w:eastAsia="zh-CN" w:bidi="ar-SA"/>
        </w:rPr>
      </w:pPr>
      <w:r>
        <w:rPr>
          <w:rFonts w:hint="eastAsia" w:ascii="仿宋_GB2312" w:hAnsi="仿宋_GB2312" w:eastAsia="仿宋_GB2312" w:cs="仿宋_GB2312"/>
          <w:kern w:val="0"/>
          <w:sz w:val="32"/>
          <w:szCs w:val="22"/>
          <w:highlight w:val="none"/>
          <w:lang w:val="en-US" w:eastAsia="zh-CN" w:bidi="ar-SA"/>
        </w:rPr>
        <w:t>推广应用地方财政补贴标准按照《深圳市2018年新能源汽车推广应用财政支持政策》（深财规〔2019〕1号，附件4）相关补贴标准执行。</w:t>
      </w:r>
    </w:p>
    <w:p>
      <w:pPr>
        <w:widowControl/>
        <w:adjustRightInd w:val="0"/>
        <w:snapToGrid w:val="0"/>
        <w:spacing w:line="560" w:lineRule="exact"/>
        <w:ind w:firstLine="640" w:firstLineChars="200"/>
        <w:jc w:val="both"/>
        <w:rPr>
          <w:rFonts w:hint="eastAsia" w:ascii="楷体_GB2312" w:hAnsi="楷体" w:eastAsia="楷体_GB2312" w:cs="Times New Roman"/>
          <w:b w:val="0"/>
          <w:bCs/>
          <w:kern w:val="0"/>
          <w:sz w:val="32"/>
          <w:szCs w:val="32"/>
          <w:highlight w:val="none"/>
          <w:lang w:val="en-US" w:eastAsia="zh-CN" w:bidi="ar-SA"/>
        </w:rPr>
      </w:pPr>
      <w:r>
        <w:rPr>
          <w:rFonts w:hint="eastAsia" w:ascii="楷体_GB2312" w:hAnsi="楷体" w:eastAsia="楷体_GB2312" w:cs="Times New Roman"/>
          <w:b w:val="0"/>
          <w:bCs/>
          <w:kern w:val="0"/>
          <w:sz w:val="32"/>
          <w:szCs w:val="32"/>
          <w:highlight w:val="none"/>
          <w:lang w:val="en-US" w:eastAsia="zh-CN" w:bidi="ar-SA"/>
        </w:rPr>
        <w:t>（四）2019年度上牌新能源汽车。</w:t>
      </w:r>
    </w:p>
    <w:p>
      <w:pPr>
        <w:widowControl/>
        <w:spacing w:line="540" w:lineRule="exact"/>
        <w:ind w:firstLine="640" w:firstLineChars="200"/>
        <w:rPr>
          <w:rFonts w:hint="eastAsia" w:ascii="仿宋_GB2312" w:hAnsi="仿宋" w:eastAsia="仿宋_GB2312" w:cs="Times New Roman"/>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推广应用地方财政补贴标准</w:t>
      </w:r>
      <w:r>
        <w:rPr>
          <w:rFonts w:hint="eastAsia" w:ascii="仿宋_GB2312" w:hAnsi="仿宋_GB2312" w:eastAsia="仿宋_GB2312" w:cs="仿宋_GB2312"/>
          <w:kern w:val="0"/>
          <w:sz w:val="32"/>
          <w:szCs w:val="22"/>
          <w:highlight w:val="none"/>
          <w:lang w:val="en-US" w:eastAsia="zh-CN" w:bidi="ar-SA"/>
        </w:rPr>
        <w:t>按照《深圳市2019-2020年新能源汽车推</w:t>
      </w:r>
      <w:r>
        <w:rPr>
          <w:rFonts w:hint="eastAsia" w:ascii="仿宋_GB2312" w:hAnsi="仿宋" w:eastAsia="仿宋_GB2312" w:cs="Times New Roman"/>
          <w:kern w:val="0"/>
          <w:sz w:val="32"/>
          <w:szCs w:val="32"/>
          <w:highlight w:val="none"/>
          <w:lang w:val="en-US" w:eastAsia="zh-CN"/>
        </w:rPr>
        <w:t>广应用财政补贴实施细则》（深发改规〔2020〕1号，附件5）相关补贴标准执行</w:t>
      </w:r>
      <w:r>
        <w:rPr>
          <w:rFonts w:hint="eastAsia" w:ascii="仿宋_GB2312" w:hAnsi="仿宋" w:eastAsia="仿宋_GB2312" w:cs="Times New Roman"/>
          <w:kern w:val="0"/>
          <w:sz w:val="32"/>
          <w:szCs w:val="32"/>
          <w:highlight w:val="none"/>
        </w:rPr>
        <w:t>（燃料电池汽车</w:t>
      </w:r>
      <w:r>
        <w:rPr>
          <w:rFonts w:hint="eastAsia" w:hAnsi="仿宋" w:cs="Times New Roman"/>
          <w:kern w:val="0"/>
          <w:sz w:val="32"/>
          <w:szCs w:val="32"/>
          <w:highlight w:val="none"/>
          <w:lang w:val="en-US" w:eastAsia="zh-CN"/>
        </w:rPr>
        <w:t>除外</w:t>
      </w:r>
      <w:r>
        <w:rPr>
          <w:rFonts w:hint="eastAsia" w:ascii="仿宋_GB2312" w:hAnsi="仿宋" w:eastAsia="仿宋_GB2312" w:cs="Times New Roman"/>
          <w:kern w:val="0"/>
          <w:sz w:val="32"/>
          <w:szCs w:val="32"/>
          <w:highlight w:val="none"/>
        </w:rPr>
        <w:t>）</w:t>
      </w:r>
      <w:r>
        <w:rPr>
          <w:rFonts w:hint="eastAsia" w:ascii="仿宋_GB2312" w:hAnsi="仿宋" w:eastAsia="仿宋_GB2312" w:cs="Times New Roman"/>
          <w:kern w:val="0"/>
          <w:sz w:val="32"/>
          <w:szCs w:val="32"/>
          <w:highlight w:val="none"/>
          <w:lang w:val="en-US" w:eastAsia="zh-CN"/>
        </w:rPr>
        <w:t>。</w:t>
      </w:r>
    </w:p>
    <w:p>
      <w:pPr>
        <w:widowControl/>
        <w:snapToGrid w:val="0"/>
        <w:spacing w:line="540" w:lineRule="exact"/>
        <w:ind w:firstLine="640"/>
        <w:rPr>
          <w:rFonts w:hint="eastAsia" w:ascii="仿宋_GB2312" w:hAnsi="Times" w:eastAsia="黑体" w:cs="Times New Roman"/>
          <w:bCs w:val="0"/>
          <w:kern w:val="0"/>
          <w:sz w:val="32"/>
          <w:szCs w:val="32"/>
          <w:highlight w:val="none"/>
        </w:rPr>
      </w:pPr>
      <w:r>
        <w:rPr>
          <w:rFonts w:hint="eastAsia" w:ascii="仿宋_GB2312" w:hAnsi="Times" w:eastAsia="黑体" w:cs="Times New Roman"/>
          <w:bCs w:val="0"/>
          <w:kern w:val="0"/>
          <w:sz w:val="32"/>
          <w:szCs w:val="32"/>
          <w:highlight w:val="none"/>
        </w:rPr>
        <w:t>三</w:t>
      </w:r>
      <w:r>
        <w:rPr>
          <w:rFonts w:hint="eastAsia" w:ascii="仿宋_GB2312" w:hAnsi="Times" w:eastAsia="黑体" w:cs="Times New Roman"/>
          <w:bCs w:val="0"/>
          <w:kern w:val="0"/>
          <w:sz w:val="32"/>
          <w:szCs w:val="32"/>
          <w:highlight w:val="none"/>
          <w:lang w:eastAsia="zh-CN"/>
        </w:rPr>
        <w:t>、</w:t>
      </w:r>
      <w:r>
        <w:rPr>
          <w:rFonts w:hint="eastAsia" w:ascii="仿宋_GB2312" w:hAnsi="Times" w:eastAsia="黑体" w:cs="Times New Roman"/>
          <w:bCs w:val="0"/>
          <w:kern w:val="0"/>
          <w:sz w:val="32"/>
          <w:szCs w:val="32"/>
          <w:highlight w:val="none"/>
        </w:rPr>
        <w:t>申请方式及材料</w:t>
      </w:r>
    </w:p>
    <w:p>
      <w:pPr>
        <w:widowControl/>
        <w:adjustRightInd w:val="0"/>
        <w:snapToGrid w:val="0"/>
        <w:spacing w:line="560" w:lineRule="exact"/>
        <w:ind w:firstLine="640" w:firstLineChars="200"/>
        <w:jc w:val="both"/>
        <w:rPr>
          <w:rFonts w:hint="default" w:ascii="楷体_GB2312" w:hAnsi="楷体" w:eastAsia="楷体_GB2312" w:cs="Times New Roman"/>
          <w:b w:val="0"/>
          <w:bCs/>
          <w:kern w:val="0"/>
          <w:sz w:val="32"/>
          <w:szCs w:val="32"/>
          <w:highlight w:val="none"/>
          <w:lang w:val="en-US" w:eastAsia="zh-CN" w:bidi="ar-SA"/>
        </w:rPr>
      </w:pPr>
      <w:r>
        <w:rPr>
          <w:rFonts w:hint="eastAsia" w:ascii="楷体_GB2312" w:hAnsi="楷体" w:eastAsia="楷体_GB2312" w:cs="Times New Roman"/>
          <w:b w:val="0"/>
          <w:bCs/>
          <w:kern w:val="0"/>
          <w:sz w:val="32"/>
          <w:szCs w:val="32"/>
          <w:highlight w:val="none"/>
          <w:lang w:val="en-US" w:eastAsia="zh-CN" w:bidi="ar-SA"/>
        </w:rPr>
        <w:t>（一）申请方式。</w:t>
      </w:r>
    </w:p>
    <w:p>
      <w:pPr>
        <w:widowControl/>
        <w:spacing w:line="540" w:lineRule="exact"/>
        <w:ind w:firstLine="640" w:firstLineChars="200"/>
        <w:rPr>
          <w:rFonts w:hint="eastAsia" w:ascii="仿宋_GB2312" w:hAnsi="仿宋" w:eastAsia="仿宋_GB2312" w:cs="Times New Roman"/>
          <w:kern w:val="0"/>
          <w:sz w:val="32"/>
          <w:szCs w:val="32"/>
          <w:highlight w:val="none"/>
        </w:rPr>
      </w:pPr>
      <w:r>
        <w:rPr>
          <w:rFonts w:hint="eastAsia" w:ascii="仿宋_GB2312" w:hAnsi="仿宋" w:eastAsia="仿宋_GB2312" w:cs="Times New Roman"/>
          <w:kern w:val="0"/>
          <w:sz w:val="32"/>
          <w:szCs w:val="32"/>
          <w:highlight w:val="none"/>
          <w:lang w:val="en-US" w:eastAsia="zh-CN"/>
        </w:rPr>
        <w:t>市工业和信息化局根据补贴清算进度，适时发布相应批次的补贴清算通知。</w:t>
      </w:r>
      <w:r>
        <w:rPr>
          <w:rFonts w:hint="eastAsia" w:ascii="仿宋_GB2312" w:hAnsi="仿宋" w:eastAsia="仿宋_GB2312" w:cs="Times New Roman"/>
          <w:kern w:val="0"/>
          <w:sz w:val="32"/>
          <w:szCs w:val="32"/>
          <w:highlight w:val="none"/>
        </w:rPr>
        <w:t>申请补贴的新能源汽车生产企业，注册地在深圳市的，应当向注册地所在区（新区）</w:t>
      </w:r>
      <w:r>
        <w:rPr>
          <w:rFonts w:hint="eastAsia" w:ascii="仿宋_GB2312" w:hAnsi="仿宋" w:eastAsia="仿宋_GB2312" w:cs="Times New Roman"/>
          <w:sz w:val="32"/>
          <w:szCs w:val="32"/>
          <w:highlight w:val="none"/>
        </w:rPr>
        <w:t>新能源汽车推广应用牵头部门</w:t>
      </w:r>
      <w:r>
        <w:rPr>
          <w:rFonts w:hint="eastAsia" w:ascii="仿宋_GB2312" w:hAnsi="仿宋" w:eastAsia="仿宋_GB2312" w:cs="Times New Roman"/>
          <w:kern w:val="0"/>
          <w:sz w:val="32"/>
          <w:szCs w:val="32"/>
          <w:highlight w:val="none"/>
        </w:rPr>
        <w:t>提交申请；注册地不在深圳市的，应当由其在深圳市设立或委托的销售企业向该企业注册地所在</w:t>
      </w:r>
      <w:r>
        <w:rPr>
          <w:rFonts w:hint="eastAsia" w:ascii="仿宋_GB2312" w:hAnsi="仿宋" w:eastAsia="仿宋_GB2312" w:cs="Times New Roman"/>
          <w:sz w:val="32"/>
          <w:szCs w:val="32"/>
          <w:highlight w:val="none"/>
        </w:rPr>
        <w:t>区（新区）新能源汽车推广应用牵头部门</w:t>
      </w:r>
      <w:r>
        <w:rPr>
          <w:rFonts w:hint="eastAsia" w:ascii="仿宋_GB2312" w:hAnsi="仿宋" w:eastAsia="仿宋_GB2312" w:cs="Times New Roman"/>
          <w:kern w:val="0"/>
          <w:sz w:val="32"/>
          <w:szCs w:val="32"/>
          <w:highlight w:val="none"/>
        </w:rPr>
        <w:t>提交申请。每个企业每年度原则上不得申请超过两批次。</w:t>
      </w:r>
    </w:p>
    <w:p>
      <w:pPr>
        <w:widowControl/>
        <w:adjustRightInd w:val="0"/>
        <w:snapToGrid w:val="0"/>
        <w:spacing w:line="560" w:lineRule="exact"/>
        <w:ind w:firstLine="640" w:firstLineChars="200"/>
        <w:jc w:val="both"/>
        <w:rPr>
          <w:rFonts w:hint="eastAsia" w:ascii="楷体_GB2312" w:hAnsi="楷体" w:eastAsia="楷体_GB2312" w:cs="Times New Roman"/>
          <w:b w:val="0"/>
          <w:bCs/>
          <w:kern w:val="0"/>
          <w:sz w:val="32"/>
          <w:szCs w:val="32"/>
          <w:highlight w:val="none"/>
          <w:lang w:val="en-US" w:eastAsia="zh-CN" w:bidi="ar-SA"/>
        </w:rPr>
      </w:pPr>
      <w:r>
        <w:rPr>
          <w:rFonts w:hint="eastAsia" w:ascii="楷体_GB2312" w:hAnsi="楷体" w:eastAsia="楷体_GB2312" w:cs="Times New Roman"/>
          <w:b w:val="0"/>
          <w:bCs/>
          <w:kern w:val="0"/>
          <w:sz w:val="32"/>
          <w:szCs w:val="32"/>
          <w:highlight w:val="none"/>
          <w:lang w:val="en-US" w:eastAsia="zh-CN" w:bidi="ar-SA"/>
        </w:rPr>
        <w:t>（二）申请材料。</w:t>
      </w:r>
    </w:p>
    <w:p>
      <w:pPr>
        <w:widowControl/>
        <w:spacing w:line="540" w:lineRule="exact"/>
        <w:ind w:firstLine="640" w:firstLineChars="200"/>
        <w:rPr>
          <w:rFonts w:hint="eastAsia" w:ascii="仿宋_GB2312" w:hAnsi="仿宋" w:eastAsia="仿宋_GB2312" w:cs="Times New Roman"/>
          <w:kern w:val="0"/>
          <w:sz w:val="32"/>
          <w:szCs w:val="32"/>
          <w:highlight w:val="none"/>
          <w:lang w:val="en-US" w:eastAsia="zh-CN"/>
        </w:rPr>
      </w:pPr>
      <w:r>
        <w:rPr>
          <w:rFonts w:hint="eastAsia" w:ascii="仿宋_GB2312" w:hAnsi="仿宋" w:eastAsia="仿宋_GB2312" w:cs="Times New Roman"/>
          <w:kern w:val="0"/>
          <w:sz w:val="32"/>
          <w:szCs w:val="32"/>
          <w:highlight w:val="none"/>
          <w:lang w:val="en-US" w:eastAsia="zh-CN"/>
        </w:rPr>
        <w:t>1.申请报告；</w:t>
      </w:r>
    </w:p>
    <w:p>
      <w:pPr>
        <w:widowControl/>
        <w:spacing w:line="540" w:lineRule="exact"/>
        <w:ind w:firstLine="640" w:firstLineChars="200"/>
        <w:rPr>
          <w:rFonts w:hint="eastAsia" w:ascii="仿宋_GB2312" w:hAnsi="仿宋" w:eastAsia="仿宋_GB2312" w:cs="Times New Roman"/>
          <w:kern w:val="0"/>
          <w:sz w:val="32"/>
          <w:szCs w:val="32"/>
          <w:highlight w:val="none"/>
          <w:lang w:val="en-US" w:eastAsia="zh-CN"/>
        </w:rPr>
      </w:pPr>
      <w:r>
        <w:rPr>
          <w:rFonts w:hint="eastAsia" w:ascii="仿宋_GB2312" w:hAnsi="仿宋" w:eastAsia="仿宋_GB2312" w:cs="Times New Roman"/>
          <w:kern w:val="0"/>
          <w:sz w:val="32"/>
          <w:szCs w:val="32"/>
          <w:highlight w:val="none"/>
          <w:lang w:val="en-US" w:eastAsia="zh-CN"/>
        </w:rPr>
        <w:t>2.当批次车辆列入工信部《新能源汽车推广应用推荐车型目录》的具体信息；</w:t>
      </w:r>
    </w:p>
    <w:p>
      <w:pPr>
        <w:widowControl/>
        <w:spacing w:line="540" w:lineRule="exact"/>
        <w:ind w:firstLine="640" w:firstLineChars="200"/>
        <w:rPr>
          <w:rFonts w:hint="eastAsia" w:ascii="仿宋_GB2312" w:hAnsi="仿宋" w:eastAsia="仿宋_GB2312" w:cs="Times New Roman"/>
          <w:kern w:val="0"/>
          <w:sz w:val="32"/>
          <w:szCs w:val="32"/>
          <w:highlight w:val="none"/>
          <w:lang w:val="en-US" w:eastAsia="zh-CN"/>
        </w:rPr>
      </w:pPr>
      <w:r>
        <w:rPr>
          <w:rFonts w:hint="eastAsia" w:ascii="仿宋_GB2312" w:hAnsi="仿宋" w:eastAsia="仿宋_GB2312" w:cs="Times New Roman"/>
          <w:kern w:val="0"/>
          <w:sz w:val="32"/>
          <w:szCs w:val="32"/>
          <w:highlight w:val="none"/>
          <w:lang w:val="en-US" w:eastAsia="zh-CN"/>
        </w:rPr>
        <w:t>3.当批次车辆信息汇总表及明细表；</w:t>
      </w:r>
    </w:p>
    <w:p>
      <w:pPr>
        <w:widowControl/>
        <w:spacing w:line="540" w:lineRule="exact"/>
        <w:ind w:firstLine="640" w:firstLineChars="200"/>
        <w:rPr>
          <w:rFonts w:hint="eastAsia" w:ascii="仿宋_GB2312" w:hAnsi="仿宋" w:eastAsia="仿宋_GB2312" w:cs="Times New Roman"/>
          <w:kern w:val="0"/>
          <w:sz w:val="32"/>
          <w:szCs w:val="32"/>
          <w:highlight w:val="none"/>
          <w:lang w:val="en-US" w:eastAsia="zh-CN"/>
        </w:rPr>
      </w:pPr>
      <w:r>
        <w:rPr>
          <w:rFonts w:hint="eastAsia" w:ascii="仿宋_GB2312" w:hAnsi="仿宋" w:eastAsia="仿宋_GB2312" w:cs="Times New Roman"/>
          <w:kern w:val="0"/>
          <w:sz w:val="32"/>
          <w:szCs w:val="32"/>
          <w:highlight w:val="none"/>
          <w:lang w:val="en-US" w:eastAsia="zh-CN"/>
        </w:rPr>
        <w:t>4.当批次车辆销售发票和深圳市车辆管理机关印发的行驶证等资料复印件；</w:t>
      </w:r>
    </w:p>
    <w:p>
      <w:pPr>
        <w:widowControl/>
        <w:spacing w:line="540" w:lineRule="exact"/>
        <w:ind w:firstLine="640" w:firstLineChars="200"/>
        <w:rPr>
          <w:rFonts w:hint="eastAsia" w:ascii="仿宋_GB2312" w:hAnsi="仿宋" w:eastAsia="仿宋_GB2312" w:cs="Times New Roman"/>
          <w:kern w:val="0"/>
          <w:sz w:val="32"/>
          <w:szCs w:val="32"/>
          <w:highlight w:val="none"/>
          <w:lang w:val="en-US" w:eastAsia="zh-CN"/>
        </w:rPr>
      </w:pPr>
      <w:r>
        <w:rPr>
          <w:rFonts w:hint="eastAsia" w:ascii="仿宋_GB2312" w:hAnsi="仿宋" w:eastAsia="仿宋_GB2312" w:cs="Times New Roman"/>
          <w:kern w:val="0"/>
          <w:sz w:val="32"/>
          <w:szCs w:val="32"/>
          <w:highlight w:val="none"/>
          <w:lang w:val="en-US" w:eastAsia="zh-CN"/>
        </w:rPr>
        <w:t>5.注册地不在深圳市的新能源汽车生产企业，需提供由其注册地地级市以上政府新能源汽车推广应用主管部门出具的车辆已获得国家补助资金</w:t>
      </w:r>
      <w:r>
        <w:rPr>
          <w:rFonts w:hint="eastAsia" w:hAnsi="仿宋" w:cs="Times New Roman"/>
          <w:kern w:val="0"/>
          <w:sz w:val="32"/>
          <w:szCs w:val="32"/>
          <w:highlight w:val="none"/>
          <w:lang w:val="en-US" w:eastAsia="zh-CN"/>
        </w:rPr>
        <w:t>的材料</w:t>
      </w:r>
      <w:r>
        <w:rPr>
          <w:rFonts w:hint="eastAsia" w:ascii="仿宋_GB2312" w:hAnsi="仿宋" w:eastAsia="仿宋_GB2312" w:cs="Times New Roman"/>
          <w:kern w:val="0"/>
          <w:sz w:val="32"/>
          <w:szCs w:val="32"/>
          <w:highlight w:val="none"/>
          <w:lang w:val="en-US" w:eastAsia="zh-CN"/>
        </w:rPr>
        <w:t>原件（附车辆信息明细表）；</w:t>
      </w:r>
    </w:p>
    <w:p>
      <w:pPr>
        <w:widowControl/>
        <w:spacing w:line="540" w:lineRule="exact"/>
        <w:ind w:firstLine="640" w:firstLineChars="200"/>
        <w:rPr>
          <w:rFonts w:hint="eastAsia" w:ascii="仿宋_GB2312" w:hAnsi="仿宋" w:eastAsia="仿宋_GB2312" w:cs="Times New Roman"/>
          <w:kern w:val="0"/>
          <w:sz w:val="32"/>
          <w:szCs w:val="32"/>
          <w:highlight w:val="none"/>
        </w:rPr>
      </w:pPr>
      <w:r>
        <w:rPr>
          <w:rFonts w:hint="eastAsia" w:hAnsi="仿宋" w:cs="Times New Roman"/>
          <w:kern w:val="0"/>
          <w:sz w:val="32"/>
          <w:szCs w:val="32"/>
          <w:highlight w:val="none"/>
          <w:lang w:val="en-US" w:eastAsia="zh-CN"/>
        </w:rPr>
        <w:t>6</w:t>
      </w:r>
      <w:r>
        <w:rPr>
          <w:rFonts w:hint="eastAsia" w:ascii="仿宋_GB2312" w:hAnsi="仿宋" w:eastAsia="仿宋_GB2312" w:cs="Times New Roman"/>
          <w:kern w:val="0"/>
          <w:sz w:val="32"/>
          <w:szCs w:val="32"/>
          <w:highlight w:val="none"/>
          <w:lang w:val="en-US" w:eastAsia="zh-CN"/>
        </w:rPr>
        <w:t>.申请补贴信息真实性承诺书。</w:t>
      </w:r>
    </w:p>
    <w:p>
      <w:pPr>
        <w:widowControl/>
        <w:snapToGrid w:val="0"/>
        <w:spacing w:line="540" w:lineRule="exact"/>
        <w:ind w:firstLine="640"/>
        <w:rPr>
          <w:rFonts w:hint="eastAsia" w:ascii="仿宋_GB2312" w:hAnsi="Times" w:eastAsia="黑体" w:cs="Times New Roman"/>
          <w:bCs w:val="0"/>
          <w:kern w:val="0"/>
          <w:sz w:val="32"/>
          <w:szCs w:val="32"/>
          <w:highlight w:val="none"/>
        </w:rPr>
      </w:pPr>
      <w:r>
        <w:rPr>
          <w:rFonts w:hint="eastAsia" w:ascii="仿宋_GB2312" w:hAnsi="Times" w:eastAsia="黑体" w:cs="Times New Roman"/>
          <w:bCs w:val="0"/>
          <w:kern w:val="0"/>
          <w:sz w:val="32"/>
          <w:szCs w:val="32"/>
          <w:highlight w:val="none"/>
        </w:rPr>
        <w:t>四</w:t>
      </w:r>
      <w:r>
        <w:rPr>
          <w:rFonts w:hint="eastAsia" w:ascii="仿宋_GB2312" w:hAnsi="Times" w:eastAsia="黑体" w:cs="Times New Roman"/>
          <w:bCs w:val="0"/>
          <w:kern w:val="0"/>
          <w:sz w:val="32"/>
          <w:szCs w:val="32"/>
          <w:highlight w:val="none"/>
          <w:lang w:eastAsia="zh-CN"/>
        </w:rPr>
        <w:t>、</w:t>
      </w:r>
      <w:r>
        <w:rPr>
          <w:rFonts w:hint="eastAsia" w:ascii="仿宋_GB2312" w:hAnsi="Times" w:eastAsia="黑体" w:cs="Times New Roman"/>
          <w:bCs w:val="0"/>
          <w:kern w:val="0"/>
          <w:sz w:val="32"/>
          <w:szCs w:val="32"/>
          <w:highlight w:val="none"/>
        </w:rPr>
        <w:t>审核机制</w:t>
      </w:r>
    </w:p>
    <w:p>
      <w:pPr>
        <w:widowControl/>
        <w:spacing w:line="540" w:lineRule="exact"/>
        <w:ind w:firstLine="640" w:firstLineChars="200"/>
        <w:rPr>
          <w:rFonts w:hint="eastAsia" w:ascii="楷体_GB2312" w:hAnsi="楷体" w:eastAsia="楷体_GB2312" w:cs="Times New Roman"/>
          <w:b w:val="0"/>
          <w:bCs/>
          <w:kern w:val="0"/>
          <w:sz w:val="32"/>
          <w:szCs w:val="32"/>
          <w:highlight w:val="none"/>
          <w:lang w:val="en-US" w:eastAsia="zh-CN"/>
        </w:rPr>
      </w:pPr>
      <w:r>
        <w:rPr>
          <w:rFonts w:hint="eastAsia" w:ascii="楷体_GB2312" w:hAnsi="楷体" w:eastAsia="楷体_GB2312" w:cs="Times New Roman"/>
          <w:b w:val="0"/>
          <w:bCs/>
          <w:kern w:val="0"/>
          <w:sz w:val="32"/>
          <w:szCs w:val="32"/>
          <w:highlight w:val="none"/>
          <w:lang w:val="en-US" w:eastAsia="zh-CN"/>
        </w:rPr>
        <w:t>（一）区级审核。</w:t>
      </w:r>
    </w:p>
    <w:p>
      <w:pPr>
        <w:widowControl/>
        <w:snapToGrid w:val="0"/>
        <w:spacing w:line="540" w:lineRule="exact"/>
        <w:ind w:firstLine="640"/>
        <w:rPr>
          <w:rFonts w:hint="eastAsia" w:ascii="仿宋_GB2312" w:hAnsi="仿宋_GB2312" w:eastAsia="仿宋_GB2312" w:cs="仿宋_GB2312"/>
          <w:b w:val="0"/>
          <w:bCs/>
          <w:kern w:val="0"/>
          <w:sz w:val="32"/>
          <w:szCs w:val="32"/>
          <w:highlight w:val="none"/>
          <w:lang w:val="en-US" w:eastAsia="zh-CN"/>
        </w:rPr>
      </w:pPr>
      <w:r>
        <w:rPr>
          <w:rFonts w:hint="eastAsia" w:ascii="仿宋_GB2312" w:hAnsi="仿宋_GB2312" w:eastAsia="仿宋_GB2312" w:cs="仿宋_GB2312"/>
          <w:b w:val="0"/>
          <w:bCs/>
          <w:kern w:val="0"/>
          <w:sz w:val="32"/>
          <w:szCs w:val="32"/>
          <w:highlight w:val="none"/>
          <w:lang w:val="en-US" w:eastAsia="zh-CN"/>
        </w:rPr>
        <w:t>各区（新区）新能源汽车推广应用牵头部门会同其他相关部门对企业申报材料进行初审并经财务审查、资料审核和重点抽查后，将符合要求的材料联合区（新区）工业和信息化、财政、发展改革、科技创新等部门上报至市工业和信息化局，抄送市财政局</w:t>
      </w:r>
      <w:r>
        <w:rPr>
          <w:rFonts w:hint="eastAsia" w:cs="仿宋_GB2312"/>
          <w:b w:val="0"/>
          <w:bCs/>
          <w:kern w:val="0"/>
          <w:sz w:val="32"/>
          <w:szCs w:val="32"/>
          <w:highlight w:val="none"/>
          <w:lang w:val="en-US" w:eastAsia="zh-CN"/>
        </w:rPr>
        <w:t>、</w:t>
      </w:r>
      <w:r>
        <w:rPr>
          <w:rFonts w:hint="eastAsia" w:ascii="仿宋_GB2312" w:hAnsi="仿宋_GB2312" w:eastAsia="仿宋_GB2312" w:cs="仿宋_GB2312"/>
          <w:b w:val="0"/>
          <w:bCs/>
          <w:kern w:val="0"/>
          <w:sz w:val="32"/>
          <w:szCs w:val="32"/>
          <w:highlight w:val="none"/>
          <w:lang w:val="en-US" w:eastAsia="zh-CN"/>
        </w:rPr>
        <w:t>发展改革委、科技创新委。</w:t>
      </w:r>
    </w:p>
    <w:p>
      <w:pPr>
        <w:widowControl/>
        <w:spacing w:line="540" w:lineRule="exact"/>
        <w:ind w:firstLine="640" w:firstLineChars="200"/>
        <w:rPr>
          <w:rFonts w:hint="eastAsia" w:ascii="楷体_GB2312" w:hAnsi="楷体" w:eastAsia="楷体_GB2312" w:cs="Times New Roman"/>
          <w:b w:val="0"/>
          <w:bCs/>
          <w:kern w:val="0"/>
          <w:sz w:val="32"/>
          <w:szCs w:val="32"/>
          <w:highlight w:val="none"/>
          <w:lang w:val="en-US" w:eastAsia="zh-CN"/>
        </w:rPr>
      </w:pPr>
      <w:r>
        <w:rPr>
          <w:rFonts w:hint="eastAsia" w:ascii="楷体_GB2312" w:hAnsi="楷体" w:eastAsia="楷体_GB2312" w:cs="Times New Roman"/>
          <w:b w:val="0"/>
          <w:bCs/>
          <w:kern w:val="0"/>
          <w:sz w:val="32"/>
          <w:szCs w:val="32"/>
          <w:highlight w:val="none"/>
          <w:lang w:val="en-US" w:eastAsia="zh-CN"/>
        </w:rPr>
        <w:t>（二）市级审核。</w:t>
      </w:r>
    </w:p>
    <w:p>
      <w:pPr>
        <w:widowControl/>
        <w:snapToGrid w:val="0"/>
        <w:spacing w:line="540" w:lineRule="exact"/>
        <w:ind w:firstLine="640"/>
        <w:rPr>
          <w:rFonts w:hint="eastAsia" w:ascii="仿宋_GB2312" w:hAnsi="仿宋_GB2312" w:eastAsia="仿宋_GB2312" w:cs="仿宋_GB2312"/>
          <w:b w:val="0"/>
          <w:bCs/>
          <w:kern w:val="0"/>
          <w:sz w:val="32"/>
          <w:szCs w:val="32"/>
          <w:highlight w:val="none"/>
          <w:lang w:val="en-US" w:eastAsia="zh-CN"/>
        </w:rPr>
      </w:pPr>
      <w:r>
        <w:rPr>
          <w:rFonts w:hint="eastAsia" w:ascii="仿宋_GB2312" w:hAnsi="仿宋_GB2312" w:eastAsia="仿宋_GB2312" w:cs="仿宋_GB2312"/>
          <w:b w:val="0"/>
          <w:bCs/>
          <w:kern w:val="0"/>
          <w:sz w:val="32"/>
          <w:szCs w:val="32"/>
          <w:highlight w:val="none"/>
          <w:lang w:val="en-US" w:eastAsia="zh-CN"/>
        </w:rPr>
        <w:t>市工业和信息化局对各区（新区）上报的初审材料进行审核，并根据需要委托第三方机构对企业实际推广情况进行现场核查；会同市公安交警、税务、交通运输等部门对深圳市外新能源汽车生产企业在深圳市销售的车辆注册登记信息、销售发票、零部件采购发票及运行情况等进行核实，并就申报车辆在生产、验车、销售等环节是否存在一致性问题征求公安交警、市场监督等部门意见。对通过审核拟补助的车辆，市工业和信息化局将相关信息在门户网站进行公示，公示时间为7个工作日。公示期满后，市工业和信息化局向市财政局出具公示无异议（含经核查异议不成立）车辆的终审意见，市财政局根据终审意见向各区下达专项转移支付资金。市工业和信息化局在门户网站公开补助资金拨付情况。</w:t>
      </w:r>
    </w:p>
    <w:p>
      <w:pPr>
        <w:widowControl/>
        <w:snapToGrid w:val="0"/>
        <w:spacing w:line="540" w:lineRule="exact"/>
        <w:ind w:firstLine="640"/>
        <w:rPr>
          <w:rFonts w:ascii="仿宋_GB2312" w:hAnsi="Times" w:eastAsia="黑体" w:cs="Times New Roman"/>
          <w:kern w:val="0"/>
          <w:sz w:val="32"/>
          <w:szCs w:val="32"/>
          <w:highlight w:val="none"/>
        </w:rPr>
      </w:pPr>
      <w:r>
        <w:rPr>
          <w:rFonts w:hint="eastAsia" w:ascii="仿宋_GB2312" w:hAnsi="Times" w:eastAsia="黑体" w:cs="Times New Roman"/>
          <w:kern w:val="0"/>
          <w:sz w:val="32"/>
          <w:szCs w:val="32"/>
          <w:highlight w:val="none"/>
          <w:lang w:val="en-US" w:eastAsia="zh-CN"/>
        </w:rPr>
        <w:t>五</w:t>
      </w:r>
      <w:r>
        <w:rPr>
          <w:rFonts w:ascii="仿宋_GB2312" w:hAnsi="Times" w:eastAsia="黑体" w:cs="Times New Roman"/>
          <w:kern w:val="0"/>
          <w:sz w:val="32"/>
          <w:szCs w:val="32"/>
          <w:highlight w:val="none"/>
        </w:rPr>
        <w:t>、补贴资金下达和拨付</w:t>
      </w:r>
    </w:p>
    <w:p>
      <w:pPr>
        <w:widowControl/>
        <w:snapToGrid w:val="0"/>
        <w:spacing w:line="540" w:lineRule="exact"/>
        <w:ind w:firstLine="640"/>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b w:val="0"/>
          <w:bCs/>
          <w:kern w:val="0"/>
          <w:sz w:val="32"/>
          <w:szCs w:val="32"/>
          <w:highlight w:val="none"/>
          <w:lang w:val="en-US" w:eastAsia="zh-CN"/>
        </w:rPr>
        <w:t>（一）</w:t>
      </w:r>
      <w:r>
        <w:rPr>
          <w:rFonts w:hint="eastAsia" w:ascii="仿宋_GB2312" w:hAnsi="仿宋_GB2312" w:eastAsia="仿宋_GB2312" w:cs="仿宋_GB2312"/>
          <w:bCs/>
          <w:color w:val="000000"/>
          <w:sz w:val="32"/>
          <w:szCs w:val="32"/>
          <w:highlight w:val="none"/>
        </w:rPr>
        <w:t>市</w:t>
      </w:r>
      <w:r>
        <w:rPr>
          <w:rFonts w:hint="eastAsia" w:ascii="仿宋_GB2312" w:hAnsi="仿宋_GB2312" w:eastAsia="仿宋_GB2312" w:cs="仿宋_GB2312"/>
          <w:kern w:val="0"/>
          <w:sz w:val="32"/>
          <w:szCs w:val="32"/>
          <w:highlight w:val="none"/>
        </w:rPr>
        <w:t>新能源汽车推广应用</w:t>
      </w:r>
      <w:r>
        <w:rPr>
          <w:rFonts w:hint="eastAsia" w:ascii="仿宋_GB2312" w:hAnsi="仿宋_GB2312" w:eastAsia="仿宋_GB2312" w:cs="仿宋_GB2312"/>
          <w:kern w:val="0"/>
          <w:sz w:val="32"/>
          <w:szCs w:val="32"/>
          <w:highlight w:val="none"/>
          <w:lang w:eastAsia="zh-CN"/>
        </w:rPr>
        <w:t>补贴</w:t>
      </w:r>
      <w:r>
        <w:rPr>
          <w:rFonts w:hint="eastAsia" w:ascii="仿宋_GB2312" w:hAnsi="仿宋_GB2312" w:eastAsia="仿宋_GB2312" w:cs="仿宋_GB2312"/>
          <w:bCs/>
          <w:color w:val="000000"/>
          <w:sz w:val="32"/>
          <w:szCs w:val="32"/>
          <w:highlight w:val="none"/>
        </w:rPr>
        <w:t>资金纳入市</w:t>
      </w:r>
      <w:r>
        <w:rPr>
          <w:rFonts w:hint="eastAsia" w:ascii="仿宋_GB2312" w:hAnsi="仿宋_GB2312" w:eastAsia="仿宋_GB2312" w:cs="仿宋_GB2312"/>
          <w:bCs/>
          <w:color w:val="000000"/>
          <w:sz w:val="32"/>
          <w:szCs w:val="32"/>
          <w:highlight w:val="none"/>
          <w:lang w:val="en-US" w:eastAsia="zh-CN"/>
        </w:rPr>
        <w:t>工业和信息化局</w:t>
      </w:r>
      <w:r>
        <w:rPr>
          <w:rFonts w:hint="eastAsia" w:ascii="仿宋_GB2312" w:hAnsi="仿宋_GB2312" w:eastAsia="仿宋_GB2312" w:cs="仿宋_GB2312"/>
          <w:bCs/>
          <w:color w:val="000000"/>
          <w:sz w:val="32"/>
          <w:szCs w:val="32"/>
          <w:highlight w:val="none"/>
        </w:rPr>
        <w:t>专项资金年度预算，</w:t>
      </w:r>
      <w:r>
        <w:rPr>
          <w:rFonts w:hint="eastAsia" w:ascii="仿宋_GB2312" w:hAnsi="仿宋_GB2312" w:eastAsia="仿宋_GB2312" w:cs="仿宋_GB2312"/>
          <w:kern w:val="0"/>
          <w:sz w:val="32"/>
          <w:szCs w:val="32"/>
          <w:highlight w:val="none"/>
        </w:rPr>
        <w:t>由市</w:t>
      </w:r>
      <w:r>
        <w:rPr>
          <w:rFonts w:hint="eastAsia" w:ascii="仿宋_GB2312" w:hAnsi="仿宋_GB2312" w:eastAsia="仿宋_GB2312" w:cs="仿宋_GB2312"/>
          <w:kern w:val="0"/>
          <w:sz w:val="32"/>
          <w:szCs w:val="32"/>
          <w:highlight w:val="none"/>
          <w:lang w:val="en-US" w:eastAsia="zh-CN"/>
        </w:rPr>
        <w:t>工业和信息化局</w:t>
      </w:r>
      <w:r>
        <w:rPr>
          <w:rFonts w:hint="eastAsia" w:ascii="仿宋_GB2312" w:hAnsi="仿宋_GB2312" w:eastAsia="仿宋_GB2312" w:cs="仿宋_GB2312"/>
          <w:bCs/>
          <w:color w:val="000000"/>
          <w:sz w:val="32"/>
          <w:szCs w:val="32"/>
          <w:highlight w:val="none"/>
        </w:rPr>
        <w:t>按规定组织预算执行和申报转移支付。</w:t>
      </w:r>
    </w:p>
    <w:p>
      <w:pPr>
        <w:widowControl/>
        <w:snapToGrid w:val="0"/>
        <w:spacing w:line="540" w:lineRule="exact"/>
        <w:ind w:firstLine="640"/>
        <w:rPr>
          <w:rFonts w:hint="eastAsia" w:ascii="仿宋_GB2312" w:hAnsi="仿宋_GB2312" w:eastAsia="仿宋_GB2312" w:cs="仿宋_GB2312"/>
          <w:kern w:val="0"/>
          <w:sz w:val="32"/>
          <w:szCs w:val="32"/>
          <w:highlight w:val="none"/>
          <w:lang w:eastAsia="zh-CN"/>
        </w:rPr>
      </w:pPr>
      <w:r>
        <w:rPr>
          <w:rFonts w:hint="eastAsia" w:ascii="仿宋_GB2312" w:hAnsi="仿宋_GB2312" w:eastAsia="仿宋_GB2312" w:cs="仿宋_GB2312"/>
          <w:b w:val="0"/>
          <w:bCs/>
          <w:kern w:val="0"/>
          <w:sz w:val="32"/>
          <w:szCs w:val="32"/>
          <w:highlight w:val="none"/>
          <w:lang w:val="en-US" w:eastAsia="zh-CN"/>
        </w:rPr>
        <w:t>（二）</w:t>
      </w:r>
      <w:r>
        <w:rPr>
          <w:rFonts w:hint="eastAsia" w:ascii="仿宋_GB2312" w:hAnsi="仿宋_GB2312" w:eastAsia="仿宋_GB2312" w:cs="仿宋_GB2312"/>
          <w:sz w:val="32"/>
          <w:szCs w:val="32"/>
          <w:highlight w:val="none"/>
        </w:rPr>
        <w:t>各区（新区）新能源汽车推广应用牵头部门</w:t>
      </w:r>
      <w:r>
        <w:rPr>
          <w:rFonts w:hint="eastAsia" w:ascii="仿宋_GB2312" w:hAnsi="仿宋_GB2312" w:eastAsia="仿宋_GB2312" w:cs="仿宋_GB2312"/>
          <w:kern w:val="0"/>
          <w:sz w:val="32"/>
          <w:szCs w:val="32"/>
          <w:highlight w:val="none"/>
        </w:rPr>
        <w:t>根据区</w:t>
      </w:r>
      <w:r>
        <w:rPr>
          <w:rFonts w:hint="eastAsia" w:ascii="仿宋_GB2312" w:hAnsi="仿宋_GB2312" w:eastAsia="仿宋_GB2312" w:cs="仿宋_GB2312"/>
          <w:sz w:val="32"/>
          <w:szCs w:val="32"/>
          <w:highlight w:val="none"/>
        </w:rPr>
        <w:t>（新区）</w:t>
      </w:r>
      <w:r>
        <w:rPr>
          <w:rFonts w:hint="eastAsia" w:ascii="仿宋_GB2312" w:hAnsi="仿宋_GB2312" w:eastAsia="仿宋_GB2312" w:cs="仿宋_GB2312"/>
          <w:kern w:val="0"/>
          <w:sz w:val="32"/>
          <w:szCs w:val="32"/>
          <w:highlight w:val="none"/>
        </w:rPr>
        <w:t>财政部门下达的资金指标，按照国库集中支付有关规定拨付资金，并将年度资金拨付和使用管理情况报市</w:t>
      </w:r>
      <w:r>
        <w:rPr>
          <w:rFonts w:hint="eastAsia" w:ascii="仿宋_GB2312" w:hAnsi="仿宋_GB2312" w:eastAsia="仿宋_GB2312" w:cs="仿宋_GB2312"/>
          <w:kern w:val="0"/>
          <w:sz w:val="32"/>
          <w:szCs w:val="32"/>
          <w:highlight w:val="none"/>
          <w:lang w:val="en-US" w:eastAsia="zh-CN"/>
        </w:rPr>
        <w:t>工业和信息化局</w:t>
      </w:r>
      <w:r>
        <w:rPr>
          <w:rFonts w:hint="eastAsia" w:ascii="仿宋_GB2312" w:hAnsi="仿宋_GB2312" w:eastAsia="仿宋_GB2312" w:cs="仿宋_GB2312"/>
          <w:kern w:val="0"/>
          <w:sz w:val="32"/>
          <w:szCs w:val="32"/>
          <w:highlight w:val="none"/>
        </w:rPr>
        <w:t>备案。</w:t>
      </w:r>
      <w:r>
        <w:rPr>
          <w:rFonts w:hint="eastAsia" w:ascii="仿宋_GB2312" w:hAnsi="仿宋_GB2312" w:eastAsia="仿宋_GB2312" w:cs="仿宋_GB2312"/>
          <w:kern w:val="0"/>
          <w:sz w:val="32"/>
          <w:szCs w:val="32"/>
          <w:highlight w:val="none"/>
          <w:lang w:eastAsia="zh-CN"/>
        </w:rPr>
        <w:t>市发展改革委应将已完成</w:t>
      </w:r>
      <w:r>
        <w:rPr>
          <w:rFonts w:hint="eastAsia" w:ascii="仿宋_GB2312" w:hAnsi="仿宋_GB2312" w:eastAsia="仿宋_GB2312" w:cs="仿宋_GB2312"/>
          <w:kern w:val="0"/>
          <w:sz w:val="32"/>
          <w:szCs w:val="32"/>
          <w:highlight w:val="none"/>
          <w:lang w:val="en-US" w:eastAsia="zh-CN"/>
        </w:rPr>
        <w:t>地方财政补贴清算</w:t>
      </w:r>
      <w:r>
        <w:rPr>
          <w:rFonts w:hint="eastAsia" w:ascii="仿宋_GB2312" w:hAnsi="仿宋_GB2312" w:eastAsia="仿宋_GB2312" w:cs="仿宋_GB2312"/>
          <w:kern w:val="0"/>
          <w:sz w:val="32"/>
          <w:szCs w:val="32"/>
          <w:highlight w:val="none"/>
          <w:lang w:eastAsia="zh-CN"/>
        </w:rPr>
        <w:t>工作的历史文档资料移交给市工业和信息化</w:t>
      </w:r>
      <w:r>
        <w:rPr>
          <w:rFonts w:hint="eastAsia" w:ascii="仿宋_GB2312" w:hAnsi="仿宋_GB2312" w:eastAsia="仿宋_GB2312" w:cs="仿宋_GB2312"/>
          <w:kern w:val="0"/>
          <w:sz w:val="32"/>
          <w:szCs w:val="32"/>
          <w:highlight w:val="none"/>
          <w:lang w:val="en-US" w:eastAsia="zh-CN"/>
        </w:rPr>
        <w:t>局</w:t>
      </w:r>
      <w:r>
        <w:rPr>
          <w:rFonts w:hint="eastAsia" w:ascii="仿宋_GB2312" w:hAnsi="仿宋_GB2312" w:eastAsia="仿宋_GB2312" w:cs="仿宋_GB2312"/>
          <w:kern w:val="0"/>
          <w:sz w:val="32"/>
          <w:szCs w:val="32"/>
          <w:highlight w:val="none"/>
          <w:lang w:eastAsia="zh-CN"/>
        </w:rPr>
        <w:t>备查。</w:t>
      </w:r>
    </w:p>
    <w:p>
      <w:pPr>
        <w:widowControl/>
        <w:snapToGrid w:val="0"/>
        <w:spacing w:line="540" w:lineRule="exact"/>
        <w:ind w:firstLine="640"/>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b w:val="0"/>
          <w:bCs/>
          <w:kern w:val="0"/>
          <w:sz w:val="32"/>
          <w:szCs w:val="32"/>
          <w:highlight w:val="none"/>
          <w:lang w:val="en-US" w:eastAsia="zh-CN"/>
        </w:rPr>
        <w:t>（三）</w:t>
      </w:r>
      <w:r>
        <w:rPr>
          <w:rFonts w:hint="eastAsia" w:ascii="仿宋_GB2312" w:hAnsi="仿宋_GB2312" w:eastAsia="仿宋_GB2312" w:cs="仿宋_GB2312"/>
          <w:kern w:val="0"/>
          <w:sz w:val="32"/>
          <w:szCs w:val="32"/>
          <w:highlight w:val="none"/>
        </w:rPr>
        <w:t>市</w:t>
      </w:r>
      <w:r>
        <w:rPr>
          <w:rFonts w:hint="eastAsia" w:ascii="仿宋_GB2312" w:hAnsi="仿宋_GB2312" w:eastAsia="仿宋_GB2312" w:cs="仿宋_GB2312"/>
          <w:kern w:val="0"/>
          <w:sz w:val="32"/>
          <w:szCs w:val="32"/>
          <w:highlight w:val="none"/>
          <w:lang w:val="en-US" w:eastAsia="zh-CN"/>
        </w:rPr>
        <w:t>工业和信息化局</w:t>
      </w:r>
      <w:r>
        <w:rPr>
          <w:rFonts w:hint="eastAsia" w:ascii="仿宋_GB2312" w:hAnsi="仿宋_GB2312" w:eastAsia="仿宋_GB2312" w:cs="仿宋_GB2312"/>
          <w:kern w:val="0"/>
          <w:sz w:val="32"/>
          <w:szCs w:val="32"/>
          <w:highlight w:val="none"/>
        </w:rPr>
        <w:t>组织</w:t>
      </w:r>
      <w:r>
        <w:rPr>
          <w:rFonts w:hint="eastAsia" w:ascii="仿宋_GB2312" w:hAnsi="仿宋_GB2312" w:eastAsia="仿宋_GB2312" w:cs="仿宋_GB2312"/>
          <w:sz w:val="32"/>
          <w:szCs w:val="32"/>
          <w:highlight w:val="none"/>
        </w:rPr>
        <w:t>各区（新区）新能源汽车推广应用牵头部门开展专项资金绩效评价工作。市</w:t>
      </w:r>
      <w:r>
        <w:rPr>
          <w:rFonts w:hint="eastAsia" w:ascii="仿宋_GB2312" w:hAnsi="仿宋_GB2312" w:eastAsia="仿宋_GB2312" w:cs="仿宋_GB2312"/>
          <w:kern w:val="0"/>
          <w:sz w:val="32"/>
          <w:szCs w:val="32"/>
          <w:highlight w:val="none"/>
        </w:rPr>
        <w:t>财政局根据需要组织各区（新区）财政部门牵头开展绩效重点评价或再评价，各区（新区）财政部门按绩效重点评价或再评价结果督促各区（新区）有关部门改进资金管理。</w:t>
      </w:r>
    </w:p>
    <w:p>
      <w:pPr>
        <w:widowControl/>
        <w:spacing w:line="540" w:lineRule="exact"/>
        <w:ind w:firstLine="641"/>
        <w:rPr>
          <w:rFonts w:ascii="仿宋_GB2312" w:hAnsi="Times" w:eastAsia="黑体" w:cs="Times New Roman"/>
          <w:kern w:val="0"/>
          <w:sz w:val="32"/>
          <w:szCs w:val="32"/>
          <w:highlight w:val="none"/>
        </w:rPr>
      </w:pPr>
      <w:r>
        <w:rPr>
          <w:rFonts w:hint="eastAsia" w:ascii="仿宋_GB2312" w:hAnsi="Times" w:eastAsia="黑体" w:cs="Times New Roman"/>
          <w:kern w:val="0"/>
          <w:sz w:val="32"/>
          <w:szCs w:val="32"/>
          <w:highlight w:val="none"/>
          <w:lang w:val="en-US" w:eastAsia="zh-CN"/>
        </w:rPr>
        <w:t>六</w:t>
      </w:r>
      <w:r>
        <w:rPr>
          <w:rFonts w:ascii="仿宋_GB2312" w:hAnsi="Times" w:eastAsia="黑体" w:cs="Times New Roman"/>
          <w:kern w:val="0"/>
          <w:sz w:val="32"/>
          <w:szCs w:val="32"/>
          <w:highlight w:val="none"/>
        </w:rPr>
        <w:t>、</w:t>
      </w:r>
      <w:r>
        <w:rPr>
          <w:rFonts w:hint="eastAsia" w:ascii="仿宋_GB2312" w:hAnsi="Times" w:eastAsia="黑体" w:cs="Times New Roman"/>
          <w:kern w:val="0"/>
          <w:sz w:val="32"/>
          <w:szCs w:val="32"/>
          <w:highlight w:val="none"/>
        </w:rPr>
        <w:t>其他</w:t>
      </w:r>
    </w:p>
    <w:p>
      <w:pPr>
        <w:widowControl/>
        <w:snapToGrid w:val="0"/>
        <w:spacing w:line="540" w:lineRule="exact"/>
        <w:ind w:firstLine="640"/>
        <w:rPr>
          <w:rFonts w:hint="eastAsia" w:ascii="仿宋_GB2312" w:hAnsi="仿宋_GB2312" w:eastAsia="仿宋_GB2312" w:cs="仿宋_GB2312"/>
          <w:b w:val="0"/>
          <w:bCs/>
          <w:kern w:val="0"/>
          <w:sz w:val="32"/>
          <w:szCs w:val="32"/>
          <w:highlight w:val="none"/>
          <w:lang w:val="en-US" w:eastAsia="zh-CN"/>
        </w:rPr>
      </w:pPr>
      <w:r>
        <w:rPr>
          <w:rFonts w:hint="eastAsia" w:ascii="仿宋_GB2312" w:hAnsi="仿宋_GB2312" w:eastAsia="仿宋_GB2312" w:cs="仿宋_GB2312"/>
          <w:b w:val="0"/>
          <w:bCs/>
          <w:kern w:val="0"/>
          <w:sz w:val="32"/>
          <w:szCs w:val="32"/>
          <w:highlight w:val="none"/>
          <w:lang w:val="en-US" w:eastAsia="zh-CN"/>
        </w:rPr>
        <w:t>（一）本细则适用于2016年1月1日至2019年12月31日在深圳市行政区域内注册登记的新能源车辆。其中，2019年1月1日至2019年12月31日燃料电池汽车补贴标准，另行制定实施细则。</w:t>
      </w:r>
    </w:p>
    <w:p>
      <w:pPr>
        <w:widowControl/>
        <w:snapToGrid w:val="0"/>
        <w:spacing w:line="540" w:lineRule="exact"/>
        <w:ind w:firstLine="640"/>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b w:val="0"/>
          <w:bCs/>
          <w:kern w:val="0"/>
          <w:sz w:val="32"/>
          <w:szCs w:val="32"/>
          <w:highlight w:val="none"/>
          <w:lang w:val="en-US" w:eastAsia="zh-CN"/>
        </w:rPr>
        <w:t>（二）</w:t>
      </w:r>
      <w:r>
        <w:rPr>
          <w:rFonts w:hint="eastAsia" w:ascii="仿宋_GB2312" w:hAnsi="仿宋_GB2312" w:eastAsia="仿宋_GB2312" w:cs="仿宋_GB2312"/>
          <w:kern w:val="0"/>
          <w:sz w:val="32"/>
          <w:szCs w:val="32"/>
          <w:highlight w:val="none"/>
          <w:lang w:val="en-US" w:eastAsia="zh-CN"/>
        </w:rPr>
        <w:t>2022年3月前已根据原政策文件向相关单位提交补贴清算申请的车辆继续按原政策执行，不在本细则适用范围。</w:t>
      </w:r>
      <w:r>
        <w:rPr>
          <w:rFonts w:hint="eastAsia" w:ascii="仿宋_GB2312" w:hAnsi="仿宋_GB2312" w:eastAsia="仿宋_GB2312" w:cs="仿宋_GB2312"/>
          <w:kern w:val="0"/>
          <w:sz w:val="32"/>
          <w:szCs w:val="32"/>
          <w:highlight w:val="none"/>
        </w:rPr>
        <w:t>本细则实施后，符合</w:t>
      </w:r>
      <w:r>
        <w:rPr>
          <w:rFonts w:hint="eastAsia" w:ascii="仿宋_GB2312" w:hAnsi="仿宋_GB2312" w:eastAsia="仿宋_GB2312" w:cs="仿宋_GB2312"/>
          <w:kern w:val="0"/>
          <w:sz w:val="32"/>
          <w:szCs w:val="32"/>
          <w:highlight w:val="none"/>
          <w:lang w:val="en-US" w:eastAsia="zh-CN"/>
        </w:rPr>
        <w:t>补贴政策</w:t>
      </w:r>
      <w:r>
        <w:rPr>
          <w:rFonts w:hint="eastAsia" w:ascii="仿宋_GB2312" w:hAnsi="仿宋_GB2312" w:eastAsia="仿宋_GB2312" w:cs="仿宋_GB2312"/>
          <w:kern w:val="0"/>
          <w:sz w:val="32"/>
          <w:szCs w:val="32"/>
          <w:highlight w:val="none"/>
        </w:rPr>
        <w:t>但尚未提交补贴申请的，</w:t>
      </w:r>
      <w:r>
        <w:rPr>
          <w:rFonts w:hint="eastAsia" w:ascii="仿宋_GB2312" w:hAnsi="仿宋_GB2312" w:eastAsia="仿宋_GB2312" w:cs="仿宋_GB2312"/>
          <w:kern w:val="0"/>
          <w:sz w:val="32"/>
          <w:szCs w:val="32"/>
          <w:highlight w:val="none"/>
          <w:lang w:val="en-US" w:eastAsia="zh-CN"/>
        </w:rPr>
        <w:t>参加</w:t>
      </w:r>
      <w:r>
        <w:rPr>
          <w:rFonts w:hint="eastAsia" w:ascii="仿宋_GB2312" w:hAnsi="仿宋_GB2312" w:eastAsia="仿宋_GB2312" w:cs="仿宋_GB2312"/>
          <w:kern w:val="0"/>
          <w:sz w:val="32"/>
          <w:szCs w:val="32"/>
          <w:highlight w:val="none"/>
        </w:rPr>
        <w:t>本细则规定办理其申请、审核及拨付手续。</w:t>
      </w:r>
    </w:p>
    <w:p>
      <w:pPr>
        <w:widowControl/>
        <w:snapToGrid w:val="0"/>
        <w:spacing w:line="540" w:lineRule="exact"/>
        <w:ind w:firstLine="640"/>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（三）</w:t>
      </w:r>
      <w:r>
        <w:rPr>
          <w:rFonts w:hint="eastAsia" w:ascii="仿宋_GB2312" w:hAnsi="仿宋_GB2312" w:eastAsia="仿宋_GB2312" w:cs="仿宋_GB2312"/>
          <w:kern w:val="0"/>
          <w:sz w:val="32"/>
          <w:szCs w:val="32"/>
          <w:highlight w:val="none"/>
        </w:rPr>
        <w:t>本实施细则</w:t>
      </w:r>
      <w:r>
        <w:rPr>
          <w:rFonts w:hint="eastAsia" w:ascii="仿宋_GB2312" w:hAnsi="仿宋_GB2312" w:eastAsia="仿宋_GB2312" w:cs="仿宋_GB2312"/>
          <w:kern w:val="0"/>
          <w:sz w:val="32"/>
          <w:szCs w:val="32"/>
          <w:highlight w:val="none"/>
          <w:lang w:val="en-US" w:eastAsia="zh-CN"/>
        </w:rPr>
        <w:t>于2024年X月X日起正式实施</w:t>
      </w:r>
      <w:r>
        <w:rPr>
          <w:rFonts w:hint="eastAsia" w:cs="仿宋_GB2312"/>
          <w:kern w:val="0"/>
          <w:sz w:val="32"/>
          <w:szCs w:val="32"/>
          <w:highlight w:val="none"/>
          <w:lang w:val="en-US" w:eastAsia="zh-CN"/>
        </w:rPr>
        <w:t>，</w:t>
      </w:r>
      <w:r>
        <w:rPr>
          <w:rFonts w:hint="eastAsia" w:ascii="仿宋_GB2312" w:hAnsi="仿宋_GB2312" w:eastAsia="仿宋_GB2312" w:cs="仿宋_GB2312"/>
          <w:kern w:val="0"/>
          <w:sz w:val="32"/>
          <w:szCs w:val="32"/>
          <w:highlight w:val="none"/>
        </w:rPr>
        <w:t>有效期为5年</w:t>
      </w:r>
      <w:r>
        <w:rPr>
          <w:rFonts w:hint="eastAsia" w:ascii="仿宋_GB2312" w:hAnsi="仿宋_GB2312" w:eastAsia="仿宋_GB2312" w:cs="仿宋_GB2312"/>
          <w:kern w:val="0"/>
          <w:sz w:val="32"/>
          <w:szCs w:val="32"/>
          <w:highlight w:val="none"/>
          <w:lang w:val="en-US" w:eastAsia="zh-CN"/>
        </w:rPr>
        <w:t>。</w:t>
      </w:r>
    </w:p>
    <w:p>
      <w:pPr>
        <w:widowControl/>
        <w:snapToGrid w:val="0"/>
        <w:spacing w:line="540" w:lineRule="exact"/>
        <w:ind w:firstLine="640"/>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lang w:val="en-US" w:eastAsia="zh-CN"/>
        </w:rPr>
        <w:t>（四）</w:t>
      </w:r>
      <w:r>
        <w:rPr>
          <w:rFonts w:hint="eastAsia" w:ascii="仿宋_GB2312" w:hAnsi="仿宋_GB2312" w:eastAsia="仿宋_GB2312" w:cs="仿宋_GB2312"/>
          <w:kern w:val="0"/>
          <w:sz w:val="32"/>
          <w:szCs w:val="32"/>
          <w:highlight w:val="none"/>
        </w:rPr>
        <w:t>本实施细则由市</w:t>
      </w:r>
      <w:r>
        <w:rPr>
          <w:rFonts w:hint="eastAsia" w:ascii="仿宋_GB2312" w:hAnsi="仿宋_GB2312" w:eastAsia="仿宋_GB2312" w:cs="仿宋_GB2312"/>
          <w:kern w:val="0"/>
          <w:sz w:val="32"/>
          <w:szCs w:val="32"/>
          <w:highlight w:val="none"/>
          <w:lang w:val="en-US" w:eastAsia="zh-CN"/>
        </w:rPr>
        <w:t>工业和信息化局</w:t>
      </w:r>
      <w:r>
        <w:rPr>
          <w:rFonts w:hint="eastAsia" w:ascii="仿宋_GB2312" w:hAnsi="仿宋_GB2312" w:eastAsia="仿宋_GB2312" w:cs="仿宋_GB2312"/>
          <w:kern w:val="0"/>
          <w:sz w:val="32"/>
          <w:szCs w:val="32"/>
          <w:highlight w:val="none"/>
        </w:rPr>
        <w:t>负责解释。</w:t>
      </w:r>
    </w:p>
    <w:p>
      <w:pPr>
        <w:widowControl/>
        <w:snapToGrid w:val="0"/>
        <w:spacing w:line="540" w:lineRule="exact"/>
        <w:ind w:firstLine="640"/>
        <w:rPr>
          <w:rFonts w:hint="eastAsia" w:ascii="仿宋_GB2312" w:hAnsi="仿宋_GB2312" w:eastAsia="仿宋_GB2312" w:cs="仿宋_GB2312"/>
          <w:kern w:val="0"/>
          <w:sz w:val="32"/>
          <w:szCs w:val="32"/>
          <w:highlight w:val="none"/>
        </w:rPr>
      </w:pPr>
    </w:p>
    <w:p>
      <w:pPr>
        <w:keepNext w:val="0"/>
        <w:keepLines w:val="0"/>
        <w:pageBreakBefore w:val="0"/>
        <w:widowControl/>
        <w:kinsoku/>
        <w:wordWrap w:val="0"/>
        <w:overflowPunct/>
        <w:topLinePunct/>
        <w:autoSpaceDE/>
        <w:autoSpaceDN/>
        <w:bidi w:val="0"/>
        <w:adjustRightInd w:val="0"/>
        <w:snapToGrid w:val="0"/>
        <w:spacing w:line="540" w:lineRule="exact"/>
        <w:ind w:left="1920" w:leftChars="200" w:hanging="1280" w:hangingChars="400"/>
        <w:textAlignment w:val="auto"/>
        <w:rPr>
          <w:rFonts w:hint="eastAsia" w:ascii="仿宋_GB2312" w:hAnsi="仿宋_GB2312" w:eastAsia="仿宋_GB2312" w:cs="仿宋_GB2312"/>
          <w:kern w:val="0"/>
          <w:sz w:val="32"/>
          <w:szCs w:val="22"/>
          <w:highlight w:val="none"/>
          <w:lang w:val="en-US" w:eastAsia="zh-CN" w:bidi="ar-SA"/>
        </w:rPr>
      </w:pPr>
      <w:r>
        <w:rPr>
          <w:rFonts w:hint="eastAsia" w:ascii="Calibri" w:hAnsi="仿宋" w:eastAsia="仿宋_GB2312" w:cs="Times New Roman"/>
          <w:kern w:val="0"/>
          <w:sz w:val="32"/>
          <w:szCs w:val="22"/>
          <w:highlight w:val="none"/>
          <w:lang w:val="en-US" w:eastAsia="zh-CN" w:bidi="ar-SA"/>
        </w:rPr>
        <w:t>附件</w:t>
      </w:r>
      <w:r>
        <w:rPr>
          <w:rFonts w:hint="eastAsia" w:ascii="Calibri" w:hAnsi="仿宋" w:cs="Times New Roman"/>
          <w:kern w:val="0"/>
          <w:sz w:val="32"/>
          <w:szCs w:val="22"/>
          <w:highlight w:val="none"/>
          <w:lang w:val="en-US" w:eastAsia="zh-CN" w:bidi="ar-SA"/>
        </w:rPr>
        <w:t>：</w:t>
      </w:r>
      <w:r>
        <w:rPr>
          <w:rFonts w:hint="eastAsia" w:ascii="仿宋_GB2312" w:hAnsi="仿宋_GB2312" w:eastAsia="仿宋_GB2312" w:cs="仿宋_GB2312"/>
          <w:kern w:val="0"/>
          <w:sz w:val="32"/>
          <w:szCs w:val="22"/>
          <w:highlight w:val="none"/>
          <w:lang w:val="en-US" w:eastAsia="zh-CN" w:bidi="ar-SA"/>
        </w:rPr>
        <w:t>1.关于临时延续新能源乘用车地方财政补贴政策的通知（深发改〔2016〕223号）</w:t>
      </w:r>
    </w:p>
    <w:p>
      <w:pPr>
        <w:keepNext w:val="0"/>
        <w:keepLines w:val="0"/>
        <w:pageBreakBefore w:val="0"/>
        <w:widowControl w:val="0"/>
        <w:tabs>
          <w:tab w:val="left" w:pos="2240"/>
        </w:tabs>
        <w:kinsoku/>
        <w:wordWrap w:val="0"/>
        <w:overflowPunct/>
        <w:topLinePunct/>
        <w:autoSpaceDE/>
        <w:autoSpaceDN/>
        <w:bidi w:val="0"/>
        <w:adjustRightInd w:val="0"/>
        <w:snapToGrid w:val="0"/>
        <w:spacing w:line="560" w:lineRule="exact"/>
        <w:ind w:left="1920" w:leftChars="450" w:hanging="480" w:hangingChars="150"/>
        <w:jc w:val="both"/>
        <w:textAlignment w:val="auto"/>
        <w:rPr>
          <w:rFonts w:hint="eastAsia" w:ascii="仿宋_GB2312" w:hAnsi="仿宋_GB2312" w:eastAsia="仿宋_GB2312" w:cs="仿宋_GB2312"/>
          <w:kern w:val="0"/>
          <w:sz w:val="32"/>
          <w:szCs w:val="22"/>
          <w:highlight w:val="none"/>
          <w:lang w:val="en-US" w:eastAsia="zh-CN" w:bidi="ar-SA"/>
        </w:rPr>
      </w:pPr>
      <w:r>
        <w:rPr>
          <w:rFonts w:hint="eastAsia" w:ascii="仿宋_GB2312" w:hAnsi="仿宋_GB2312" w:eastAsia="仿宋_GB2312" w:cs="仿宋_GB2312"/>
          <w:kern w:val="0"/>
          <w:sz w:val="32"/>
          <w:szCs w:val="22"/>
          <w:highlight w:val="none"/>
          <w:lang w:val="en-US" w:eastAsia="zh-CN" w:bidi="ar-SA"/>
        </w:rPr>
        <w:t>2.深圳市2016年新能源汽车推广应用财政支持政策（深财科〔2016〕187号）</w:t>
      </w:r>
    </w:p>
    <w:p>
      <w:pPr>
        <w:keepNext w:val="0"/>
        <w:keepLines w:val="0"/>
        <w:pageBreakBefore w:val="0"/>
        <w:widowControl w:val="0"/>
        <w:tabs>
          <w:tab w:val="left" w:pos="2240"/>
        </w:tabs>
        <w:kinsoku/>
        <w:wordWrap w:val="0"/>
        <w:overflowPunct/>
        <w:topLinePunct/>
        <w:autoSpaceDE/>
        <w:autoSpaceDN/>
        <w:bidi w:val="0"/>
        <w:adjustRightInd w:val="0"/>
        <w:snapToGrid w:val="0"/>
        <w:spacing w:line="560" w:lineRule="exact"/>
        <w:ind w:left="1920" w:leftChars="450" w:hanging="480" w:hangingChars="150"/>
        <w:jc w:val="both"/>
        <w:textAlignment w:val="auto"/>
        <w:rPr>
          <w:rFonts w:hint="eastAsia" w:ascii="仿宋_GB2312" w:hAnsi="仿宋_GB2312" w:eastAsia="仿宋_GB2312" w:cs="仿宋_GB2312"/>
          <w:kern w:val="0"/>
          <w:sz w:val="32"/>
          <w:szCs w:val="22"/>
          <w:highlight w:val="none"/>
          <w:lang w:val="en-US" w:eastAsia="zh-CN" w:bidi="ar-SA"/>
        </w:rPr>
      </w:pPr>
      <w:r>
        <w:rPr>
          <w:rFonts w:hint="eastAsia" w:ascii="仿宋_GB2312" w:hAnsi="仿宋_GB2312" w:eastAsia="仿宋_GB2312" w:cs="仿宋_GB2312"/>
          <w:kern w:val="0"/>
          <w:sz w:val="32"/>
          <w:szCs w:val="22"/>
          <w:highlight w:val="none"/>
          <w:lang w:val="en-US" w:eastAsia="zh-CN" w:bidi="ar-SA"/>
        </w:rPr>
        <w:t>3.深圳市2017年新能源汽车推广应用财政支持政策（深财规〔2017〕10号）</w:t>
      </w:r>
    </w:p>
    <w:p>
      <w:pPr>
        <w:keepNext w:val="0"/>
        <w:keepLines w:val="0"/>
        <w:pageBreakBefore w:val="0"/>
        <w:widowControl w:val="0"/>
        <w:tabs>
          <w:tab w:val="left" w:pos="2240"/>
        </w:tabs>
        <w:kinsoku/>
        <w:wordWrap w:val="0"/>
        <w:overflowPunct/>
        <w:topLinePunct/>
        <w:autoSpaceDE/>
        <w:autoSpaceDN/>
        <w:bidi w:val="0"/>
        <w:adjustRightInd w:val="0"/>
        <w:snapToGrid w:val="0"/>
        <w:spacing w:line="560" w:lineRule="exact"/>
        <w:ind w:left="1920" w:leftChars="450" w:hanging="480" w:hangingChars="150"/>
        <w:jc w:val="both"/>
        <w:textAlignment w:val="auto"/>
        <w:rPr>
          <w:rFonts w:hint="eastAsia" w:ascii="仿宋_GB2312" w:hAnsi="仿宋_GB2312" w:eastAsia="仿宋_GB2312" w:cs="仿宋_GB2312"/>
          <w:kern w:val="0"/>
          <w:sz w:val="32"/>
          <w:szCs w:val="22"/>
          <w:highlight w:val="none"/>
          <w:lang w:val="en-US" w:eastAsia="zh-CN" w:bidi="ar-SA"/>
        </w:rPr>
      </w:pPr>
      <w:r>
        <w:rPr>
          <w:rFonts w:hint="eastAsia" w:ascii="仿宋_GB2312" w:hAnsi="仿宋_GB2312" w:eastAsia="仿宋_GB2312" w:cs="仿宋_GB2312"/>
          <w:kern w:val="0"/>
          <w:sz w:val="32"/>
          <w:szCs w:val="22"/>
          <w:highlight w:val="none"/>
          <w:lang w:val="en-US" w:eastAsia="zh-CN" w:bidi="ar-SA"/>
        </w:rPr>
        <w:t>4.深圳市2018年新能源汽车推广应用财政支持政策（深财规〔2019〕1号）</w:t>
      </w:r>
    </w:p>
    <w:p>
      <w:pPr>
        <w:keepNext w:val="0"/>
        <w:keepLines w:val="0"/>
        <w:pageBreakBefore w:val="0"/>
        <w:widowControl w:val="0"/>
        <w:tabs>
          <w:tab w:val="left" w:pos="2240"/>
        </w:tabs>
        <w:kinsoku/>
        <w:wordWrap w:val="0"/>
        <w:overflowPunct/>
        <w:topLinePunct/>
        <w:autoSpaceDE/>
        <w:autoSpaceDN/>
        <w:bidi w:val="0"/>
        <w:adjustRightInd w:val="0"/>
        <w:snapToGrid w:val="0"/>
        <w:spacing w:line="560" w:lineRule="exact"/>
        <w:ind w:left="1920" w:leftChars="450" w:hanging="480" w:hangingChars="150"/>
        <w:jc w:val="both"/>
        <w:textAlignment w:val="auto"/>
        <w:rPr>
          <w:rFonts w:hint="eastAsia" w:ascii="仿宋_GB2312" w:hAnsi="仿宋_GB2312" w:eastAsia="仿宋_GB2312" w:cs="仿宋_GB2312"/>
          <w:kern w:val="0"/>
          <w:sz w:val="32"/>
          <w:szCs w:val="22"/>
          <w:highlight w:val="none"/>
          <w:lang w:val="en-US" w:eastAsia="zh-CN" w:bidi="ar-SA"/>
        </w:rPr>
      </w:pPr>
      <w:r>
        <w:rPr>
          <w:rFonts w:hint="eastAsia" w:ascii="仿宋_GB2312" w:hAnsi="仿宋_GB2312" w:eastAsia="仿宋_GB2312" w:cs="仿宋_GB2312"/>
          <w:kern w:val="0"/>
          <w:sz w:val="32"/>
          <w:szCs w:val="22"/>
          <w:highlight w:val="none"/>
          <w:lang w:val="en-US" w:eastAsia="zh-CN" w:bidi="ar-SA"/>
        </w:rPr>
        <w:t>5.深圳市2019-2020年新能源汽车推广应用财政补贴实施细则》（深发改规〔2020〕1号）</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Times">
    <w:altName w:val="Times New Roman"/>
    <w:panose1 w:val="02020603050405020304"/>
    <w:charset w:val="00"/>
    <w:family w:val="roman"/>
    <w:pitch w:val="default"/>
    <w:sig w:usb0="00000000" w:usb1="00000000" w:usb2="00000009" w:usb3="00000000" w:csb0="0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A54DFA"/>
    <w:rsid w:val="3E633CD1"/>
    <w:rsid w:val="66A54DFA"/>
    <w:rsid w:val="6A7D6C76"/>
    <w:rsid w:val="FFE9E1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560" w:lineRule="exact"/>
      <w:jc w:val="both"/>
    </w:pPr>
    <w:rPr>
      <w:rFonts w:ascii="仿宋_GB2312" w:hAnsi="仿宋_GB2312" w:eastAsia="仿宋_GB2312" w:cs="仿宋_GB2312"/>
      <w:sz w:val="32"/>
      <w:szCs w:val="32"/>
      <w:lang w:val="en-US" w:eastAsia="en-US" w:bidi="en-US"/>
    </w:rPr>
  </w:style>
  <w:style w:type="paragraph" w:styleId="2">
    <w:name w:val="heading 1"/>
    <w:basedOn w:val="1"/>
    <w:next w:val="1"/>
    <w:qFormat/>
    <w:uiPriority w:val="9"/>
    <w:pPr>
      <w:ind w:firstLine="640"/>
      <w:outlineLvl w:val="0"/>
    </w:p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2024-01-29T10:33:00Z</dcterms:created>
  <dc:creator>Administrator</dc:creator>
  <cp:lastModifiedBy>liaogl</cp:lastModifiedBy>
  <dcterms:modified xsi:type="dcterms:W3CDTF">2024-01-30T16:15:36Z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66A424B790694FB8B14653F208A9C713</vt:lpwstr>
  </property>
</Properties>
</file>