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鼓励文化精品原创项目操作规程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（一）对企事业单位原创的文化产品对外</w:t>
      </w:r>
      <w:r>
        <w:rPr>
          <w:rFonts w:hint="eastAsia" w:hAnsi="仿宋" w:eastAsia="仿宋"/>
          <w:color w:val="auto"/>
          <w:sz w:val="32"/>
          <w:szCs w:val="32"/>
          <w:lang w:eastAsia="zh-CN"/>
        </w:rPr>
        <w:t>投入市场</w:t>
      </w:r>
      <w:r>
        <w:rPr>
          <w:rFonts w:hint="eastAsia" w:hAnsi="仿宋" w:eastAsia="仿宋"/>
          <w:color w:val="auto"/>
          <w:sz w:val="32"/>
          <w:szCs w:val="32"/>
        </w:rPr>
        <w:t>的，按最高不超过其首年度内实际收入的15%给予原创作品开发单位奖励，每家单位每年奖励总额最高不超过100万元。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（二）对获得版权或著作权登记的企事业单位，每项一次性给予最高不超过2500元的奖励。每家单位每年奖励总额最高不超过10万元。</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hAnsi="仿宋" w:eastAsia="仿宋"/>
          <w:color w:val="000000"/>
          <w:sz w:val="32"/>
          <w:szCs w:val="32"/>
        </w:rPr>
        <w:t>为鼓励打造精品内容生产和传播高地，</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spacing w:val="4"/>
          <w:kern w:val="0"/>
          <w:sz w:val="32"/>
          <w:szCs w:val="32"/>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_GB2312" w:hAnsi="宋体" w:eastAsia="仿宋_GB2312" w:cs="宋体"/>
          <w:spacing w:val="4"/>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黑体"/>
          <w:color w:val="000000"/>
          <w:sz w:val="32"/>
          <w:szCs w:val="32"/>
          <w:lang w:eastAsia="zh-CN"/>
        </w:rPr>
      </w:pPr>
      <w:r>
        <w:rPr>
          <w:rFonts w:hint="eastAsia" w:hAnsi="黑体" w:eastAsia="黑体"/>
          <w:color w:val="000000"/>
          <w:sz w:val="32"/>
          <w:szCs w:val="32"/>
          <w:lang w:eastAsia="zh-CN"/>
        </w:rPr>
        <w:t>四、</w:t>
      </w:r>
      <w:r>
        <w:rPr>
          <w:rFonts w:hint="eastAsia" w:hAnsi="黑体" w:eastAsia="黑体"/>
          <w:color w:val="000000"/>
          <w:sz w:val="32"/>
          <w:szCs w:val="32"/>
        </w:rPr>
        <w:t>申请</w:t>
      </w:r>
      <w:r>
        <w:rPr>
          <w:rFonts w:hint="eastAsia" w:hAnsi="黑体" w:eastAsia="黑体"/>
          <w:color w:val="000000"/>
          <w:sz w:val="32"/>
          <w:szCs w:val="32"/>
          <w:lang w:eastAsia="zh-CN"/>
        </w:rPr>
        <w:t>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（一）原创影视出版作品</w:t>
      </w:r>
    </w:p>
    <w:p>
      <w:pPr>
        <w:keepNext w:val="0"/>
        <w:keepLines w:val="0"/>
        <w:pageBreakBefore w:val="0"/>
        <w:widowControl w:val="0"/>
        <w:kinsoku/>
        <w:wordWrap/>
        <w:overflowPunct/>
        <w:topLinePunct w:val="0"/>
        <w:autoSpaceDE/>
        <w:autoSpaceDN w:val="0"/>
        <w:bidi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我区企事业单位原创的动漫、电影、电视剧、舞台剧、出版作品、网络剧、微电影、音乐等文化产品在国家级、省级出版发行单位或院线、电视台、剧场、网络播放平台等出版发行或播出、演出的，按其出版发行或播出、演出首年度内实际收入的15%给予原创作品开发单位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lang w:val="en-US" w:eastAsia="zh-CN"/>
        </w:rPr>
      </w:pPr>
      <w:r>
        <w:rPr>
          <w:rFonts w:hint="eastAsia" w:ascii="仿宋_GB2312" w:hAnsi="黑体" w:eastAsia="仿宋_GB2312"/>
          <w:spacing w:val="4"/>
          <w:sz w:val="32"/>
          <w:lang w:val="en-US" w:eastAsia="zh-CN"/>
        </w:rPr>
        <w:t>1、申报主体为原创作品开发商，影视出版作品为独立制作单位或前三出品人单位的开发商，非第一出品方需获得前位出品方的放弃申报声明；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lang w:val="en-US" w:eastAsia="zh-CN"/>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奖励范围为上</w:t>
      </w:r>
      <w:bookmarkStart w:id="0" w:name="OLE_LINK61"/>
      <w:r>
        <w:rPr>
          <w:rFonts w:hint="eastAsia" w:ascii="仿宋_GB2312" w:hAnsi="黑体" w:eastAsia="仿宋_GB2312"/>
          <w:spacing w:val="4"/>
          <w:sz w:val="32"/>
        </w:rPr>
        <w:t>两个年度内</w:t>
      </w:r>
      <w:bookmarkEnd w:id="0"/>
      <w:r>
        <w:rPr>
          <w:rFonts w:hint="eastAsia" w:ascii="仿宋_GB2312" w:hAnsi="黑体" w:eastAsia="仿宋_GB2312"/>
          <w:spacing w:val="4"/>
          <w:sz w:val="32"/>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r>
        <w:rPr>
          <w:rFonts w:hint="eastAsia" w:ascii="仿宋_GB2312" w:hAnsi="宋体" w:eastAsia="仿宋_GB2312" w:cs="宋体"/>
          <w:spacing w:val="4"/>
          <w:kern w:val="0"/>
          <w:sz w:val="32"/>
          <w:szCs w:val="32"/>
          <w:lang w:eastAsia="zh-CN"/>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lang w:val="en-US" w:eastAsia="zh-CN"/>
        </w:rPr>
        <w:t>5、申报主体营收达到5000万元及以上，每家单位每年奖励总额最高不超过100万元；申报主体营收未达到5000万元，每家单位每年奖励总额最高不超过50万元。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（二）原创游戏作品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对游戏开发企业原创开发的或拥有完全自主知识产权的游戏产品（不含委托加工游戏产品）进行运营的，按其运营首年度内实际收入的10%给予开发企业奖励，每家单位每年奖励总额最高不超过100万元。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numPr>
          <w:ilvl w:val="0"/>
          <w:numId w:val="0"/>
        </w:numPr>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黑体" w:eastAsia="仿宋_GB2312"/>
          <w:spacing w:val="4"/>
          <w:sz w:val="32"/>
          <w:lang w:val="en-US" w:eastAsia="zh-CN"/>
        </w:rPr>
        <w:t>1、申报</w:t>
      </w:r>
      <w:r>
        <w:rPr>
          <w:rFonts w:hint="eastAsia" w:ascii="仿宋_GB2312" w:hAnsi="宋体" w:eastAsia="仿宋_GB2312" w:cs="宋体"/>
          <w:spacing w:val="4"/>
          <w:kern w:val="0"/>
          <w:sz w:val="32"/>
          <w:szCs w:val="32"/>
        </w:rPr>
        <w:t>主体为</w:t>
      </w:r>
      <w:r>
        <w:rPr>
          <w:rFonts w:hint="eastAsia" w:ascii="仿宋_GB2312" w:eastAsia="仿宋_GB2312"/>
          <w:spacing w:val="4"/>
          <w:sz w:val="32"/>
          <w:szCs w:val="32"/>
        </w:rPr>
        <w:t>原创游戏产品</w:t>
      </w:r>
      <w:r>
        <w:rPr>
          <w:rFonts w:hint="eastAsia" w:ascii="仿宋_GB2312" w:hAnsi="宋体" w:eastAsia="仿宋_GB2312" w:cs="宋体"/>
          <w:spacing w:val="4"/>
          <w:kern w:val="0"/>
          <w:sz w:val="32"/>
          <w:szCs w:val="32"/>
        </w:rPr>
        <w:t>的开发商；</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highlight w:val="none"/>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奖励范围为原创游戏产品上两个年度内首次公开发售或投入运营之后12个月内所产生的全部收入；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highlight w:val="none"/>
          <w:lang w:val="en-US" w:eastAsia="zh-CN"/>
        </w:rPr>
      </w:pPr>
      <w:bookmarkStart w:id="1" w:name="_GoBack"/>
      <w:r>
        <w:rPr>
          <w:rFonts w:hint="eastAsia" w:ascii="仿宋_GB2312" w:hAnsi="宋体" w:eastAsia="仿宋_GB2312" w:cs="宋体"/>
          <w:spacing w:val="4"/>
          <w:kern w:val="0"/>
          <w:sz w:val="32"/>
          <w:szCs w:val="32"/>
          <w:highlight w:val="none"/>
          <w:lang w:val="en-US" w:eastAsia="zh-CN"/>
        </w:rPr>
        <w:t>5、申报主体营收达到1亿元及以上，每家单位每年奖励总额最高不超过100万元；申报主体营收未达到1亿元，每家单位每年奖励总额最高不超过50万元。</w:t>
      </w:r>
    </w:p>
    <w:bookmarkEnd w:id="1"/>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（三）版权（著作权）登记补贴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黑体" w:eastAsia="仿宋_GB2312" w:cs="宋体"/>
          <w:spacing w:val="4"/>
          <w:kern w:val="0"/>
          <w:sz w:val="32"/>
        </w:rPr>
      </w:pPr>
      <w:r>
        <w:rPr>
          <w:rFonts w:hint="eastAsia" w:ascii="仿宋_GB2312" w:hAnsi="黑体" w:eastAsia="仿宋_GB2312" w:cs="宋体"/>
          <w:spacing w:val="4"/>
          <w:kern w:val="0"/>
          <w:sz w:val="32"/>
        </w:rPr>
        <w:t>对获得版权（著作权）登记的，每项一次性给予不超过其登记费用和代理费用总额，且最高不超过2500元奖励。每家单位每年奖励总额最高不超过10万元。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pStyle w:val="8"/>
        <w:spacing w:before="0" w:beforeAutospacing="0" w:after="0" w:afterAutospacing="0" w:line="560" w:lineRule="exact"/>
        <w:ind w:firstLine="656" w:firstLineChars="200"/>
        <w:jc w:val="both"/>
        <w:rPr>
          <w:rFonts w:ascii="仿宋_GB2312" w:eastAsia="仿宋_GB2312"/>
          <w:sz w:val="32"/>
          <w:szCs w:val="32"/>
        </w:rPr>
      </w:pPr>
      <w:r>
        <w:rPr>
          <w:rFonts w:hint="eastAsia" w:ascii="仿宋_GB2312" w:hAnsi="黑体" w:eastAsia="仿宋_GB2312"/>
          <w:spacing w:val="4"/>
          <w:sz w:val="32"/>
          <w:lang w:val="en-US" w:eastAsia="zh-CN"/>
        </w:rPr>
        <w:t>1、</w:t>
      </w:r>
      <w:r>
        <w:rPr>
          <w:rFonts w:hint="eastAsia" w:ascii="仿宋_GB2312" w:eastAsia="仿宋_GB2312"/>
          <w:sz w:val="32"/>
          <w:szCs w:val="32"/>
        </w:rPr>
        <w:t>申报主体为</w:t>
      </w:r>
      <w:r>
        <w:rPr>
          <w:rFonts w:hint="eastAsia" w:ascii="仿宋_GB2312" w:hAnsi="黑体" w:eastAsia="仿宋_GB2312"/>
          <w:spacing w:val="4"/>
          <w:sz w:val="32"/>
        </w:rPr>
        <w:t>上年度获得国家、广东省版权局登记颁发的作品登记证书或者作品著作权登记证的</w:t>
      </w:r>
      <w:r>
        <w:rPr>
          <w:rFonts w:hint="eastAsia" w:ascii="仿宋_GB2312" w:eastAsia="仿宋_GB2312"/>
          <w:sz w:val="32"/>
          <w:szCs w:val="32"/>
        </w:rPr>
        <w:t>企事业单位；</w:t>
      </w:r>
    </w:p>
    <w:p>
      <w:pPr>
        <w:pStyle w:val="8"/>
        <w:spacing w:before="0" w:beforeAutospacing="0" w:after="0" w:afterAutospacing="0" w:line="560" w:lineRule="exact"/>
        <w:ind w:left="1121" w:leftChars="313" w:hanging="464" w:hangingChars="145"/>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w:t>
      </w:r>
      <w:r>
        <w:rPr>
          <w:rFonts w:hint="eastAsia" w:ascii="仿宋_GB2312" w:eastAsia="仿宋_GB2312"/>
          <w:sz w:val="32"/>
          <w:szCs w:val="32"/>
        </w:rPr>
        <w:t>每家企业每年该类资助的总额最高不超过10万元</w:t>
      </w:r>
      <w:r>
        <w:rPr>
          <w:rFonts w:hint="eastAsia" w:ascii="仿宋_GB2312" w:eastAsia="仿宋_GB2312"/>
          <w:sz w:val="32"/>
          <w:szCs w:val="32"/>
          <w:lang w:val="en-US" w:eastAsia="zh-CN"/>
        </w:rPr>
        <w:t>;</w:t>
      </w:r>
    </w:p>
    <w:p>
      <w:pPr>
        <w:pStyle w:val="8"/>
        <w:spacing w:before="0" w:beforeAutospacing="0" w:after="0" w:afterAutospacing="0" w:line="560" w:lineRule="exact"/>
        <w:ind w:firstLine="640" w:firstLineChars="200"/>
        <w:jc w:val="both"/>
        <w:rPr>
          <w:rFonts w:hint="eastAsia"/>
        </w:rPr>
      </w:pPr>
      <w:r>
        <w:rPr>
          <w:rFonts w:hint="eastAsia" w:ascii="仿宋_GB2312" w:eastAsia="仿宋_GB2312"/>
          <w:sz w:val="32"/>
          <w:szCs w:val="32"/>
          <w:lang w:val="en-US" w:eastAsia="zh-CN"/>
        </w:rPr>
        <w:t>3、计算机软件著作权作品为文化软件或辅助内容创作生产的相关软件，满足《文化及相关产业分类（2018）》标准。</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Calibri" w:hAnsi="Calibri" w:eastAsia="仿宋_GB2312" w:cs="Calibri"/>
          <w:spacing w:val="4"/>
          <w:kern w:val="0"/>
          <w:sz w:val="32"/>
          <w:szCs w:val="32"/>
          <w:lang w:val="en-US" w:eastAsia="zh-CN"/>
        </w:rPr>
      </w:pPr>
      <w:r>
        <w:rPr>
          <w:rFonts w:hint="eastAsia" w:ascii="Calibri" w:hAnsi="Calibri" w:eastAsia="仿宋_GB2312" w:cs="Calibri"/>
          <w:spacing w:val="4"/>
          <w:kern w:val="0"/>
          <w:sz w:val="32"/>
          <w:szCs w:val="32"/>
          <w:lang w:val="en-US" w:eastAsia="zh-CN"/>
        </w:rPr>
        <w:t>（一）申请第1、2类需提供资料：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登录“i南山企业服务综合平台”（https://www.inanshan.org.cn/）在线填写《鼓励文化精品原创</w:t>
      </w:r>
      <w:r>
        <w:rPr>
          <w:rFonts w:hint="eastAsia" w:ascii="仿宋_GB2312" w:hAnsi="宋体" w:eastAsia="仿宋_GB2312" w:cs="宋体"/>
          <w:spacing w:val="4"/>
          <w:kern w:val="0"/>
          <w:sz w:val="32"/>
          <w:szCs w:val="32"/>
          <w:lang w:val="en-US" w:eastAsia="zh-CN"/>
        </w:rPr>
        <w:t>-原创作品开发、运营奖励项目申请书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rPr>
            </w:pPr>
            <w:r>
              <w:rPr>
                <w:rFonts w:hint="eastAsia" w:ascii="楷体" w:hAnsi="楷体" w:eastAsia="楷体"/>
                <w:b/>
                <w:bCs/>
                <w:sz w:val="24"/>
              </w:rPr>
              <w:t>序号</w:t>
            </w:r>
          </w:p>
        </w:tc>
        <w:tc>
          <w:tcPr>
            <w:tcW w:w="4590"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85"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820" w:type="dxa"/>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1</w:t>
            </w:r>
          </w:p>
        </w:tc>
        <w:tc>
          <w:tcPr>
            <w:tcW w:w="4590" w:type="dxa"/>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restart"/>
            <w:vAlign w:val="center"/>
          </w:tcPr>
          <w:p>
            <w:pPr>
              <w:jc w:val="center"/>
              <w:rPr>
                <w:rFonts w:hint="eastAsia" w:ascii="楷体" w:hAnsi="楷体" w:eastAsia="楷体"/>
                <w:sz w:val="24"/>
              </w:rPr>
            </w:pPr>
          </w:p>
          <w:p>
            <w:pPr>
              <w:jc w:val="center"/>
              <w:rPr>
                <w:rFonts w:hint="eastAsia" w:ascii="楷体" w:hAnsi="楷体" w:eastAsia="楷体"/>
                <w:sz w:val="24"/>
              </w:rPr>
            </w:pPr>
          </w:p>
          <w:p>
            <w:pPr>
              <w:jc w:val="center"/>
              <w:rPr>
                <w:rFonts w:hint="eastAsia" w:ascii="楷体" w:hAnsi="楷体" w:eastAsia="楷体"/>
                <w:sz w:val="24"/>
              </w:rPr>
            </w:pPr>
          </w:p>
          <w:p>
            <w:pPr>
              <w:jc w:val="center"/>
              <w:rPr>
                <w:rFonts w:hint="eastAsia" w:ascii="楷体" w:hAnsi="楷体" w:eastAsia="楷体"/>
                <w:sz w:val="24"/>
              </w:rPr>
            </w:pPr>
          </w:p>
          <w:p>
            <w:pPr>
              <w:jc w:val="center"/>
              <w:rPr>
                <w:rFonts w:hint="eastAsia" w:ascii="楷体" w:hAnsi="楷体" w:eastAsia="楷体"/>
                <w:sz w:val="24"/>
              </w:rPr>
            </w:pPr>
          </w:p>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2</w:t>
            </w:r>
          </w:p>
        </w:tc>
        <w:tc>
          <w:tcPr>
            <w:tcW w:w="4590" w:type="dxa"/>
            <w:vAlign w:val="center"/>
          </w:tcPr>
          <w:p>
            <w:pPr>
              <w:jc w:val="left"/>
              <w:rPr>
                <w:rFonts w:ascii="楷体" w:hAnsi="楷体" w:eastAsia="楷体"/>
                <w:sz w:val="24"/>
              </w:rPr>
            </w:pPr>
            <w:r>
              <w:rPr>
                <w:rFonts w:hint="eastAsia" w:ascii="楷体" w:hAnsi="楷体" w:eastAsia="楷体"/>
                <w:sz w:val="24"/>
              </w:rPr>
              <w:t>法定代表人身份证</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3</w:t>
            </w:r>
          </w:p>
        </w:tc>
        <w:tc>
          <w:tcPr>
            <w:tcW w:w="4590" w:type="dxa"/>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4</w:t>
            </w:r>
          </w:p>
        </w:tc>
        <w:tc>
          <w:tcPr>
            <w:tcW w:w="4590" w:type="dxa"/>
            <w:vAlign w:val="center"/>
          </w:tcPr>
          <w:p>
            <w:pPr>
              <w:jc w:val="left"/>
              <w:rPr>
                <w:rFonts w:hint="eastAsia" w:ascii="楷体" w:hAnsi="楷体" w:eastAsia="楷体"/>
                <w:sz w:val="24"/>
              </w:rPr>
            </w:pPr>
            <w:r>
              <w:rPr>
                <w:rFonts w:hint="eastAsia" w:ascii="楷体" w:hAnsi="楷体" w:eastAsia="楷体"/>
                <w:sz w:val="24"/>
              </w:rPr>
              <w:t>本作品知识产权证明材料</w:t>
            </w:r>
          </w:p>
          <w:p>
            <w:pPr>
              <w:jc w:val="left"/>
              <w:rPr>
                <w:rFonts w:ascii="楷体" w:hAnsi="楷体" w:eastAsia="楷体"/>
                <w:sz w:val="24"/>
              </w:rPr>
            </w:pPr>
            <w:r>
              <w:rPr>
                <w:rFonts w:hint="eastAsia" w:ascii="楷体" w:hAnsi="楷体" w:eastAsia="楷体"/>
                <w:sz w:val="24"/>
              </w:rPr>
              <w:t>（版权、著作权登记证书）</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rPr>
            </w:pPr>
            <w:r>
              <w:rPr>
                <w:rFonts w:hint="eastAsia" w:ascii="楷体" w:hAnsi="楷体" w:eastAsia="楷体"/>
                <w:sz w:val="24"/>
              </w:rPr>
              <w:t>5</w:t>
            </w:r>
          </w:p>
        </w:tc>
        <w:tc>
          <w:tcPr>
            <w:tcW w:w="4590" w:type="dxa"/>
            <w:vAlign w:val="center"/>
          </w:tcPr>
          <w:p>
            <w:pPr>
              <w:jc w:val="left"/>
              <w:rPr>
                <w:rFonts w:ascii="楷体" w:hAnsi="楷体" w:eastAsia="楷体"/>
                <w:sz w:val="24"/>
              </w:rPr>
            </w:pPr>
            <w:r>
              <w:rPr>
                <w:rFonts w:hint="eastAsia" w:ascii="楷体" w:hAnsi="楷体" w:eastAsia="楷体"/>
                <w:sz w:val="24"/>
              </w:rPr>
              <w:t>出版/发行/播出/运营</w:t>
            </w:r>
            <w:r>
              <w:rPr>
                <w:rFonts w:hint="eastAsia" w:ascii="楷体" w:hAnsi="楷体" w:eastAsia="楷体"/>
                <w:sz w:val="24"/>
                <w:lang w:val="en-US" w:eastAsia="zh-CN"/>
              </w:rPr>
              <w:t>/演出</w:t>
            </w:r>
            <w:r>
              <w:rPr>
                <w:rFonts w:hint="eastAsia" w:ascii="楷体" w:hAnsi="楷体" w:eastAsia="楷体"/>
                <w:sz w:val="24"/>
              </w:rPr>
              <w:t>该作品的政府相关部门批文</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6</w:t>
            </w:r>
          </w:p>
        </w:tc>
        <w:tc>
          <w:tcPr>
            <w:tcW w:w="4590" w:type="dxa"/>
            <w:vAlign w:val="center"/>
          </w:tcPr>
          <w:p>
            <w:pPr>
              <w:jc w:val="left"/>
              <w:rPr>
                <w:rFonts w:ascii="楷体" w:hAnsi="楷体" w:eastAsia="楷体"/>
                <w:sz w:val="24"/>
              </w:rPr>
            </w:pPr>
            <w:r>
              <w:rPr>
                <w:rFonts w:hint="eastAsia" w:ascii="楷体" w:hAnsi="楷体" w:eastAsia="楷体"/>
                <w:sz w:val="24"/>
              </w:rPr>
              <w:t>出版/发行/播出/运营</w:t>
            </w:r>
            <w:r>
              <w:rPr>
                <w:rFonts w:hint="eastAsia" w:ascii="楷体" w:hAnsi="楷体" w:eastAsia="楷体"/>
                <w:sz w:val="24"/>
                <w:lang w:val="en-US" w:eastAsia="zh-CN"/>
              </w:rPr>
              <w:t>/演出</w:t>
            </w:r>
            <w:r>
              <w:rPr>
                <w:rFonts w:hint="eastAsia" w:ascii="楷体" w:hAnsi="楷体" w:eastAsia="楷体"/>
                <w:sz w:val="24"/>
              </w:rPr>
              <w:t>该作品的合同（协议）</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hint="eastAsia" w:ascii="楷体" w:hAnsi="楷体" w:eastAsia="楷体"/>
                <w:sz w:val="24"/>
              </w:rPr>
              <w:t>7</w:t>
            </w:r>
          </w:p>
        </w:tc>
        <w:tc>
          <w:tcPr>
            <w:tcW w:w="4590" w:type="dxa"/>
            <w:vAlign w:val="center"/>
          </w:tcPr>
          <w:p>
            <w:pPr>
              <w:jc w:val="left"/>
              <w:rPr>
                <w:rFonts w:hint="eastAsia" w:ascii="楷体" w:hAnsi="楷体" w:eastAsia="楷体"/>
                <w:sz w:val="24"/>
                <w:lang w:eastAsia="zh-CN"/>
              </w:rPr>
            </w:pPr>
            <w:r>
              <w:rPr>
                <w:rFonts w:hint="eastAsia" w:ascii="楷体" w:hAnsi="楷体" w:eastAsia="楷体"/>
                <w:sz w:val="24"/>
              </w:rPr>
              <w:t>单位专业资质的证明材料</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ascii="楷体" w:hAnsi="楷体" w:eastAsia="楷体"/>
                <w:sz w:val="24"/>
              </w:rPr>
              <w:t>8</w:t>
            </w:r>
          </w:p>
        </w:tc>
        <w:tc>
          <w:tcPr>
            <w:tcW w:w="4590" w:type="dxa"/>
            <w:vAlign w:val="center"/>
          </w:tcPr>
          <w:p>
            <w:pPr>
              <w:jc w:val="left"/>
              <w:rPr>
                <w:rFonts w:ascii="楷体" w:hAnsi="楷体" w:eastAsia="楷体"/>
                <w:sz w:val="24"/>
              </w:rPr>
            </w:pPr>
            <w:r>
              <w:rPr>
                <w:rFonts w:hint="eastAsia" w:ascii="楷体" w:hAnsi="楷体" w:eastAsia="楷体"/>
                <w:sz w:val="24"/>
              </w:rPr>
              <w:t>首年度实际收入相关证明材料、收入发票、系统截图、银行往来凭证等</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rPr>
            </w:pPr>
            <w:r>
              <w:rPr>
                <w:rFonts w:ascii="楷体" w:hAnsi="楷体" w:eastAsia="楷体"/>
                <w:sz w:val="24"/>
              </w:rPr>
              <w:t>9</w:t>
            </w:r>
          </w:p>
        </w:tc>
        <w:tc>
          <w:tcPr>
            <w:tcW w:w="4590" w:type="dxa"/>
            <w:vAlign w:val="center"/>
          </w:tcPr>
          <w:p>
            <w:pPr>
              <w:jc w:val="left"/>
              <w:rPr>
                <w:rFonts w:ascii="楷体" w:hAnsi="楷体" w:eastAsia="楷体"/>
                <w:sz w:val="24"/>
              </w:rPr>
            </w:pPr>
            <w:r>
              <w:rPr>
                <w:rFonts w:hint="eastAsia" w:ascii="楷体" w:hAnsi="楷体" w:eastAsia="楷体"/>
                <w:sz w:val="24"/>
              </w:rPr>
              <w:t>申请奖励项目收入到账明细表</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Excel表格上传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ascii="楷体" w:hAnsi="楷体" w:eastAsia="楷体"/>
                <w:sz w:val="24"/>
              </w:rPr>
              <w:t>10</w:t>
            </w:r>
          </w:p>
        </w:tc>
        <w:tc>
          <w:tcPr>
            <w:tcW w:w="4590" w:type="dxa"/>
            <w:vAlign w:val="center"/>
          </w:tcPr>
          <w:p>
            <w:pPr>
              <w:jc w:val="left"/>
              <w:rPr>
                <w:rFonts w:ascii="楷体" w:hAnsi="楷体" w:eastAsia="楷体"/>
                <w:sz w:val="24"/>
              </w:rPr>
            </w:pPr>
            <w:r>
              <w:rPr>
                <w:rFonts w:hint="eastAsia" w:ascii="楷体" w:hAnsi="楷体" w:eastAsia="楷体"/>
                <w:sz w:val="24"/>
              </w:rPr>
              <w:t>作品样品（影视作品、动漫、游戏等可提供截图</w:t>
            </w:r>
            <w:r>
              <w:rPr>
                <w:rFonts w:hint="eastAsia" w:ascii="楷体" w:hAnsi="楷体" w:eastAsia="楷体"/>
                <w:sz w:val="24"/>
                <w:lang w:eastAsia="zh-CN"/>
              </w:rPr>
              <w:t>，舞台剧提供商演海报等</w:t>
            </w:r>
            <w:r>
              <w:rPr>
                <w:rFonts w:hint="eastAsia" w:ascii="楷体" w:hAnsi="楷体" w:eastAsia="楷体"/>
                <w:sz w:val="24"/>
              </w:rPr>
              <w:t>）</w:t>
            </w:r>
          </w:p>
        </w:tc>
        <w:tc>
          <w:tcPr>
            <w:tcW w:w="1185" w:type="dxa"/>
            <w:vAlign w:val="center"/>
          </w:tcPr>
          <w:p>
            <w:pPr>
              <w:jc w:val="center"/>
              <w:rPr>
                <w:rFonts w:ascii="楷体" w:hAnsi="楷体" w:eastAsia="楷体"/>
                <w:sz w:val="24"/>
              </w:rPr>
            </w:pPr>
            <w:r>
              <w:rPr>
                <w:rFonts w:hint="eastAsia" w:ascii="楷体" w:hAnsi="楷体" w:eastAsia="楷体"/>
                <w:sz w:val="24"/>
              </w:rPr>
              <w:t>是</w:t>
            </w:r>
          </w:p>
        </w:tc>
        <w:tc>
          <w:tcPr>
            <w:tcW w:w="1820" w:type="dxa"/>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rPr>
            </w:pPr>
            <w:r>
              <w:rPr>
                <w:rFonts w:ascii="楷体" w:hAnsi="楷体" w:eastAsia="楷体"/>
                <w:sz w:val="24"/>
              </w:rPr>
              <w:t>11</w:t>
            </w:r>
          </w:p>
        </w:tc>
        <w:tc>
          <w:tcPr>
            <w:tcW w:w="4590" w:type="dxa"/>
            <w:vAlign w:val="center"/>
          </w:tcPr>
          <w:p>
            <w:pPr>
              <w:jc w:val="left"/>
              <w:rPr>
                <w:rFonts w:ascii="楷体" w:hAnsi="楷体" w:eastAsia="楷体"/>
                <w:sz w:val="24"/>
              </w:rPr>
            </w:pPr>
            <w:r>
              <w:rPr>
                <w:rFonts w:hint="eastAsia" w:ascii="楷体" w:hAnsi="楷体" w:eastAsia="楷体"/>
                <w:sz w:val="24"/>
              </w:rPr>
              <w:t>其它附件（如有）</w:t>
            </w:r>
          </w:p>
        </w:tc>
        <w:tc>
          <w:tcPr>
            <w:tcW w:w="1185" w:type="dxa"/>
            <w:vAlign w:val="center"/>
          </w:tcPr>
          <w:p>
            <w:pPr>
              <w:jc w:val="center"/>
              <w:rPr>
                <w:rFonts w:ascii="楷体" w:hAnsi="楷体" w:eastAsia="楷体"/>
                <w:sz w:val="24"/>
              </w:rPr>
            </w:pPr>
            <w:r>
              <w:rPr>
                <w:rFonts w:hint="eastAsia" w:ascii="楷体" w:hAnsi="楷体" w:eastAsia="楷体"/>
                <w:sz w:val="24"/>
              </w:rPr>
              <w:t>否</w:t>
            </w:r>
          </w:p>
        </w:tc>
        <w:tc>
          <w:tcPr>
            <w:tcW w:w="1820" w:type="dxa"/>
            <w:vMerge w:val="continue"/>
            <w:vAlign w:val="center"/>
          </w:tcPr>
          <w:p>
            <w:pPr>
              <w:jc w:val="center"/>
              <w:rPr>
                <w:rFonts w:ascii="楷体" w:hAnsi="楷体" w:eastAsia="楷体"/>
                <w:sz w:val="24"/>
              </w:rPr>
            </w:pPr>
          </w:p>
        </w:tc>
      </w:tr>
    </w:tbl>
    <w:p>
      <w:pPr>
        <w:adjustRightInd w:val="0"/>
        <w:snapToGrid w:val="0"/>
        <w:spacing w:line="560" w:lineRule="exact"/>
        <w:ind w:firstLine="656" w:firstLineChars="200"/>
        <w:rPr>
          <w:rFonts w:hint="eastAsia" w:ascii="Calibri" w:hAnsi="Calibri" w:eastAsia="仿宋_GB2312" w:cs="Calibri"/>
          <w:spacing w:val="4"/>
          <w:kern w:val="0"/>
          <w:sz w:val="32"/>
          <w:szCs w:val="32"/>
          <w:lang w:val="en-US" w:eastAsia="zh-CN"/>
        </w:rPr>
      </w:pPr>
      <w:r>
        <w:rPr>
          <w:rFonts w:hint="eastAsia" w:ascii="Calibri" w:hAnsi="Calibri" w:eastAsia="仿宋_GB2312" w:cs="Calibri"/>
          <w:spacing w:val="4"/>
          <w:kern w:val="0"/>
          <w:sz w:val="32"/>
          <w:szCs w:val="32"/>
          <w:lang w:val="en-US" w:eastAsia="zh-CN"/>
        </w:rPr>
        <w:t>（二）申请第3类需提供资料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登录“i南山企业服务综合平台”（https://www.inanshan.org.cn/）在线填写《鼓励文化精品原创</w:t>
      </w:r>
      <w:r>
        <w:rPr>
          <w:rFonts w:hint="eastAsia" w:ascii="仿宋_GB2312" w:hAnsi="宋体" w:eastAsia="仿宋_GB2312" w:cs="宋体"/>
          <w:spacing w:val="4"/>
          <w:kern w:val="0"/>
          <w:sz w:val="32"/>
          <w:szCs w:val="32"/>
          <w:lang w:val="en-US" w:eastAsia="zh-CN"/>
        </w:rPr>
        <w:t>-版权（著作权）登记补贴项目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537"/>
        <w:gridCol w:w="114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b/>
                <w:bCs/>
                <w:sz w:val="24"/>
              </w:rPr>
            </w:pPr>
            <w:r>
              <w:rPr>
                <w:rFonts w:hint="eastAsia" w:ascii="楷体" w:hAnsi="楷体" w:eastAsia="楷体"/>
                <w:b/>
                <w:bCs/>
                <w:sz w:val="24"/>
              </w:rPr>
              <w:t>序号</w:t>
            </w:r>
          </w:p>
        </w:tc>
        <w:tc>
          <w:tcPr>
            <w:tcW w:w="4537"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40"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770" w:type="dxa"/>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1</w:t>
            </w:r>
          </w:p>
        </w:tc>
        <w:tc>
          <w:tcPr>
            <w:tcW w:w="4537" w:type="dxa"/>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2</w:t>
            </w:r>
          </w:p>
        </w:tc>
        <w:tc>
          <w:tcPr>
            <w:tcW w:w="4537" w:type="dxa"/>
            <w:vAlign w:val="center"/>
          </w:tcPr>
          <w:p>
            <w:pPr>
              <w:jc w:val="left"/>
              <w:rPr>
                <w:rFonts w:ascii="楷体" w:hAnsi="楷体" w:eastAsia="楷体"/>
                <w:sz w:val="24"/>
              </w:rPr>
            </w:pPr>
            <w:r>
              <w:rPr>
                <w:rFonts w:hint="eastAsia" w:ascii="楷体" w:hAnsi="楷体" w:eastAsia="楷体"/>
                <w:sz w:val="24"/>
              </w:rPr>
              <w:t>法定代表人身份证</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jc w:val="center"/>
              <w:rPr>
                <w:rFonts w:ascii="楷体" w:hAnsi="楷体" w:eastAsia="楷体"/>
                <w:sz w:val="24"/>
              </w:rPr>
            </w:pPr>
            <w:r>
              <w:rPr>
                <w:rFonts w:hint="eastAsia" w:ascii="楷体" w:hAnsi="楷体" w:eastAsia="楷体"/>
                <w:sz w:val="24"/>
              </w:rPr>
              <w:t>3</w:t>
            </w:r>
          </w:p>
        </w:tc>
        <w:tc>
          <w:tcPr>
            <w:tcW w:w="4537" w:type="dxa"/>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4</w:t>
            </w:r>
          </w:p>
        </w:tc>
        <w:tc>
          <w:tcPr>
            <w:tcW w:w="4537" w:type="dxa"/>
            <w:vAlign w:val="center"/>
          </w:tcPr>
          <w:p>
            <w:pPr>
              <w:jc w:val="left"/>
              <w:rPr>
                <w:rFonts w:ascii="楷体" w:hAnsi="楷体" w:eastAsia="楷体"/>
                <w:sz w:val="24"/>
              </w:rPr>
            </w:pPr>
            <w:r>
              <w:rPr>
                <w:rFonts w:hint="eastAsia" w:ascii="楷体" w:hAnsi="楷体" w:eastAsia="楷体"/>
                <w:sz w:val="24"/>
              </w:rPr>
              <w:t>版权（著作权）登记证书</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5</w:t>
            </w:r>
          </w:p>
        </w:tc>
        <w:tc>
          <w:tcPr>
            <w:tcW w:w="4537" w:type="dxa"/>
            <w:vAlign w:val="center"/>
          </w:tcPr>
          <w:p>
            <w:pPr>
              <w:jc w:val="left"/>
              <w:rPr>
                <w:rFonts w:ascii="楷体" w:hAnsi="楷体" w:eastAsia="楷体"/>
                <w:sz w:val="24"/>
              </w:rPr>
            </w:pPr>
            <w:r>
              <w:rPr>
                <w:rFonts w:hint="eastAsia" w:ascii="楷体" w:hAnsi="楷体" w:eastAsia="楷体"/>
                <w:sz w:val="24"/>
              </w:rPr>
              <w:t>登记费、代理费发票</w:t>
            </w:r>
          </w:p>
        </w:tc>
        <w:tc>
          <w:tcPr>
            <w:tcW w:w="1140" w:type="dxa"/>
            <w:vAlign w:val="center"/>
          </w:tcPr>
          <w:p>
            <w:pPr>
              <w:jc w:val="center"/>
              <w:rPr>
                <w:rFonts w:ascii="楷体" w:hAnsi="楷体" w:eastAsia="楷体"/>
                <w:sz w:val="24"/>
              </w:rPr>
            </w:pPr>
            <w:r>
              <w:rPr>
                <w:rFonts w:hint="eastAsia" w:ascii="楷体" w:hAnsi="楷体" w:eastAsia="楷体"/>
                <w:sz w:val="24"/>
              </w:rPr>
              <w:t>是</w:t>
            </w:r>
          </w:p>
        </w:tc>
        <w:tc>
          <w:tcPr>
            <w:tcW w:w="1770"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rPr>
            </w:pPr>
            <w:r>
              <w:rPr>
                <w:rFonts w:hint="eastAsia" w:ascii="楷体" w:hAnsi="楷体" w:eastAsia="楷体"/>
                <w:sz w:val="24"/>
              </w:rPr>
              <w:t>6</w:t>
            </w:r>
          </w:p>
        </w:tc>
        <w:tc>
          <w:tcPr>
            <w:tcW w:w="4537" w:type="dxa"/>
            <w:vAlign w:val="center"/>
          </w:tcPr>
          <w:p>
            <w:pPr>
              <w:jc w:val="left"/>
              <w:rPr>
                <w:rFonts w:ascii="楷体" w:hAnsi="楷体" w:eastAsia="楷体"/>
                <w:sz w:val="24"/>
              </w:rPr>
            </w:pPr>
            <w:r>
              <w:rPr>
                <w:rFonts w:hint="eastAsia" w:ascii="楷体" w:hAnsi="楷体" w:eastAsia="楷体"/>
                <w:sz w:val="24"/>
              </w:rPr>
              <w:t>其它附件（如有）</w:t>
            </w:r>
          </w:p>
        </w:tc>
        <w:tc>
          <w:tcPr>
            <w:tcW w:w="1140" w:type="dxa"/>
            <w:vAlign w:val="center"/>
          </w:tcPr>
          <w:p>
            <w:pPr>
              <w:jc w:val="center"/>
              <w:rPr>
                <w:rFonts w:ascii="楷体" w:hAnsi="楷体" w:eastAsia="楷体"/>
                <w:sz w:val="24"/>
              </w:rPr>
            </w:pPr>
            <w:r>
              <w:rPr>
                <w:rFonts w:hint="eastAsia" w:ascii="楷体" w:hAnsi="楷体" w:eastAsia="楷体"/>
                <w:sz w:val="24"/>
              </w:rPr>
              <w:t>否</w:t>
            </w:r>
          </w:p>
        </w:tc>
        <w:tc>
          <w:tcPr>
            <w:tcW w:w="1770" w:type="dxa"/>
            <w:vMerge w:val="continue"/>
            <w:vAlign w:val="center"/>
          </w:tcPr>
          <w:p>
            <w:pPr>
              <w:jc w:val="center"/>
              <w:rPr>
                <w:rFonts w:ascii="楷体" w:hAnsi="楷体" w:eastAsia="楷体"/>
                <w:sz w:val="24"/>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八、其他事项</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九、附则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华文仿宋">
    <w:panose1 w:val="02010600040101010101"/>
    <w:charset w:val="86"/>
    <w:family w:val="auto"/>
    <w:pitch w:val="default"/>
    <w:sig w:usb0="00000287" w:usb1="080F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4A20955"/>
    <w:rsid w:val="06CB48B5"/>
    <w:rsid w:val="095C7285"/>
    <w:rsid w:val="104D08F5"/>
    <w:rsid w:val="15F2294E"/>
    <w:rsid w:val="168B0344"/>
    <w:rsid w:val="1E395720"/>
    <w:rsid w:val="1E9B000F"/>
    <w:rsid w:val="25F42B4A"/>
    <w:rsid w:val="2A653501"/>
    <w:rsid w:val="32880B83"/>
    <w:rsid w:val="34C5759F"/>
    <w:rsid w:val="365F39E8"/>
    <w:rsid w:val="3BEEE7D4"/>
    <w:rsid w:val="42D91274"/>
    <w:rsid w:val="431D4C7D"/>
    <w:rsid w:val="432C2634"/>
    <w:rsid w:val="4A4D3896"/>
    <w:rsid w:val="5BFF22ED"/>
    <w:rsid w:val="5F8C3268"/>
    <w:rsid w:val="5F9DC68B"/>
    <w:rsid w:val="62A72E7A"/>
    <w:rsid w:val="63D4408C"/>
    <w:rsid w:val="6653650C"/>
    <w:rsid w:val="6AFC5B0F"/>
    <w:rsid w:val="6D3414FD"/>
    <w:rsid w:val="6E352352"/>
    <w:rsid w:val="70257FF6"/>
    <w:rsid w:val="76FD7835"/>
    <w:rsid w:val="79CC3ABD"/>
    <w:rsid w:val="7A5A15E5"/>
    <w:rsid w:val="7D9C7CC2"/>
    <w:rsid w:val="7E7A4D2F"/>
    <w:rsid w:val="7FDF9080"/>
    <w:rsid w:val="7FF957DB"/>
    <w:rsid w:val="8C7FB9BA"/>
    <w:rsid w:val="94FDACA7"/>
    <w:rsid w:val="DA7B0CB8"/>
    <w:rsid w:val="DFEFA92D"/>
    <w:rsid w:val="EA76EDE3"/>
    <w:rsid w:val="EF38A6F4"/>
    <w:rsid w:val="FDDF4A38"/>
    <w:rsid w:val="FE975031"/>
    <w:rsid w:val="FF5ED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w:basedOn w:val="1"/>
    <w:qFormat/>
    <w:uiPriority w:val="0"/>
    <w:pPr>
      <w:jc w:val="center"/>
    </w:pPr>
    <w:rPr>
      <w:rFonts w:eastAsia="华文中宋"/>
      <w:sz w:val="44"/>
    </w:rPr>
  </w:style>
  <w:style w:type="paragraph" w:styleId="6">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unhideWhenUsed/>
    <w:qFormat/>
    <w:uiPriority w:val="99"/>
    <w:pPr>
      <w:widowControl w:val="0"/>
      <w:spacing w:after="120"/>
      <w:ind w:firstLine="420" w:firstLineChars="100"/>
      <w:jc w:val="both"/>
    </w:pPr>
    <w:rPr>
      <w:rFonts w:ascii="Calibri" w:hAnsi="Calibri" w:eastAsia="宋体" w:cs="Times New Roman"/>
      <w:kern w:val="2"/>
      <w:sz w:val="21"/>
      <w:szCs w:val="22"/>
      <w:lang w:val="en-US" w:eastAsia="zh-CN" w:bidi="ar-SA"/>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font5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2430</Words>
  <Characters>2556</Characters>
  <Lines>0</Lines>
  <Paragraphs>0</Paragraphs>
  <TotalTime>6</TotalTime>
  <ScaleCrop>false</ScaleCrop>
  <LinksUpToDate>false</LinksUpToDate>
  <CharactersWithSpaces>2557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2021-04-25T17:41:00Z</dcterms:created>
  <dc:creator>王榕</dc:creator>
  <cp:lastModifiedBy>文产中心帐户</cp:lastModifiedBy>
  <cp:lastPrinted>2021-06-06T11:15:00Z</cp:lastPrinted>
  <dcterms:modified xsi:type="dcterms:W3CDTF">2024-02-18T15:22:14Z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FD21BE7761844F0EBC3437BD632DB7A5</vt:lpwstr>
  </property>
</Properties>
</file>