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南山区促进产业高质量发展专项资金——区文化广电旅游体育局分项资金支持培育电竞企业</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4</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为支持电竞企业运营，通过房租补贴的方式吸引电竞企业落户，根据《南山区促进产业高质量发展专项资金管理办法》和《南山区促进电竞产业发展专项扶持措施》，制定本操作规程。</w:t>
      </w:r>
      <w:bookmarkStart w:id="0" w:name="_GoBack"/>
      <w:bookmarkEnd w:id="0"/>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pStyle w:val="14"/>
        <w:tabs>
          <w:tab w:val="left" w:pos="0"/>
        </w:tabs>
        <w:spacing w:line="560" w:lineRule="exact"/>
        <w:ind w:firstLine="64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本项资金资助属于核准类项目，资助资金的安排使用坚持公平、公开、公正的原则，实行自愿申报、科学决策和绩效评估的管理制度，采取无偿资助方式和事后补贴制，受资助项目无需验收。</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4"/>
        <w:tabs>
          <w:tab w:val="left" w:pos="0"/>
        </w:tabs>
        <w:spacing w:line="560" w:lineRule="exact"/>
        <w:ind w:firstLine="64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4"/>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1）电竞企业是指从事</w:t>
      </w:r>
      <w:r>
        <w:rPr>
          <w:rFonts w:hint="eastAsia" w:ascii="仿宋_GB2312" w:hAnsi="仿宋" w:eastAsia="仿宋_GB2312" w:cs="仿宋"/>
          <w:color w:val="000000" w:themeColor="text1"/>
          <w:sz w:val="32"/>
          <w:szCs w:val="32"/>
          <w:highlight w:val="none"/>
          <w14:textFill>
            <w14:solidFill>
              <w14:schemeClr w14:val="tx1"/>
            </w14:solidFill>
          </w14:textFill>
        </w:rPr>
        <w:t>电竞及相关产业的法人单位，主营业务范围包括电竞内容研发、电竞软件服务；电竞俱乐部、电竞赛事；电竞场馆、电竞产业园；电竞运营、电竞媒体、电竞教育和培训</w:t>
      </w:r>
      <w:r>
        <w:rPr>
          <w:rFonts w:hint="eastAsia" w:ascii="仿宋_GB2312" w:hAnsi="仿宋" w:eastAsia="仿宋_GB2312" w:cs="Times New Roman"/>
          <w:color w:val="000000"/>
          <w:sz w:val="32"/>
          <w:szCs w:val="32"/>
          <w:highlight w:val="none"/>
        </w:rPr>
        <w:t>。</w:t>
      </w:r>
    </w:p>
    <w:p>
      <w:pPr>
        <w:pStyle w:val="14"/>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2）申请</w:t>
      </w:r>
      <w:r>
        <w:rPr>
          <w:rFonts w:hint="eastAsia" w:ascii="仿宋_GB2312" w:hAnsi="仿宋" w:eastAsia="仿宋_GB2312" w:cs="Times New Roman"/>
          <w:color w:val="000000"/>
          <w:sz w:val="32"/>
          <w:szCs w:val="32"/>
          <w:highlight w:val="none"/>
          <w:lang w:val="en-US" w:eastAsia="zh-CN"/>
        </w:rPr>
        <w:t>上一</w:t>
      </w:r>
      <w:r>
        <w:rPr>
          <w:rFonts w:hint="eastAsia" w:ascii="仿宋_GB2312" w:hAnsi="仿宋" w:eastAsia="仿宋_GB2312" w:cs="Times New Roman"/>
          <w:color w:val="000000"/>
          <w:sz w:val="32"/>
          <w:szCs w:val="32"/>
          <w:highlight w:val="none"/>
        </w:rPr>
        <w:t>年度的主营收入不少于5</w:t>
      </w:r>
      <w:r>
        <w:rPr>
          <w:rFonts w:ascii="仿宋_GB2312" w:hAnsi="仿宋" w:eastAsia="仿宋_GB2312" w:cs="Times New Roman"/>
          <w:color w:val="000000"/>
          <w:sz w:val="32"/>
          <w:szCs w:val="32"/>
          <w:highlight w:val="none"/>
        </w:rPr>
        <w:t>00</w:t>
      </w:r>
      <w:r>
        <w:rPr>
          <w:rFonts w:hint="eastAsia" w:ascii="仿宋_GB2312" w:hAnsi="仿宋" w:eastAsia="仿宋_GB2312" w:cs="Times New Roman"/>
          <w:color w:val="000000"/>
          <w:sz w:val="32"/>
          <w:szCs w:val="32"/>
          <w:highlight w:val="none"/>
        </w:rPr>
        <w:t>万元</w:t>
      </w:r>
      <w:r>
        <w:rPr>
          <w:rFonts w:hint="eastAsia" w:ascii="仿宋_GB2312" w:hAnsi="仿宋" w:eastAsia="仿宋_GB2312" w:cs="Times New Roman"/>
          <w:color w:val="000000"/>
          <w:sz w:val="32"/>
          <w:szCs w:val="32"/>
          <w:highlight w:val="none"/>
          <w:lang w:val="en-US" w:eastAsia="zh-CN"/>
        </w:rPr>
        <w:t>且电竞相关产业的主营收入占比超过50%</w:t>
      </w:r>
      <w:r>
        <w:rPr>
          <w:rFonts w:hint="eastAsia" w:ascii="仿宋_GB2312" w:hAnsi="仿宋" w:eastAsia="仿宋_GB2312" w:cs="Times New Roman"/>
          <w:color w:val="000000"/>
          <w:sz w:val="32"/>
          <w:szCs w:val="32"/>
          <w:highlight w:val="none"/>
        </w:rPr>
        <w:t>。</w:t>
      </w:r>
    </w:p>
    <w:p>
      <w:pPr>
        <w:pStyle w:val="14"/>
        <w:tabs>
          <w:tab w:val="left" w:pos="0"/>
        </w:tabs>
        <w:spacing w:line="560" w:lineRule="exact"/>
        <w:ind w:firstLine="640"/>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pPr>
      <w:r>
        <w:rPr>
          <w:rFonts w:ascii="仿宋_GB2312" w:hAnsi="仿宋" w:eastAsia="仿宋_GB2312" w:cs="Times New Roman"/>
          <w:color w:val="000000"/>
          <w:sz w:val="32"/>
          <w:szCs w:val="32"/>
          <w:highlight w:val="none"/>
        </w:rPr>
        <w:t>3</w:t>
      </w:r>
      <w:r>
        <w:rPr>
          <w:rFonts w:hint="eastAsia" w:ascii="仿宋_GB2312" w:hAnsi="仿宋" w:eastAsia="仿宋_GB2312" w:cs="Times New Roman"/>
          <w:color w:val="000000"/>
          <w:sz w:val="32"/>
          <w:szCs w:val="32"/>
          <w:highlight w:val="none"/>
        </w:rPr>
        <w:t>）</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已享受完其他区级房租补贴政策的，不再重复享受。</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w:t>
      </w:r>
      <w:r>
        <w:rPr>
          <w:rFonts w:hint="eastAsia"/>
          <w:color w:val="000000" w:themeColor="text1"/>
          <w:highlight w:val="none"/>
          <w:lang w:eastAsia="zh-CN"/>
          <w14:textFill>
            <w14:solidFill>
              <w14:schemeClr w14:val="tx1"/>
            </w14:solidFill>
          </w14:textFill>
        </w:rPr>
        <w:t>专责</w:t>
      </w:r>
      <w:r>
        <w:rPr>
          <w:rFonts w:hint="eastAsia"/>
          <w:color w:val="000000" w:themeColor="text1"/>
          <w:highlight w:val="none"/>
          <w14:textFill>
            <w14:solidFill>
              <w14:schemeClr w14:val="tx1"/>
            </w14:solidFill>
          </w14:textFill>
        </w:rPr>
        <w:t>小组会议进行审议；</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pStyle w:val="4"/>
        <w:spacing w:line="560" w:lineRule="exact"/>
        <w:ind w:firstLine="640" w:firstLineChars="200"/>
        <w:rPr>
          <w:color w:val="000000" w:themeColor="text1"/>
          <w:highlight w:val="none"/>
          <w14:textFill>
            <w14:solidFill>
              <w14:schemeClr w14:val="tx1"/>
            </w14:solidFill>
          </w14:textFill>
        </w:rPr>
      </w:pPr>
      <w:r>
        <w:rPr>
          <w:rFonts w:hint="eastAsia"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申请类别为</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支持</w:t>
      </w:r>
      <w:r>
        <w:rPr>
          <w:rFonts w:hint="eastAsia" w:ascii="仿宋_GB2312" w:hAnsi="仿宋" w:eastAsia="仿宋_GB2312" w:cs="仿宋"/>
          <w:color w:val="000000" w:themeColor="text1"/>
          <w:sz w:val="32"/>
          <w:szCs w:val="32"/>
          <w:highlight w:val="none"/>
          <w14:textFill>
            <w14:solidFill>
              <w14:schemeClr w14:val="tx1"/>
            </w14:solidFill>
          </w14:textFill>
        </w:rPr>
        <w:t>培育电竞企业</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项目</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支持培育电竞企业项目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40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405"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40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4</w:t>
            </w:r>
          </w:p>
        </w:tc>
        <w:tc>
          <w:tcPr>
            <w:tcW w:w="4405" w:type="dxa"/>
            <w:vAlign w:val="center"/>
          </w:tcPr>
          <w:p>
            <w:pPr>
              <w:spacing w:line="240" w:lineRule="atLeast"/>
              <w:ind w:left="-5" w:right="42" w:rightChars="20"/>
              <w:jc w:val="center"/>
              <w:rPr>
                <w:rFonts w:hint="default" w:ascii="楷体" w:hAnsi="楷体" w:eastAsia="楷体" w:cs="楷体"/>
                <w:bCs/>
                <w:sz w:val="24"/>
                <w:szCs w:val="24"/>
                <w:highlight w:val="none"/>
                <w:lang w:val="en-US" w:eastAsia="zh-CN"/>
              </w:rPr>
            </w:pPr>
            <w:r>
              <w:rPr>
                <w:rFonts w:hint="eastAsia" w:ascii="楷体" w:hAnsi="楷体" w:eastAsia="楷体" w:cs="楷体"/>
                <w:color w:val="000000" w:themeColor="text1"/>
                <w:sz w:val="24"/>
                <w:szCs w:val="24"/>
                <w:highlight w:val="none"/>
                <w14:textFill>
                  <w14:solidFill>
                    <w14:schemeClr w14:val="tx1"/>
                  </w14:solidFill>
                </w14:textFill>
              </w:rPr>
              <w:t>电竞相关产业的主营收入</w:t>
            </w:r>
            <w:r>
              <w:rPr>
                <w:rFonts w:hint="eastAsia" w:ascii="楷体" w:hAnsi="楷体" w:eastAsia="楷体" w:cs="楷体"/>
                <w:color w:val="000000" w:themeColor="text1"/>
                <w:sz w:val="24"/>
                <w:szCs w:val="24"/>
                <w:highlight w:val="none"/>
                <w:lang w:val="en-US" w:eastAsia="zh-CN"/>
                <w14:textFill>
                  <w14:solidFill>
                    <w14:schemeClr w14:val="tx1"/>
                  </w14:solidFill>
                </w14:textFill>
              </w:rPr>
              <w:t>占比超过50%的证明材料</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5</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申请</w:t>
            </w:r>
            <w:r>
              <w:rPr>
                <w:rFonts w:hint="eastAsia" w:ascii="楷体" w:hAnsi="楷体" w:eastAsia="楷体" w:cs="楷体"/>
                <w:color w:val="000000" w:themeColor="text1"/>
                <w:sz w:val="24"/>
                <w:szCs w:val="24"/>
                <w:highlight w:val="none"/>
                <w:lang w:val="en-US" w:eastAsia="zh-CN"/>
                <w14:textFill>
                  <w14:solidFill>
                    <w14:schemeClr w14:val="tx1"/>
                  </w14:solidFill>
                </w14:textFill>
              </w:rPr>
              <w:t>上一</w:t>
            </w:r>
            <w:r>
              <w:rPr>
                <w:rFonts w:hint="eastAsia" w:ascii="楷体" w:hAnsi="楷体" w:eastAsia="楷体" w:cs="楷体"/>
                <w:color w:val="000000" w:themeColor="text1"/>
                <w:sz w:val="24"/>
                <w:szCs w:val="24"/>
                <w:highlight w:val="none"/>
                <w14:textFill>
                  <w14:solidFill>
                    <w14:schemeClr w14:val="tx1"/>
                  </w14:solidFill>
                </w14:textFill>
              </w:rPr>
              <w:t>年度的主营收入不少于500万元的证明材料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6</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申请</w:t>
            </w:r>
            <w:r>
              <w:rPr>
                <w:rFonts w:hint="eastAsia" w:ascii="楷体" w:hAnsi="楷体" w:eastAsia="楷体" w:cs="楷体"/>
                <w:color w:val="000000" w:themeColor="text1"/>
                <w:sz w:val="24"/>
                <w:szCs w:val="24"/>
                <w:highlight w:val="none"/>
                <w:lang w:val="en-US" w:eastAsia="zh-CN"/>
                <w14:textFill>
                  <w14:solidFill>
                    <w14:schemeClr w14:val="tx1"/>
                  </w14:solidFill>
                </w14:textFill>
              </w:rPr>
              <w:t>上一</w:t>
            </w:r>
            <w:r>
              <w:rPr>
                <w:rFonts w:hint="eastAsia" w:ascii="楷体" w:hAnsi="楷体" w:eastAsia="楷体" w:cs="楷体"/>
                <w:color w:val="000000" w:themeColor="text1"/>
                <w:sz w:val="24"/>
                <w:szCs w:val="24"/>
                <w:highlight w:val="none"/>
                <w14:textFill>
                  <w14:solidFill>
                    <w14:schemeClr w14:val="tx1"/>
                  </w14:solidFill>
                </w14:textFill>
              </w:rPr>
              <w:t>年度实际支付租金的证明材料，包括租赁合同、发票、银行往来凭证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7</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8</w:t>
            </w:r>
          </w:p>
        </w:tc>
        <w:tc>
          <w:tcPr>
            <w:tcW w:w="4405" w:type="dxa"/>
            <w:vAlign w:val="center"/>
          </w:tcPr>
          <w:p>
            <w:pPr>
              <w:spacing w:line="240" w:lineRule="atLeast"/>
              <w:ind w:right="42" w:rightChars="20"/>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bCs/>
                <w:iCs/>
                <w:sz w:val="24"/>
                <w:szCs w:val="24"/>
                <w:highlight w:val="none"/>
              </w:rPr>
              <w:t>其它附件</w:t>
            </w:r>
          </w:p>
        </w:tc>
        <w:tc>
          <w:tcPr>
            <w:tcW w:w="1595"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bl>
    <w:p>
      <w:pPr>
        <w:pStyle w:val="7"/>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7"/>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7"/>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7"/>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097515"/>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iOTU0NTc3ZTM1ZTYyZGY3YzYzMmZkODc4MjgyZWMifQ=="/>
  </w:docVars>
  <w:rsids>
    <w:rsidRoot w:val="1E9B000F"/>
    <w:rsid w:val="00007F6F"/>
    <w:rsid w:val="00024D3C"/>
    <w:rsid w:val="00031E90"/>
    <w:rsid w:val="00033CA7"/>
    <w:rsid w:val="00044F20"/>
    <w:rsid w:val="000472C9"/>
    <w:rsid w:val="00074783"/>
    <w:rsid w:val="000965F4"/>
    <w:rsid w:val="000B0273"/>
    <w:rsid w:val="000D3AF5"/>
    <w:rsid w:val="00115BCC"/>
    <w:rsid w:val="001421E0"/>
    <w:rsid w:val="00143A36"/>
    <w:rsid w:val="0015404E"/>
    <w:rsid w:val="00154D00"/>
    <w:rsid w:val="00177E5F"/>
    <w:rsid w:val="001952D7"/>
    <w:rsid w:val="001B0C22"/>
    <w:rsid w:val="0020003E"/>
    <w:rsid w:val="0026218E"/>
    <w:rsid w:val="00275C4B"/>
    <w:rsid w:val="002E7D20"/>
    <w:rsid w:val="003044C7"/>
    <w:rsid w:val="00385363"/>
    <w:rsid w:val="00396D2A"/>
    <w:rsid w:val="003E6CDD"/>
    <w:rsid w:val="003F33E9"/>
    <w:rsid w:val="0040302E"/>
    <w:rsid w:val="0040362C"/>
    <w:rsid w:val="004329C4"/>
    <w:rsid w:val="00456C09"/>
    <w:rsid w:val="00475747"/>
    <w:rsid w:val="00484F4E"/>
    <w:rsid w:val="0048721F"/>
    <w:rsid w:val="004C3649"/>
    <w:rsid w:val="005956B2"/>
    <w:rsid w:val="00595A1F"/>
    <w:rsid w:val="005C1AD0"/>
    <w:rsid w:val="005D048F"/>
    <w:rsid w:val="005D529D"/>
    <w:rsid w:val="005E6DED"/>
    <w:rsid w:val="006255F8"/>
    <w:rsid w:val="00651611"/>
    <w:rsid w:val="0070304A"/>
    <w:rsid w:val="00705AFF"/>
    <w:rsid w:val="00765457"/>
    <w:rsid w:val="00772729"/>
    <w:rsid w:val="007A67CC"/>
    <w:rsid w:val="007C0661"/>
    <w:rsid w:val="007D0365"/>
    <w:rsid w:val="007E2AAA"/>
    <w:rsid w:val="007E59AE"/>
    <w:rsid w:val="007F1E08"/>
    <w:rsid w:val="008058F8"/>
    <w:rsid w:val="00810CAC"/>
    <w:rsid w:val="0086601C"/>
    <w:rsid w:val="00886129"/>
    <w:rsid w:val="00896F3C"/>
    <w:rsid w:val="008A06B8"/>
    <w:rsid w:val="008B0EB5"/>
    <w:rsid w:val="008C5A2F"/>
    <w:rsid w:val="008C75B3"/>
    <w:rsid w:val="008D3C58"/>
    <w:rsid w:val="008F5A0A"/>
    <w:rsid w:val="00904B58"/>
    <w:rsid w:val="00920AE3"/>
    <w:rsid w:val="00956EE7"/>
    <w:rsid w:val="00977354"/>
    <w:rsid w:val="009944AF"/>
    <w:rsid w:val="00995D7C"/>
    <w:rsid w:val="009A0E64"/>
    <w:rsid w:val="009B0D2F"/>
    <w:rsid w:val="009B3AE0"/>
    <w:rsid w:val="009D57BC"/>
    <w:rsid w:val="009E2DAA"/>
    <w:rsid w:val="009F4297"/>
    <w:rsid w:val="00A047A0"/>
    <w:rsid w:val="00A271AA"/>
    <w:rsid w:val="00A82793"/>
    <w:rsid w:val="00A86FF4"/>
    <w:rsid w:val="00AA3ECD"/>
    <w:rsid w:val="00AC0D4D"/>
    <w:rsid w:val="00AD6040"/>
    <w:rsid w:val="00AE260C"/>
    <w:rsid w:val="00B101C1"/>
    <w:rsid w:val="00B17BF3"/>
    <w:rsid w:val="00B22CDB"/>
    <w:rsid w:val="00B30736"/>
    <w:rsid w:val="00B77C53"/>
    <w:rsid w:val="00B803E6"/>
    <w:rsid w:val="00B84C49"/>
    <w:rsid w:val="00B91CA9"/>
    <w:rsid w:val="00BA5F30"/>
    <w:rsid w:val="00BC06DD"/>
    <w:rsid w:val="00BD6E4F"/>
    <w:rsid w:val="00BE7C30"/>
    <w:rsid w:val="00C97DDB"/>
    <w:rsid w:val="00CA2CD5"/>
    <w:rsid w:val="00CA4770"/>
    <w:rsid w:val="00CD6F9A"/>
    <w:rsid w:val="00CE00CC"/>
    <w:rsid w:val="00CE1FF7"/>
    <w:rsid w:val="00CE6F5B"/>
    <w:rsid w:val="00CE7E06"/>
    <w:rsid w:val="00D13618"/>
    <w:rsid w:val="00D818FD"/>
    <w:rsid w:val="00DF10BB"/>
    <w:rsid w:val="00E040F9"/>
    <w:rsid w:val="00E102DA"/>
    <w:rsid w:val="00E1265B"/>
    <w:rsid w:val="00E23039"/>
    <w:rsid w:val="00E4544B"/>
    <w:rsid w:val="00EA5699"/>
    <w:rsid w:val="00EC4977"/>
    <w:rsid w:val="00ED5415"/>
    <w:rsid w:val="00F0380B"/>
    <w:rsid w:val="00F07B9B"/>
    <w:rsid w:val="00F07CA9"/>
    <w:rsid w:val="00F2135A"/>
    <w:rsid w:val="00F254EF"/>
    <w:rsid w:val="00F2602B"/>
    <w:rsid w:val="00F3450B"/>
    <w:rsid w:val="00F54B2C"/>
    <w:rsid w:val="00F8077A"/>
    <w:rsid w:val="00F85813"/>
    <w:rsid w:val="00F95C5E"/>
    <w:rsid w:val="00FB46B8"/>
    <w:rsid w:val="00FB6C39"/>
    <w:rsid w:val="00FD76D6"/>
    <w:rsid w:val="00FF0E03"/>
    <w:rsid w:val="0174291E"/>
    <w:rsid w:val="0381433E"/>
    <w:rsid w:val="09075A53"/>
    <w:rsid w:val="095C7285"/>
    <w:rsid w:val="104D08F5"/>
    <w:rsid w:val="119C505E"/>
    <w:rsid w:val="123C4C9F"/>
    <w:rsid w:val="168B0344"/>
    <w:rsid w:val="1D90796E"/>
    <w:rsid w:val="1E395720"/>
    <w:rsid w:val="1E9B000F"/>
    <w:rsid w:val="1FAD4DE8"/>
    <w:rsid w:val="22B723BC"/>
    <w:rsid w:val="26843B0A"/>
    <w:rsid w:val="282D50D7"/>
    <w:rsid w:val="2A0E4549"/>
    <w:rsid w:val="2B1B11BE"/>
    <w:rsid w:val="2BFA16CB"/>
    <w:rsid w:val="2EB67F07"/>
    <w:rsid w:val="3436272C"/>
    <w:rsid w:val="365F39E8"/>
    <w:rsid w:val="37B104F6"/>
    <w:rsid w:val="381C2CCF"/>
    <w:rsid w:val="3CB55CD9"/>
    <w:rsid w:val="42B24DAB"/>
    <w:rsid w:val="42D91274"/>
    <w:rsid w:val="431D4C7D"/>
    <w:rsid w:val="432C2634"/>
    <w:rsid w:val="43464909"/>
    <w:rsid w:val="435B3796"/>
    <w:rsid w:val="4A25750C"/>
    <w:rsid w:val="4A6807A1"/>
    <w:rsid w:val="4DB90697"/>
    <w:rsid w:val="4E92280E"/>
    <w:rsid w:val="50605CC5"/>
    <w:rsid w:val="54910013"/>
    <w:rsid w:val="58A43CF2"/>
    <w:rsid w:val="5C8512A6"/>
    <w:rsid w:val="5E800D5D"/>
    <w:rsid w:val="613A4966"/>
    <w:rsid w:val="64561B9C"/>
    <w:rsid w:val="67183602"/>
    <w:rsid w:val="67CD10DC"/>
    <w:rsid w:val="684D1036"/>
    <w:rsid w:val="6A6E71F1"/>
    <w:rsid w:val="6CE13347"/>
    <w:rsid w:val="6D3414FD"/>
    <w:rsid w:val="71E2790D"/>
    <w:rsid w:val="72490A6C"/>
    <w:rsid w:val="76051E1C"/>
    <w:rsid w:val="79843D9B"/>
    <w:rsid w:val="7B8E4662"/>
    <w:rsid w:val="7D9C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bCs/>
      <w:kern w:val="44"/>
      <w:szCs w:val="44"/>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ody Text Indent"/>
    <w:basedOn w:val="1"/>
    <w:autoRedefine/>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link w:val="17"/>
    <w:autoRedefine/>
    <w:qFormat/>
    <w:uiPriority w:val="99"/>
    <w:pPr>
      <w:tabs>
        <w:tab w:val="center" w:pos="4153"/>
        <w:tab w:val="right" w:pos="8306"/>
      </w:tabs>
      <w:snapToGrid w:val="0"/>
      <w:jc w:val="left"/>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6"/>
    <w:autoRedefine/>
    <w:qFormat/>
    <w:uiPriority w:val="0"/>
    <w:rPr>
      <w:b/>
      <w:bCs/>
    </w:rPr>
  </w:style>
  <w:style w:type="character" w:styleId="11">
    <w:name w:val="annotation reference"/>
    <w:basedOn w:val="10"/>
    <w:autoRedefine/>
    <w:qFormat/>
    <w:uiPriority w:val="0"/>
    <w:rPr>
      <w:sz w:val="21"/>
      <w:szCs w:val="21"/>
    </w:rPr>
  </w:style>
  <w:style w:type="character" w:customStyle="1" w:styleId="12">
    <w:name w:val="font51"/>
    <w:basedOn w:val="10"/>
    <w:autoRedefine/>
    <w:qFormat/>
    <w:uiPriority w:val="0"/>
    <w:rPr>
      <w:rFonts w:hint="eastAsia" w:ascii="宋体" w:hAnsi="宋体" w:eastAsia="宋体" w:cs="宋体"/>
      <w:color w:val="000000"/>
      <w:sz w:val="24"/>
      <w:szCs w:val="24"/>
      <w:u w:val="none"/>
    </w:rPr>
  </w:style>
  <w:style w:type="character" w:customStyle="1" w:styleId="13">
    <w:name w:val="页眉 字符"/>
    <w:basedOn w:val="10"/>
    <w:link w:val="6"/>
    <w:autoRedefine/>
    <w:qFormat/>
    <w:uiPriority w:val="0"/>
    <w:rPr>
      <w:kern w:val="2"/>
      <w:sz w:val="18"/>
      <w:szCs w:val="18"/>
    </w:rPr>
  </w:style>
  <w:style w:type="paragraph" w:customStyle="1" w:styleId="14">
    <w:name w:val="列出段落1"/>
    <w:basedOn w:val="1"/>
    <w:autoRedefine/>
    <w:qFormat/>
    <w:uiPriority w:val="34"/>
    <w:pPr>
      <w:ind w:firstLine="420" w:firstLineChars="200"/>
    </w:pPr>
    <w:rPr>
      <w:rFonts w:ascii="Calibri" w:hAnsi="Calibri" w:cs="宋体"/>
    </w:rPr>
  </w:style>
  <w:style w:type="character" w:customStyle="1" w:styleId="15">
    <w:name w:val="批注文字 字符"/>
    <w:basedOn w:val="10"/>
    <w:link w:val="3"/>
    <w:autoRedefine/>
    <w:qFormat/>
    <w:uiPriority w:val="0"/>
    <w:rPr>
      <w:kern w:val="2"/>
      <w:sz w:val="21"/>
      <w:szCs w:val="24"/>
    </w:rPr>
  </w:style>
  <w:style w:type="character" w:customStyle="1" w:styleId="16">
    <w:name w:val="批注主题 字符"/>
    <w:basedOn w:val="15"/>
    <w:link w:val="8"/>
    <w:autoRedefine/>
    <w:qFormat/>
    <w:uiPriority w:val="0"/>
    <w:rPr>
      <w:b/>
      <w:bCs/>
      <w:kern w:val="2"/>
      <w:sz w:val="21"/>
      <w:szCs w:val="24"/>
    </w:rPr>
  </w:style>
  <w:style w:type="character" w:customStyle="1" w:styleId="17">
    <w:name w:val="页脚 字符"/>
    <w:basedOn w:val="10"/>
    <w:link w:val="5"/>
    <w:autoRedefine/>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1529</Words>
  <Characters>1615</Characters>
  <Lines>11</Lines>
  <Paragraphs>3</Paragraphs>
  <TotalTime>10</TotalTime>
  <ScaleCrop>false</ScaleCrop>
  <LinksUpToDate>false</LinksUpToDate>
  <CharactersWithSpaces>1616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2022-07-23T05:12:00Z</dcterms:created>
  <dc:creator>王榕</dc:creator>
  <cp:lastModifiedBy>hjx</cp:lastModifiedBy>
  <cp:lastPrinted>2021-06-04T03:18:00Z</cp:lastPrinted>
  <dcterms:modified xsi:type="dcterms:W3CDTF">2024-04-07T06:44:26Z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F9B4B179ACCB4C4897F2212169195F0F</vt:lpwstr>
  </property>
</Properties>
</file>