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Autospacing="0" w:afterAutospacing="0" w:line="560" w:lineRule="exact"/>
        <w:jc w:val="both"/>
        <w:rPr>
          <w:rStyle w:val="17"/>
          <w:rFonts w:ascii="黑体" w:hAnsi="黑体" w:eastAsia="黑体" w:cs="黑体"/>
          <w:b w:val="0"/>
          <w:color w:val="040404"/>
          <w:sz w:val="32"/>
          <w:szCs w:val="32"/>
          <w:shd w:val="clear" w:color="auto" w:fill="FFFFFF"/>
        </w:rPr>
      </w:pPr>
      <w:r>
        <w:rPr>
          <w:rStyle w:val="17"/>
          <w:rFonts w:hint="eastAsia" w:ascii="CESI黑体-GB13000" w:hAnsi="CESI黑体-GB13000" w:eastAsia="CESI黑体-GB13000" w:cs="CESI黑体-GB13000"/>
          <w:b w:val="0"/>
          <w:color w:val="040404"/>
          <w:sz w:val="32"/>
          <w:szCs w:val="32"/>
          <w:shd w:val="clear" w:color="auto" w:fill="FFFFFF"/>
        </w:rPr>
        <w:t>附件1</w:t>
      </w:r>
    </w:p>
    <w:p>
      <w:pPr>
        <w:spacing w:before="0" w:beforeLines="0"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深圳市市场监督管理局农产品食品质量安全及动植物疫病防控领域专项资金</w:t>
      </w:r>
    </w:p>
    <w:p>
      <w:pPr>
        <w:spacing w:before="0" w:beforeLines="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操作规程（征求意见稿）</w:t>
      </w:r>
    </w:p>
    <w:p>
      <w:pPr>
        <w:pStyle w:val="2"/>
        <w:spacing w:line="560" w:lineRule="exact"/>
        <w:jc w:val="center"/>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t>第一章 总则</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规范专项资金资助计划的组织实施，提高专项资金管理水平和使用效益，根据《深圳市人民政府办公厅关于推动现代农业高质量发展的实施意见》（深府办〔2023〕6号）、《深圳市支持现代农业高质量发展的若干措施》（深市监规〔2023〕4号，以下简称“若干措施”）等有关规定，结合实际情况，制定本操作规程。</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本操作规程所称的专项资金是指由市级财政预算安排专项用于农产品质量安全、“圳品”品牌培育、动物疫病防控等项目资助申报，由深圳市市场监督管理局</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以下简称市市场监管局</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管理使用</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支持</w:t>
      </w:r>
      <w:r>
        <w:rPr>
          <w:rFonts w:hint="eastAsia" w:ascii="CESI仿宋-GB2312" w:hAnsi="CESI仿宋-GB2312" w:eastAsia="CESI仿宋-GB2312" w:cs="CESI仿宋-GB2312"/>
          <w:sz w:val="32"/>
          <w:szCs w:val="32"/>
          <w:lang w:eastAsia="zh-CN"/>
        </w:rPr>
        <w:t>农产品食品质量安全及动植物疫病防控领域</w:t>
      </w:r>
      <w:r>
        <w:rPr>
          <w:rFonts w:hint="default" w:ascii="CESI仿宋-GB2312" w:hAnsi="CESI仿宋-GB2312" w:eastAsia="CESI仿宋-GB2312" w:cs="CESI仿宋-GB2312"/>
          <w:sz w:val="32"/>
          <w:szCs w:val="32"/>
          <w:lang w:eastAsia="zh-CN"/>
        </w:rPr>
        <w:t>工作</w:t>
      </w:r>
      <w:r>
        <w:rPr>
          <w:rFonts w:hint="eastAsia" w:ascii="CESI仿宋-GB2312" w:hAnsi="CESI仿宋-GB2312" w:eastAsia="CESI仿宋-GB2312" w:cs="CESI仿宋-GB2312"/>
          <w:sz w:val="32"/>
          <w:szCs w:val="32"/>
        </w:rPr>
        <w:t>的专项资金（以下简称专项资金）。</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本操作规程适用的专项资金资助方式为事后资助。</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专项资金的审批方式分为核准制和评审制。</w:t>
      </w:r>
    </w:p>
    <w:p>
      <w:pPr>
        <w:widowControl/>
        <w:numPr>
          <w:ilvl w:val="0"/>
          <w:numId w:val="2"/>
        </w:numPr>
        <w:spacing w:line="560" w:lineRule="exact"/>
        <w:ind w:firstLine="640" w:firstLineChars="200"/>
        <w:rPr>
          <w:rFonts w:hint="default" w:ascii="CESI仿宋-GB2312" w:hAnsi="CESI仿宋-GB2312" w:eastAsia="CESI仿宋-GB2312" w:cs="CESI仿宋-GB2312"/>
          <w:b/>
          <w:kern w:val="44"/>
          <w:sz w:val="28"/>
          <w:szCs w:val="28"/>
          <w:lang w:val="en-US"/>
        </w:rPr>
      </w:pPr>
      <w:r>
        <w:rPr>
          <w:rFonts w:hint="eastAsia" w:ascii="CESI仿宋-GB2312" w:hAnsi="CESI仿宋-GB2312" w:eastAsia="CESI仿宋-GB2312" w:cs="CESI仿宋-GB2312"/>
          <w:sz w:val="32"/>
          <w:szCs w:val="32"/>
        </w:rPr>
        <w:t>核准制。是指</w:t>
      </w:r>
      <w:r>
        <w:rPr>
          <w:rFonts w:hint="eastAsia" w:ascii="CESI仿宋-GB2312" w:hAnsi="CESI仿宋-GB2312" w:eastAsia="CESI仿宋-GB2312" w:cs="CESI仿宋-GB2312"/>
          <w:kern w:val="0"/>
          <w:sz w:val="32"/>
          <w:szCs w:val="32"/>
          <w:lang w:bidi="ar"/>
        </w:rPr>
        <w:t>前置的资格认定程序已经完成，</w:t>
      </w:r>
      <w:r>
        <w:rPr>
          <w:rFonts w:hint="eastAsia" w:ascii="CESI仿宋-GB2312" w:hAnsi="CESI仿宋-GB2312" w:eastAsia="CESI仿宋-GB2312" w:cs="CESI仿宋-GB2312"/>
          <w:sz w:val="32"/>
          <w:szCs w:val="32"/>
        </w:rPr>
        <w:t>项目支持标准、依据明确的审核制度；</w:t>
      </w:r>
    </w:p>
    <w:p>
      <w:pPr>
        <w:widowControl/>
        <w:numPr>
          <w:ilvl w:val="0"/>
          <w:numId w:val="2"/>
        </w:num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评审制。是指申请项目需结合专家评审确定立项意见的审核制度。</w:t>
      </w:r>
    </w:p>
    <w:p>
      <w:pPr>
        <w:pStyle w:val="2"/>
        <w:spacing w:line="560" w:lineRule="exact"/>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b w:val="0"/>
          <w:bCs/>
          <w:sz w:val="32"/>
          <w:szCs w:val="32"/>
        </w:rPr>
        <w:t>第二章 工作职责</w:t>
      </w:r>
    </w:p>
    <w:p>
      <w:pPr>
        <w:widowControl/>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lang w:eastAsia="zh-CN"/>
        </w:rPr>
        <w:t>负责本专项资金的</w:t>
      </w:r>
      <w:r>
        <w:rPr>
          <w:rFonts w:hint="eastAsia" w:ascii="CESI仿宋-GB2312" w:hAnsi="CESI仿宋-GB2312" w:eastAsia="CESI仿宋-GB2312" w:cs="CESI仿宋-GB2312"/>
          <w:bCs w:val="0"/>
          <w:color w:val="000000" w:themeColor="text1"/>
          <w:sz w:val="32"/>
          <w:szCs w:val="32"/>
          <w14:textFill>
            <w14:solidFill>
              <w14:schemeClr w14:val="tx1"/>
            </w14:solidFill>
          </w14:textFill>
        </w:rPr>
        <w:t>管理和使用，主要包括建立健全资金管理制度，编制专项资金预算，制定并发布申报指南及相关实施细则，组织实施专项资金监督和绩效评价工作，配合市财政部门开展重点专项资金项目绩效评价，以及职能范围内的其他工作事项。</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项目单位注册所在区（含深汕特别合作区）</w:t>
      </w:r>
      <w:r>
        <w:rPr>
          <w:rFonts w:hint="default" w:ascii="CESI仿宋-GB2312" w:hAnsi="CESI仿宋-GB2312" w:eastAsia="CESI仿宋-GB2312" w:cs="CESI仿宋-GB2312"/>
          <w:sz w:val="32"/>
          <w:szCs w:val="32"/>
        </w:rPr>
        <w:t>的市市场监管局辖区局、深汕特别合作区农业农村和海洋渔业局</w:t>
      </w:r>
      <w:r>
        <w:rPr>
          <w:rFonts w:hint="eastAsia" w:ascii="CESI仿宋-GB2312" w:hAnsi="CESI仿宋-GB2312" w:eastAsia="CESI仿宋-GB2312" w:cs="CESI仿宋-GB2312"/>
          <w:sz w:val="32"/>
          <w:szCs w:val="32"/>
        </w:rPr>
        <w:t>是专项资金的参与部门，配合</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开展专项资金</w:t>
      </w:r>
      <w:r>
        <w:rPr>
          <w:rFonts w:hint="eastAsia" w:ascii="CESI仿宋-GB2312" w:hAnsi="CESI仿宋-GB2312" w:eastAsia="CESI仿宋-GB2312" w:cs="CESI仿宋-GB2312"/>
          <w:sz w:val="32"/>
          <w:szCs w:val="32"/>
          <w:lang w:eastAsia="zh-CN"/>
        </w:rPr>
        <w:t>资助</w:t>
      </w:r>
      <w:r>
        <w:rPr>
          <w:rFonts w:hint="eastAsia" w:ascii="CESI仿宋-GB2312" w:hAnsi="CESI仿宋-GB2312" w:eastAsia="CESI仿宋-GB2312" w:cs="CESI仿宋-GB2312"/>
          <w:sz w:val="32"/>
          <w:szCs w:val="32"/>
        </w:rPr>
        <w:t>相关工作。</w:t>
      </w:r>
    </w:p>
    <w:p>
      <w:pPr>
        <w:numPr>
          <w:ilvl w:val="0"/>
          <w:numId w:val="1"/>
        </w:numPr>
        <w:spacing w:line="560" w:lineRule="exact"/>
        <w:ind w:left="-10" w:firstLine="640" w:firstLineChars="0"/>
        <w:outlineLvl w:val="1"/>
        <w:rPr>
          <w:rFonts w:hint="eastAsia" w:ascii="CESI仿宋-GB2312" w:hAnsi="CESI仿宋-GB2312" w:eastAsia="CESI仿宋-GB2312" w:cs="CESI仿宋-GB2312"/>
          <w:color w:val="auto"/>
          <w:sz w:val="32"/>
          <w:szCs w:val="32"/>
        </w:rPr>
      </w:pP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根据工作需要，组织开展专项审计、专家评审等相关工作。</w:t>
      </w:r>
      <w:r>
        <w:rPr>
          <w:rFonts w:hint="eastAsia" w:ascii="CESI仿宋-GB2312" w:hAnsi="CESI仿宋-GB2312" w:eastAsia="CESI仿宋-GB2312" w:cs="CESI仿宋-GB2312"/>
          <w:color w:val="auto"/>
          <w:sz w:val="32"/>
          <w:szCs w:val="32"/>
        </w:rPr>
        <w:t>受委托机构按约履责，完善内控制度，按规定做好相关信息的安全管理和保密工作。</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报主体应当按照相关专项资金管理规定、本操作规程和申报指南的要求自主申报，提交申报材料，并对提交的申报材料的真实性、合法性、完整性、有效性负责，不得通过中介代理申报，不得弄虚作假、套取或者骗取专项资金。</w:t>
      </w:r>
    </w:p>
    <w:p>
      <w:pPr>
        <w:pStyle w:val="2"/>
        <w:numPr>
          <w:ilvl w:val="0"/>
          <w:numId w:val="0"/>
        </w:numPr>
        <w:spacing w:line="560" w:lineRule="exact"/>
        <w:jc w:val="center"/>
        <w:rPr>
          <w:rFonts w:hint="eastAsia" w:ascii="CESI黑体-GB2312" w:hAnsi="CESI黑体-GB2312" w:eastAsia="CESI黑体-GB2312" w:cs="CESI黑体-GB2312"/>
          <w:b w:val="0"/>
          <w:bCs/>
          <w:sz w:val="32"/>
          <w:szCs w:val="32"/>
        </w:rPr>
      </w:pPr>
      <w:bookmarkStart w:id="0" w:name="_Hlk154161779"/>
      <w:r>
        <w:rPr>
          <w:rFonts w:hint="eastAsia" w:ascii="CESI黑体-GB2312" w:hAnsi="CESI黑体-GB2312" w:eastAsia="CESI黑体-GB2312" w:cs="CESI黑体-GB2312"/>
          <w:b w:val="0"/>
          <w:bCs/>
          <w:kern w:val="44"/>
          <w:sz w:val="32"/>
          <w:szCs w:val="32"/>
          <w:lang w:val="en-US" w:eastAsia="zh-CN" w:bidi="ar-SA"/>
        </w:rPr>
        <w:t xml:space="preserve">第三章 </w:t>
      </w:r>
      <w:r>
        <w:rPr>
          <w:rFonts w:hint="eastAsia" w:ascii="CESI黑体-GB2312" w:hAnsi="CESI黑体-GB2312" w:eastAsia="CESI黑体-GB2312" w:cs="CESI黑体-GB2312"/>
          <w:b w:val="0"/>
          <w:bCs/>
          <w:sz w:val="32"/>
          <w:szCs w:val="32"/>
        </w:rPr>
        <w:t>项目申报基本条件</w:t>
      </w:r>
    </w:p>
    <w:bookmarkEnd w:id="0"/>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申报条件包括基本条件和专项条件，基本条件如下：</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（一）申报主体为法人单位的，必须是在深圳市（含深汕特别合作区，下同）依法经营的，具有独立法人资格的企业、科研机构和社会组织等单位或者是经市政府批准的其他机构； </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（二）申报项目符合国家、省、市农业产业发展政策和经济社会发展要求；</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（三）申报项目实施地原则上应在深圳（含深汕特别合作区）；</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（四）申报主体具备固定的生产经营场所和实施项目必要的生产经营条件；</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（五）申报主体所从事行业或开展的业务按照有关规定需经有关部门核准、备案或需取得相关资质、许可的，应按要求取得；</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（六）申报主体存在下列情形之一的，不予资助：</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1.不符合若干措施、本操作规程或者申报指南要求的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申报主体实际情况与项目申报书不符或提供虚假材料的；</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2.同一项目（建设内容相同或部分相同）多头或者重复申报市级财政性资金资助的；</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3.被列入市财政专项资金违规、失信信息名单的；</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4.经查询深圳市信用网，发现被列入严重失信主体名单的</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5.经查询人民法院公告网，发现</w:t>
      </w:r>
      <w:r>
        <w:rPr>
          <w:rFonts w:hint="default" w:ascii="CESI仿宋-GB2312" w:hAnsi="CESI仿宋-GB2312" w:eastAsia="CESI仿宋-GB2312" w:cs="CESI仿宋-GB2312"/>
          <w:sz w:val="32"/>
          <w:szCs w:val="32"/>
        </w:rPr>
        <w:t>已进入破产清算程序等情形的</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6.由</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认定的其他不符合本专项资金使用范围的。</w:t>
      </w:r>
    </w:p>
    <w:p>
      <w:pPr>
        <w:pStyle w:val="2"/>
        <w:numPr>
          <w:ilvl w:val="0"/>
          <w:numId w:val="0"/>
        </w:numPr>
        <w:spacing w:line="560" w:lineRule="exact"/>
        <w:ind w:firstLine="640"/>
        <w:jc w:val="center"/>
        <w:rPr>
          <w:rFonts w:hint="eastAsia" w:ascii="CESI仿宋-GB2312" w:hAnsi="CESI仿宋-GB2312" w:eastAsia="CESI仿宋-GB2312" w:cs="CESI仿宋-GB2312"/>
          <w:b/>
          <w:color w:val="C00000"/>
          <w:sz w:val="28"/>
          <w:szCs w:val="28"/>
        </w:rPr>
      </w:pPr>
      <w:bookmarkStart w:id="1" w:name="_Hlk154162229"/>
      <w:r>
        <w:rPr>
          <w:rFonts w:hint="eastAsia" w:ascii="CESI黑体-GB2312" w:hAnsi="CESI黑体-GB2312" w:eastAsia="CESI黑体-GB2312" w:cs="CESI黑体-GB2312"/>
          <w:b w:val="0"/>
          <w:bCs/>
          <w:kern w:val="44"/>
          <w:sz w:val="32"/>
          <w:szCs w:val="32"/>
          <w:lang w:val="en-US" w:eastAsia="zh-CN" w:bidi="ar-SA"/>
        </w:rPr>
        <w:t xml:space="preserve">第四章 </w:t>
      </w:r>
      <w:r>
        <w:rPr>
          <w:rFonts w:hint="eastAsia" w:ascii="CESI黑体-GB2312" w:hAnsi="CESI黑体-GB2312" w:eastAsia="CESI黑体-GB2312" w:cs="CESI黑体-GB2312"/>
          <w:b w:val="0"/>
          <w:bCs/>
          <w:sz w:val="32"/>
          <w:szCs w:val="32"/>
        </w:rPr>
        <w:t>项目专项条件、资助范围与标准、</w:t>
      </w:r>
      <w:r>
        <w:rPr>
          <w:rFonts w:hint="eastAsia" w:ascii="CESI黑体-GB2312" w:hAnsi="CESI黑体-GB2312" w:eastAsia="CESI黑体-GB2312" w:cs="CESI黑体-GB2312"/>
          <w:b w:val="0"/>
          <w:bCs/>
          <w:sz w:val="32"/>
          <w:szCs w:val="32"/>
          <w:lang w:eastAsia="zh-CN"/>
        </w:rPr>
        <w:t>申报材料、</w:t>
      </w:r>
      <w:r>
        <w:rPr>
          <w:rFonts w:hint="eastAsia" w:ascii="CESI黑体-GB2312" w:hAnsi="CESI黑体-GB2312" w:eastAsia="CESI黑体-GB2312" w:cs="CESI黑体-GB2312"/>
          <w:b w:val="0"/>
          <w:bCs/>
          <w:sz w:val="32"/>
          <w:szCs w:val="32"/>
        </w:rPr>
        <w:t>及审批方</w:t>
      </w:r>
      <w:bookmarkEnd w:id="1"/>
      <w:r>
        <w:rPr>
          <w:rFonts w:hint="eastAsia" w:ascii="CESI黑体-GB2312" w:hAnsi="CESI黑体-GB2312" w:eastAsia="CESI黑体-GB2312" w:cs="CESI黑体-GB2312"/>
          <w:b w:val="0"/>
          <w:bCs/>
          <w:sz w:val="32"/>
          <w:szCs w:val="32"/>
        </w:rPr>
        <w:t>式</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提高农产品</w:t>
      </w:r>
      <w:r>
        <w:rPr>
          <w:rFonts w:hint="eastAsia" w:ascii="CESI仿宋-GB2312" w:hAnsi="CESI仿宋-GB2312" w:eastAsia="CESI仿宋-GB2312" w:cs="CESI仿宋-GB2312"/>
          <w:sz w:val="32"/>
          <w:szCs w:val="32"/>
          <w:lang w:eastAsia="zh-CN"/>
        </w:rPr>
        <w:t>食品</w:t>
      </w:r>
      <w:r>
        <w:rPr>
          <w:rFonts w:hint="eastAsia" w:ascii="CESI仿宋-GB2312" w:hAnsi="CESI仿宋-GB2312" w:eastAsia="CESI仿宋-GB2312" w:cs="CESI仿宋-GB2312"/>
          <w:sz w:val="32"/>
          <w:szCs w:val="32"/>
        </w:rPr>
        <w:t>质量安全。本条款用于支持开展农产品质量安全检测能力建设，建立农产品质量安全可追溯体系，培育推广“圳品”品牌。各项目申报专项条件、资助范围、资助标准、</w:t>
      </w:r>
      <w:r>
        <w:rPr>
          <w:rFonts w:hint="eastAsia" w:ascii="CESI仿宋-GB2312" w:hAnsi="CESI仿宋-GB2312" w:eastAsia="CESI仿宋-GB2312" w:cs="CESI仿宋-GB2312"/>
          <w:sz w:val="32"/>
          <w:szCs w:val="32"/>
          <w:lang w:eastAsia="zh-CN"/>
        </w:rPr>
        <w:t>申报材料、</w:t>
      </w:r>
      <w:r>
        <w:rPr>
          <w:rFonts w:hint="eastAsia" w:ascii="CESI仿宋-GB2312" w:hAnsi="CESI仿宋-GB2312" w:eastAsia="CESI仿宋-GB2312" w:cs="CESI仿宋-GB2312"/>
          <w:sz w:val="32"/>
          <w:szCs w:val="32"/>
        </w:rPr>
        <w:t>审批方式如下：</w:t>
      </w:r>
    </w:p>
    <w:p>
      <w:pPr>
        <w:spacing w:line="560" w:lineRule="exact"/>
        <w:ind w:firstLine="640" w:firstLineChars="200"/>
        <w:outlineLvl w:val="1"/>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（一）农产品质量安全检测能力建设项目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pStyle w:val="8"/>
        <w:spacing w:line="560" w:lineRule="exact"/>
        <w:ind w:firstLine="640" w:firstLineChars="200"/>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highlight w:val="none"/>
        </w:rPr>
        <w:t>在</w:t>
      </w:r>
      <w:r>
        <w:rPr>
          <w:rFonts w:hint="eastAsia" w:ascii="CESI仿宋-GB2312" w:hAnsi="CESI仿宋-GB2312" w:eastAsia="CESI仿宋-GB2312" w:cs="CESI仿宋-GB2312"/>
          <w:sz w:val="32"/>
          <w:szCs w:val="32"/>
          <w:highlight w:val="none"/>
          <w:lang w:eastAsia="zh-CN"/>
        </w:rPr>
        <w:t>深圳</w:t>
      </w:r>
      <w:r>
        <w:rPr>
          <w:rFonts w:hint="eastAsia" w:ascii="CESI仿宋-GB2312" w:hAnsi="CESI仿宋-GB2312" w:eastAsia="CESI仿宋-GB2312" w:cs="CESI仿宋-GB2312"/>
          <w:sz w:val="32"/>
          <w:szCs w:val="32"/>
          <w:highlight w:val="none"/>
        </w:rPr>
        <w:t>市从事农产品质量安全</w:t>
      </w:r>
      <w:r>
        <w:rPr>
          <w:rFonts w:hint="eastAsia" w:ascii="CESI仿宋-GB2312" w:hAnsi="CESI仿宋-GB2312" w:eastAsia="CESI仿宋-GB2312" w:cs="CESI仿宋-GB2312"/>
          <w:sz w:val="32"/>
          <w:szCs w:val="32"/>
          <w:highlight w:val="none"/>
          <w:lang w:eastAsia="zh-CN"/>
        </w:rPr>
        <w:t>提升建设</w:t>
      </w:r>
      <w:r>
        <w:rPr>
          <w:rFonts w:hint="eastAsia" w:ascii="CESI仿宋-GB2312" w:hAnsi="CESI仿宋-GB2312" w:eastAsia="CESI仿宋-GB2312" w:cs="CESI仿宋-GB2312"/>
          <w:sz w:val="32"/>
          <w:szCs w:val="32"/>
          <w:highlight w:val="none"/>
        </w:rPr>
        <w:t>的企、事业单位；</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（2）资助范围内的单个项目投资规模在100万元以上。</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2.资助范围：</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（1）农产品经营企业农产品质量安全自检体系建设项目；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（2）农产品质量安全检测机构（含第三方检测机构）能力建设项目（5年内未曾获得过本市农产品质量安全检测能力建设项目资助的单位）；</w:t>
      </w:r>
    </w:p>
    <w:p>
      <w:pPr>
        <w:pStyle w:val="8"/>
        <w:spacing w:line="560" w:lineRule="exact"/>
        <w:ind w:firstLine="640" w:firstLineChars="200"/>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val="en"/>
        </w:rPr>
        <w:t>）农产品可追溯系统建设及其他有利于农产品质量安全提升的建设项目。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3.资助标准：对符合条件的农产品质量安全检测能力项目按审定项目总投入的50%给予不超过300万元资助。</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本项目资助额度为项目建设直接投入(项目建设及运行必要的费用开支，包括设施设备费及材料费、项目人员费、房租水电费)资助额度。直接投入资助额度按照评审专家现场评审获得的不同等级(A、B、C 级)对应不同补贴比例计算资助额度，其中：</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（1）A、B、C等级对应评审分数线为A级≥90分，75分≤B级&lt;90分，60分≤C级&lt;75分，D级&lt;60分，D级未通过现场评审。</w:t>
      </w:r>
    </w:p>
    <w:p>
      <w:pPr>
        <w:pStyle w:val="12"/>
        <w:widowControl/>
        <w:spacing w:beforeAutospacing="0" w:afterAutospacing="0" w:line="560" w:lineRule="exact"/>
        <w:ind w:firstLine="640" w:firstLineChars="200"/>
        <w:jc w:val="both"/>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（2）直接投入中</w:t>
      </w:r>
      <w:r>
        <w:rPr>
          <w:rFonts w:hint="eastAsia" w:ascii="CESI仿宋-GB2312" w:hAnsi="CESI仿宋-GB2312" w:eastAsia="CESI仿宋-GB2312" w:cs="CESI仿宋-GB2312"/>
          <w:sz w:val="32"/>
          <w:szCs w:val="32"/>
          <w:highlight w:val="none"/>
          <w:lang w:val="en"/>
        </w:rPr>
        <w:t>相关费用比例明确</w:t>
      </w:r>
      <w:r>
        <w:rPr>
          <w:rFonts w:hint="eastAsia" w:ascii="CESI仿宋-GB2312" w:hAnsi="CESI仿宋-GB2312" w:eastAsia="CESI仿宋-GB2312" w:cs="CESI仿宋-GB2312"/>
          <w:sz w:val="32"/>
          <w:szCs w:val="32"/>
          <w:highlight w:val="none"/>
        </w:rPr>
        <w:t>如下:</w:t>
      </w:r>
    </w:p>
    <w:p>
      <w:pPr>
        <w:pStyle w:val="12"/>
        <w:widowControl/>
        <w:spacing w:beforeAutospacing="0" w:afterAutospacing="0" w:line="560" w:lineRule="exact"/>
        <w:ind w:firstLine="640" w:firstLineChars="200"/>
        <w:jc w:val="both"/>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①</w:t>
      </w:r>
      <w:r>
        <w:rPr>
          <w:rFonts w:hint="eastAsia" w:ascii="CESI仿宋-GB2312" w:hAnsi="CESI仿宋-GB2312" w:eastAsia="CESI仿宋-GB2312" w:cs="CESI仿宋-GB2312"/>
          <w:sz w:val="32"/>
          <w:szCs w:val="32"/>
        </w:rPr>
        <w:t>农产品经营企业农产品质量安全自检体系建设项目</w:t>
      </w:r>
      <w:r>
        <w:rPr>
          <w:rFonts w:hint="eastAsia" w:ascii="CESI仿宋-GB2312" w:hAnsi="CESI仿宋-GB2312" w:eastAsia="CESI仿宋-GB2312" w:cs="CESI仿宋-GB2312"/>
          <w:sz w:val="32"/>
          <w:szCs w:val="32"/>
          <w:lang w:val="en"/>
        </w:rPr>
        <w:t>，项目人员费按照项目人员费</w:t>
      </w:r>
      <w:r>
        <w:rPr>
          <w:rFonts w:hint="eastAsia" w:ascii="CESI仿宋-GB2312" w:hAnsi="CESI仿宋-GB2312" w:eastAsia="CESI仿宋-GB2312" w:cs="CESI仿宋-GB2312"/>
          <w:sz w:val="32"/>
          <w:szCs w:val="32"/>
          <w:lang w:val="en" w:eastAsia="zh-CN"/>
        </w:rPr>
        <w:t>用</w:t>
      </w:r>
      <w:r>
        <w:rPr>
          <w:rFonts w:hint="eastAsia" w:ascii="CESI仿宋-GB2312" w:hAnsi="CESI仿宋-GB2312" w:eastAsia="CESI仿宋-GB2312" w:cs="CESI仿宋-GB2312"/>
          <w:sz w:val="32"/>
          <w:szCs w:val="32"/>
          <w:lang w:val="en"/>
        </w:rPr>
        <w:t>投入总额的3</w:t>
      </w:r>
      <w:r>
        <w:rPr>
          <w:rFonts w:hint="eastAsia" w:ascii="CESI仿宋-GB2312" w:hAnsi="CESI仿宋-GB2312" w:eastAsia="CESI仿宋-GB2312" w:cs="CESI仿宋-GB2312"/>
          <w:sz w:val="32"/>
          <w:szCs w:val="32"/>
        </w:rPr>
        <w:t>0%计算</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房租水电费</w:t>
      </w:r>
      <w:r>
        <w:rPr>
          <w:rFonts w:hint="eastAsia" w:ascii="CESI仿宋-GB2312" w:hAnsi="CESI仿宋-GB2312" w:eastAsia="CESI仿宋-GB2312" w:cs="CESI仿宋-GB2312"/>
          <w:sz w:val="32"/>
          <w:szCs w:val="32"/>
          <w:lang w:val="en"/>
        </w:rPr>
        <w:t>按照</w:t>
      </w:r>
      <w:r>
        <w:rPr>
          <w:rFonts w:hint="eastAsia" w:ascii="CESI仿宋-GB2312" w:hAnsi="CESI仿宋-GB2312" w:eastAsia="CESI仿宋-GB2312" w:cs="CESI仿宋-GB2312"/>
          <w:sz w:val="32"/>
          <w:szCs w:val="32"/>
          <w:lang w:val="en-US"/>
        </w:rPr>
        <w:t>项目房租水电费</w:t>
      </w:r>
      <w:r>
        <w:rPr>
          <w:rFonts w:hint="eastAsia" w:ascii="CESI仿宋-GB2312" w:hAnsi="CESI仿宋-GB2312" w:eastAsia="CESI仿宋-GB2312" w:cs="CESI仿宋-GB2312"/>
          <w:sz w:val="32"/>
          <w:szCs w:val="32"/>
          <w:lang w:val="en-US" w:eastAsia="zh-CN"/>
        </w:rPr>
        <w:t>用</w:t>
      </w:r>
      <w:r>
        <w:rPr>
          <w:rFonts w:hint="eastAsia" w:ascii="CESI仿宋-GB2312" w:hAnsi="CESI仿宋-GB2312" w:eastAsia="CESI仿宋-GB2312" w:cs="CESI仿宋-GB2312"/>
          <w:sz w:val="32"/>
          <w:szCs w:val="32"/>
          <w:lang w:val="en-US"/>
        </w:rPr>
        <w:t>投入总额</w:t>
      </w:r>
      <w:r>
        <w:rPr>
          <w:rFonts w:hint="eastAsia" w:ascii="CESI仿宋-GB2312" w:hAnsi="CESI仿宋-GB2312" w:eastAsia="CESI仿宋-GB2312" w:cs="CESI仿宋-GB2312"/>
          <w:sz w:val="32"/>
          <w:szCs w:val="32"/>
          <w:lang w:val="en"/>
        </w:rPr>
        <w:t>的</w:t>
      </w:r>
      <w:r>
        <w:rPr>
          <w:rFonts w:hint="eastAsia" w:ascii="CESI仿宋-GB2312" w:hAnsi="CESI仿宋-GB2312" w:eastAsia="CESI仿宋-GB2312" w:cs="CESI仿宋-GB2312"/>
          <w:sz w:val="32"/>
          <w:szCs w:val="32"/>
        </w:rPr>
        <w:t>20%计算</w:t>
      </w:r>
      <w:r>
        <w:rPr>
          <w:rFonts w:hint="eastAsia" w:ascii="CESI仿宋-GB2312" w:hAnsi="CESI仿宋-GB2312" w:eastAsia="CESI仿宋-GB2312" w:cs="CESI仿宋-GB2312"/>
          <w:sz w:val="32"/>
          <w:szCs w:val="32"/>
          <w:lang w:val="en"/>
        </w:rPr>
        <w:t>；</w:t>
      </w:r>
    </w:p>
    <w:p>
      <w:pPr>
        <w:pStyle w:val="12"/>
        <w:widowControl/>
        <w:spacing w:beforeAutospacing="0" w:afterAutospacing="0" w:line="560" w:lineRule="exact"/>
        <w:ind w:firstLine="640" w:firstLineChars="200"/>
        <w:jc w:val="both"/>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②农产品质量安全检测机构（含第三方检测机构）能力建设项目，项目人员费按照项目人员费</w:t>
      </w:r>
      <w:r>
        <w:rPr>
          <w:rFonts w:hint="eastAsia" w:ascii="CESI仿宋-GB2312" w:hAnsi="CESI仿宋-GB2312" w:eastAsia="CESI仿宋-GB2312" w:cs="CESI仿宋-GB2312"/>
          <w:sz w:val="32"/>
          <w:szCs w:val="32"/>
          <w:lang w:val="en" w:eastAsia="zh-CN"/>
        </w:rPr>
        <w:t>用</w:t>
      </w:r>
      <w:r>
        <w:rPr>
          <w:rFonts w:hint="eastAsia" w:ascii="CESI仿宋-GB2312" w:hAnsi="CESI仿宋-GB2312" w:eastAsia="CESI仿宋-GB2312" w:cs="CESI仿宋-GB2312"/>
          <w:sz w:val="32"/>
          <w:szCs w:val="32"/>
          <w:lang w:val="en"/>
        </w:rPr>
        <w:t>投入总额的</w:t>
      </w:r>
      <w:r>
        <w:rPr>
          <w:rFonts w:hint="eastAsia" w:ascii="CESI仿宋-GB2312" w:hAnsi="CESI仿宋-GB2312" w:eastAsia="CESI仿宋-GB2312" w:cs="CESI仿宋-GB2312"/>
          <w:sz w:val="32"/>
          <w:szCs w:val="32"/>
        </w:rPr>
        <w:t>20%计算</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房租水电费</w:t>
      </w:r>
      <w:r>
        <w:rPr>
          <w:rFonts w:hint="eastAsia" w:ascii="CESI仿宋-GB2312" w:hAnsi="CESI仿宋-GB2312" w:eastAsia="CESI仿宋-GB2312" w:cs="CESI仿宋-GB2312"/>
          <w:sz w:val="32"/>
          <w:szCs w:val="32"/>
          <w:lang w:val="en"/>
        </w:rPr>
        <w:t>按照项目</w:t>
      </w:r>
      <w:r>
        <w:rPr>
          <w:rFonts w:hint="eastAsia" w:ascii="CESI仿宋-GB2312" w:hAnsi="CESI仿宋-GB2312" w:eastAsia="CESI仿宋-GB2312" w:cs="CESI仿宋-GB2312"/>
          <w:sz w:val="32"/>
          <w:szCs w:val="32"/>
        </w:rPr>
        <w:t>房租水电费</w:t>
      </w:r>
      <w:r>
        <w:rPr>
          <w:rFonts w:hint="eastAsia" w:ascii="CESI仿宋-GB2312" w:hAnsi="CESI仿宋-GB2312" w:eastAsia="CESI仿宋-GB2312" w:cs="CESI仿宋-GB2312"/>
          <w:sz w:val="32"/>
          <w:szCs w:val="32"/>
          <w:lang w:eastAsia="zh-CN"/>
        </w:rPr>
        <w:t>用</w:t>
      </w:r>
      <w:r>
        <w:rPr>
          <w:rFonts w:hint="eastAsia" w:ascii="CESI仿宋-GB2312" w:hAnsi="CESI仿宋-GB2312" w:eastAsia="CESI仿宋-GB2312" w:cs="CESI仿宋-GB2312"/>
          <w:sz w:val="32"/>
          <w:szCs w:val="32"/>
          <w:lang w:val="en"/>
        </w:rPr>
        <w:t>投入总额的15</w:t>
      </w:r>
      <w:r>
        <w:rPr>
          <w:rFonts w:hint="eastAsia" w:ascii="CESI仿宋-GB2312" w:hAnsi="CESI仿宋-GB2312" w:eastAsia="CESI仿宋-GB2312" w:cs="CESI仿宋-GB2312"/>
          <w:sz w:val="32"/>
          <w:szCs w:val="32"/>
        </w:rPr>
        <w:t>%计算</w:t>
      </w:r>
      <w:r>
        <w:rPr>
          <w:rFonts w:hint="eastAsia" w:ascii="CESI仿宋-GB2312" w:hAnsi="CESI仿宋-GB2312" w:eastAsia="CESI仿宋-GB2312" w:cs="CESI仿宋-GB2312"/>
          <w:sz w:val="32"/>
          <w:szCs w:val="32"/>
          <w:lang w:val="en"/>
        </w:rPr>
        <w:t>；</w:t>
      </w:r>
    </w:p>
    <w:p>
      <w:pPr>
        <w:pStyle w:val="12"/>
        <w:widowControl/>
        <w:spacing w:beforeAutospacing="0" w:afterAutospacing="0" w:line="560" w:lineRule="exact"/>
        <w:ind w:firstLine="640" w:firstLineChars="200"/>
        <w:jc w:val="both"/>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③农产品可追溯系统建设及其他有利于农产品质量安全提升的建设项目，项目人员费按照项目人员费</w:t>
      </w:r>
      <w:r>
        <w:rPr>
          <w:rFonts w:hint="eastAsia" w:ascii="CESI仿宋-GB2312" w:hAnsi="CESI仿宋-GB2312" w:eastAsia="CESI仿宋-GB2312" w:cs="CESI仿宋-GB2312"/>
          <w:sz w:val="32"/>
          <w:szCs w:val="32"/>
          <w:lang w:val="en" w:eastAsia="zh-CN"/>
        </w:rPr>
        <w:t>用</w:t>
      </w:r>
      <w:r>
        <w:rPr>
          <w:rFonts w:hint="eastAsia" w:ascii="CESI仿宋-GB2312" w:hAnsi="CESI仿宋-GB2312" w:eastAsia="CESI仿宋-GB2312" w:cs="CESI仿宋-GB2312"/>
          <w:sz w:val="32"/>
          <w:szCs w:val="32"/>
          <w:lang w:val="en"/>
        </w:rPr>
        <w:t>投入总额的50</w:t>
      </w:r>
      <w:r>
        <w:rPr>
          <w:rFonts w:hint="eastAsia" w:ascii="CESI仿宋-GB2312" w:hAnsi="CESI仿宋-GB2312" w:eastAsia="CESI仿宋-GB2312" w:cs="CESI仿宋-GB2312"/>
          <w:sz w:val="32"/>
          <w:szCs w:val="32"/>
        </w:rPr>
        <w:t>%计算</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房租水电费</w:t>
      </w:r>
      <w:r>
        <w:rPr>
          <w:rFonts w:hint="eastAsia" w:ascii="CESI仿宋-GB2312" w:hAnsi="CESI仿宋-GB2312" w:eastAsia="CESI仿宋-GB2312" w:cs="CESI仿宋-GB2312"/>
          <w:sz w:val="32"/>
          <w:szCs w:val="32"/>
          <w:lang w:val="en"/>
        </w:rPr>
        <w:t>按照项目</w:t>
      </w:r>
      <w:r>
        <w:rPr>
          <w:rFonts w:hint="eastAsia" w:ascii="CESI仿宋-GB2312" w:hAnsi="CESI仿宋-GB2312" w:eastAsia="CESI仿宋-GB2312" w:cs="CESI仿宋-GB2312"/>
          <w:sz w:val="32"/>
          <w:szCs w:val="32"/>
        </w:rPr>
        <w:t>房租水电费</w:t>
      </w:r>
      <w:r>
        <w:rPr>
          <w:rFonts w:hint="eastAsia" w:ascii="CESI仿宋-GB2312" w:hAnsi="CESI仿宋-GB2312" w:eastAsia="CESI仿宋-GB2312" w:cs="CESI仿宋-GB2312"/>
          <w:sz w:val="32"/>
          <w:szCs w:val="32"/>
          <w:lang w:eastAsia="zh-CN"/>
        </w:rPr>
        <w:t>用</w:t>
      </w:r>
      <w:r>
        <w:rPr>
          <w:rFonts w:hint="eastAsia" w:ascii="CESI仿宋-GB2312" w:hAnsi="CESI仿宋-GB2312" w:eastAsia="CESI仿宋-GB2312" w:cs="CESI仿宋-GB2312"/>
          <w:sz w:val="32"/>
          <w:szCs w:val="32"/>
          <w:lang w:val="en"/>
        </w:rPr>
        <w:t>投入总额的25</w:t>
      </w:r>
      <w:r>
        <w:rPr>
          <w:rFonts w:hint="eastAsia" w:ascii="CESI仿宋-GB2312" w:hAnsi="CESI仿宋-GB2312" w:eastAsia="CESI仿宋-GB2312" w:cs="CESI仿宋-GB2312"/>
          <w:sz w:val="32"/>
          <w:szCs w:val="32"/>
        </w:rPr>
        <w:t>%计算</w:t>
      </w:r>
      <w:r>
        <w:rPr>
          <w:rFonts w:hint="eastAsia" w:ascii="CESI仿宋-GB2312" w:hAnsi="CESI仿宋-GB2312" w:eastAsia="CESI仿宋-GB2312" w:cs="CESI仿宋-GB2312"/>
          <w:sz w:val="32"/>
          <w:szCs w:val="32"/>
          <w:lang w:val="en"/>
        </w:rPr>
        <w:t>。</w:t>
      </w:r>
    </w:p>
    <w:p>
      <w:pPr>
        <w:pStyle w:val="12"/>
        <w:widowControl/>
        <w:spacing w:beforeAutospacing="0" w:afterAutospacing="0" w:line="56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
        </w:rPr>
        <w:t>（3）A级按照50%计算直接投入资助额度，B级按照40%计算直接投入资助额度，C级按照30%计算直接投入资助额度。</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4.申报材料：</w:t>
      </w:r>
    </w:p>
    <w:p>
      <w:pPr>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eastAsia="zh-CN"/>
        </w:rPr>
        <w:t>（1）</w:t>
      </w:r>
      <w:r>
        <w:rPr>
          <w:rFonts w:hint="eastAsia" w:ascii="CESI仿宋-GB2312" w:hAnsi="CESI仿宋-GB2312" w:eastAsia="CESI仿宋-GB2312" w:cs="CESI仿宋-GB2312"/>
          <w:sz w:val="32"/>
          <w:szCs w:val="40"/>
        </w:rPr>
        <w:t>农产品质量安全检测能力建设项目</w:t>
      </w:r>
      <w:r>
        <w:rPr>
          <w:rFonts w:hint="eastAsia" w:ascii="CESI仿宋-GB2312" w:hAnsi="CESI仿宋-GB2312" w:eastAsia="CESI仿宋-GB2312" w:cs="CESI仿宋-GB2312"/>
          <w:sz w:val="32"/>
          <w:szCs w:val="32"/>
        </w:rPr>
        <w:t>申报表；</w:t>
      </w:r>
    </w:p>
    <w:p>
      <w:pPr>
        <w:spacing w:line="560" w:lineRule="exact"/>
        <w:ind w:right="-2" w:firstLine="640" w:firstLineChars="200"/>
        <w:rPr>
          <w:rFonts w:hint="eastAsia" w:ascii="CESI仿宋-GB2312" w:hAnsi="CESI仿宋-GB2312" w:eastAsia="CESI仿宋-GB2312" w:cs="CESI仿宋-GB2312"/>
          <w:sz w:val="32"/>
          <w:szCs w:val="32"/>
          <w:lang w:val="en" w:eastAsia="zh-CN"/>
        </w:rPr>
      </w:pPr>
      <w:r>
        <w:rPr>
          <w:rFonts w:hint="default" w:ascii="CESI仿宋-GB2312" w:hAnsi="CESI仿宋-GB2312" w:eastAsia="CESI仿宋-GB2312" w:cs="CESI仿宋-GB2312"/>
          <w:sz w:val="32"/>
          <w:szCs w:val="32"/>
          <w:lang w:eastAsia="zh-CN"/>
        </w:rPr>
        <w:t>（2）</w:t>
      </w:r>
      <w:r>
        <w:rPr>
          <w:rFonts w:hint="eastAsia" w:ascii="CESI仿宋-GB2312" w:hAnsi="CESI仿宋-GB2312" w:eastAsia="CESI仿宋-GB2312" w:cs="CESI仿宋-GB2312"/>
          <w:b w:val="0"/>
          <w:bCs w:val="0"/>
          <w:color w:val="auto"/>
          <w:sz w:val="32"/>
          <w:szCs w:val="32"/>
          <w:highlight w:val="none"/>
          <w:lang w:val="en-US" w:eastAsia="zh-CN"/>
        </w:rPr>
        <w:t>申报单位营业执照</w:t>
      </w:r>
      <w:r>
        <w:rPr>
          <w:rFonts w:hint="eastAsia" w:ascii="CESI仿宋-GB2312" w:hAnsi="CESI仿宋-GB2312" w:eastAsia="CESI仿宋-GB2312" w:cs="CESI仿宋-GB2312"/>
          <w:sz w:val="32"/>
          <w:szCs w:val="32"/>
          <w:lang w:val="en-US" w:eastAsia="zh-CN"/>
        </w:rPr>
        <w:t>或事业单位</w:t>
      </w:r>
      <w:r>
        <w:rPr>
          <w:rFonts w:hint="eastAsia" w:ascii="CESI仿宋-GB2312" w:hAnsi="CESI仿宋-GB2312" w:eastAsia="CESI仿宋-GB2312" w:cs="CESI仿宋-GB2312"/>
          <w:sz w:val="32"/>
          <w:szCs w:val="32"/>
        </w:rPr>
        <w:t>主体资格证明</w:t>
      </w:r>
      <w:r>
        <w:rPr>
          <w:rFonts w:hint="eastAsia" w:ascii="CESI仿宋-GB2312" w:hAnsi="CESI仿宋-GB2312" w:eastAsia="CESI仿宋-GB2312" w:cs="CESI仿宋-GB2312"/>
          <w:sz w:val="32"/>
          <w:szCs w:val="32"/>
          <w:lang w:eastAsia="zh-CN"/>
        </w:rPr>
        <w:t>复印件</w:t>
      </w:r>
      <w:r>
        <w:rPr>
          <w:rFonts w:hint="eastAsia" w:ascii="CESI仿宋-GB2312" w:hAnsi="CESI仿宋-GB2312" w:eastAsia="CESI仿宋-GB2312" w:cs="CESI仿宋-GB2312"/>
          <w:sz w:val="32"/>
          <w:szCs w:val="32"/>
          <w:lang w:val="en-US" w:eastAsia="zh-CN"/>
        </w:rPr>
        <w:t>（加盖申报单位公章）</w:t>
      </w:r>
      <w:r>
        <w:rPr>
          <w:rFonts w:hint="eastAsia" w:ascii="CESI仿宋-GB2312" w:hAnsi="CESI仿宋-GB2312" w:eastAsia="CESI仿宋-GB2312" w:cs="CESI仿宋-GB2312"/>
          <w:sz w:val="32"/>
          <w:szCs w:val="32"/>
          <w:lang w:val="en"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eastAsia="zh-CN"/>
        </w:rPr>
        <w:t>（3）</w:t>
      </w:r>
      <w:r>
        <w:rPr>
          <w:rFonts w:hint="eastAsia" w:ascii="CESI仿宋-GB2312" w:hAnsi="CESI仿宋-GB2312" w:eastAsia="CESI仿宋-GB2312" w:cs="CESI仿宋-GB2312"/>
          <w:sz w:val="32"/>
          <w:szCs w:val="32"/>
        </w:rPr>
        <w:t>法定代表人或者主要负责人身份证复印件（加盖申报单位公章）；</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（4）</w:t>
      </w:r>
      <w:r>
        <w:rPr>
          <w:rFonts w:hint="eastAsia" w:ascii="CESI仿宋-GB2312" w:hAnsi="CESI仿宋-GB2312" w:eastAsia="CESI仿宋-GB2312" w:cs="CESI仿宋-GB2312"/>
          <w:sz w:val="32"/>
          <w:szCs w:val="32"/>
          <w:lang w:eastAsia="zh-CN"/>
        </w:rPr>
        <w:t>项目经办人授权委托书（加盖</w:t>
      </w:r>
      <w:r>
        <w:rPr>
          <w:rFonts w:hint="eastAsia" w:ascii="CESI仿宋-GB2312" w:hAnsi="CESI仿宋-GB2312" w:eastAsia="CESI仿宋-GB2312" w:cs="CESI仿宋-GB2312"/>
          <w:sz w:val="32"/>
          <w:szCs w:val="32"/>
          <w:lang w:val="en" w:eastAsia="zh-CN"/>
        </w:rPr>
        <w:t>申报</w:t>
      </w:r>
      <w:r>
        <w:rPr>
          <w:rFonts w:hint="eastAsia" w:ascii="CESI仿宋-GB2312" w:hAnsi="CESI仿宋-GB2312" w:eastAsia="CESI仿宋-GB2312" w:cs="CESI仿宋-GB2312"/>
          <w:sz w:val="32"/>
          <w:szCs w:val="32"/>
          <w:lang w:eastAsia="zh-CN"/>
        </w:rPr>
        <w:t>单位公章）；</w:t>
      </w:r>
    </w:p>
    <w:p>
      <w:pPr>
        <w:spacing w:line="560" w:lineRule="exact"/>
        <w:ind w:firstLine="640" w:firstLineChars="200"/>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eastAsia="zh-CN"/>
        </w:rPr>
        <w:t>（5）</w:t>
      </w:r>
      <w:r>
        <w:rPr>
          <w:rFonts w:hint="eastAsia" w:ascii="CESI仿宋-GB2312" w:hAnsi="CESI仿宋-GB2312" w:eastAsia="CESI仿宋-GB2312" w:cs="CESI仿宋-GB2312"/>
          <w:sz w:val="32"/>
          <w:szCs w:val="32"/>
        </w:rPr>
        <w:t>上年度的财务报告或者通过审查的事业单位财务决算报表复印件</w:t>
      </w:r>
      <w:r>
        <w:rPr>
          <w:rFonts w:hint="eastAsia" w:ascii="CESI仿宋-GB2312" w:hAnsi="CESI仿宋-GB2312" w:eastAsia="CESI仿宋-GB2312" w:cs="CESI仿宋-GB2312"/>
          <w:sz w:val="32"/>
          <w:szCs w:val="32"/>
          <w:lang w:eastAsia="zh-CN"/>
        </w:rPr>
        <w:t>（加盖</w:t>
      </w:r>
      <w:r>
        <w:rPr>
          <w:rFonts w:hint="eastAsia" w:ascii="CESI仿宋-GB2312" w:hAnsi="CESI仿宋-GB2312" w:eastAsia="CESI仿宋-GB2312" w:cs="CESI仿宋-GB2312"/>
          <w:sz w:val="32"/>
          <w:szCs w:val="32"/>
          <w:lang w:val="en" w:eastAsia="zh-CN"/>
        </w:rPr>
        <w:t>申报</w:t>
      </w:r>
      <w:r>
        <w:rPr>
          <w:rFonts w:hint="eastAsia" w:ascii="CESI仿宋-GB2312" w:hAnsi="CESI仿宋-GB2312" w:eastAsia="CESI仿宋-GB2312" w:cs="CESI仿宋-GB2312"/>
          <w:sz w:val="32"/>
          <w:szCs w:val="32"/>
          <w:lang w:eastAsia="zh-CN"/>
        </w:rPr>
        <w:t>单位公章）</w:t>
      </w:r>
      <w:r>
        <w:rPr>
          <w:rFonts w:hint="eastAsia" w:ascii="CESI仿宋-GB2312" w:hAnsi="CESI仿宋-GB2312" w:eastAsia="CESI仿宋-GB2312" w:cs="CESI仿宋-GB2312"/>
          <w:sz w:val="32"/>
          <w:szCs w:val="32"/>
        </w:rPr>
        <w:t>；</w:t>
      </w:r>
    </w:p>
    <w:p>
      <w:pPr>
        <w:pStyle w:val="8"/>
        <w:spacing w:line="560" w:lineRule="exact"/>
        <w:ind w:firstLine="640" w:firstLineChars="200"/>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（6）</w:t>
      </w:r>
      <w:r>
        <w:rPr>
          <w:rFonts w:hint="eastAsia" w:ascii="CESI仿宋-GB2312" w:hAnsi="CESI仿宋-GB2312" w:eastAsia="CESI仿宋-GB2312" w:cs="CESI仿宋-GB2312"/>
          <w:sz w:val="32"/>
          <w:szCs w:val="32"/>
          <w:lang w:val="en-US" w:eastAsia="zh-CN"/>
        </w:rPr>
        <w:t>项目建设的实施方案、预（决）算报告、项目投资证明材料（合同、发票、银行付款凭</w:t>
      </w:r>
      <w:r>
        <w:rPr>
          <w:rFonts w:hint="eastAsia" w:ascii="CESI仿宋-GB2312" w:hAnsi="CESI仿宋-GB2312" w:eastAsia="CESI仿宋-GB2312" w:cs="CESI仿宋-GB2312"/>
          <w:sz w:val="32"/>
          <w:szCs w:val="32"/>
        </w:rPr>
        <w:t>证等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加盖申报单位公章）</w:t>
      </w:r>
      <w:r>
        <w:rPr>
          <w:rFonts w:hint="default" w:ascii="CESI仿宋-GB2312" w:hAnsi="CESI仿宋-GB2312" w:eastAsia="CESI仿宋-GB2312" w:cs="CESI仿宋-GB2312"/>
          <w:sz w:val="32"/>
          <w:szCs w:val="32"/>
          <w:lang w:eastAsia="zh-CN"/>
        </w:rPr>
        <w:t>；</w:t>
      </w:r>
    </w:p>
    <w:p>
      <w:pPr>
        <w:pStyle w:val="8"/>
        <w:spacing w:line="560" w:lineRule="exact"/>
        <w:ind w:firstLine="640" w:firstLineChars="200"/>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（7）社保缴纳证明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r>
        <w:rPr>
          <w:rFonts w:hint="default" w:ascii="CESI仿宋-GB2312" w:hAnsi="CESI仿宋-GB2312" w:eastAsia="CESI仿宋-GB2312" w:cs="CESI仿宋-GB2312"/>
          <w:sz w:val="32"/>
          <w:szCs w:val="32"/>
          <w:lang w:eastAsia="zh-CN"/>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5.审批方式：评审制。</w:t>
      </w:r>
    </w:p>
    <w:p>
      <w:pPr>
        <w:spacing w:line="560" w:lineRule="exact"/>
        <w:ind w:firstLine="640" w:firstLineChars="200"/>
        <w:outlineLvl w:val="1"/>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（二）农产品可追溯平台项目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pStyle w:val="8"/>
        <w:spacing w:line="560" w:lineRule="exact"/>
        <w:ind w:firstLine="640" w:firstLineChars="200"/>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highlight w:val="none"/>
        </w:rPr>
        <w:t>在深圳市实际从事农产品生产经营活动并已加入或对接并使用政府农产品追溯平台的企、事业单位</w:t>
      </w:r>
      <w:r>
        <w:rPr>
          <w:rFonts w:hint="eastAsia" w:ascii="CESI仿宋-GB2312" w:hAnsi="CESI仿宋-GB2312" w:eastAsia="CESI仿宋-GB2312" w:cs="CESI仿宋-GB2312"/>
          <w:sz w:val="32"/>
          <w:szCs w:val="32"/>
          <w:highlight w:val="none"/>
          <w:lang w:eastAsia="zh-CN"/>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highlight w:val="none"/>
          <w:lang w:val="en-US" w:eastAsia="zh-CN"/>
        </w:rPr>
        <w:t>2</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rPr>
        <w:t>已加入或对接并连续6个月实际使用政府农产品追溯平台，且相关农产品追溯台账对接成功的数据累计不低于1万条。</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.资助标准：</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对相关单位加入或对接政府的农产品可追溯平台所发生的必要费用，按审定项目费用的50%给予不超过30万元补贴。项目必要费用包括加入或对接政府的农产品可追溯平台所产生的系统研发费用、耗材费、人工费。</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color w:val="auto"/>
          <w:kern w:val="2"/>
          <w:sz w:val="32"/>
          <w:szCs w:val="32"/>
          <w:highlight w:val="none"/>
          <w:lang w:val="en-US" w:eastAsia="zh-CN" w:bidi="ar-SA"/>
        </w:rPr>
        <w:t>资助期限自2023年</w:t>
      </w:r>
      <w:r>
        <w:rPr>
          <w:rFonts w:hint="default" w:ascii="CESI仿宋-GB2312" w:hAnsi="CESI仿宋-GB2312" w:eastAsia="CESI仿宋-GB2312" w:cs="CESI仿宋-GB2312"/>
          <w:b w:val="0"/>
          <w:bCs w:val="0"/>
          <w:color w:val="auto"/>
          <w:kern w:val="2"/>
          <w:sz w:val="32"/>
          <w:szCs w:val="32"/>
          <w:highlight w:val="none"/>
          <w:lang w:eastAsia="zh-CN" w:bidi="ar-SA"/>
        </w:rPr>
        <w:t>9</w:t>
      </w:r>
      <w:r>
        <w:rPr>
          <w:rFonts w:hint="eastAsia" w:ascii="CESI仿宋-GB2312" w:hAnsi="CESI仿宋-GB2312" w:eastAsia="CESI仿宋-GB2312" w:cs="CESI仿宋-GB2312"/>
          <w:b w:val="0"/>
          <w:bCs w:val="0"/>
          <w:color w:val="auto"/>
          <w:kern w:val="2"/>
          <w:sz w:val="32"/>
          <w:szCs w:val="32"/>
          <w:highlight w:val="none"/>
          <w:lang w:val="en-US" w:eastAsia="zh-CN" w:bidi="ar-SA"/>
        </w:rPr>
        <w:t>月1</w:t>
      </w:r>
      <w:r>
        <w:rPr>
          <w:rFonts w:hint="default" w:ascii="CESI仿宋-GB2312" w:hAnsi="CESI仿宋-GB2312" w:eastAsia="CESI仿宋-GB2312" w:cs="CESI仿宋-GB2312"/>
          <w:b w:val="0"/>
          <w:bCs w:val="0"/>
          <w:color w:val="auto"/>
          <w:kern w:val="2"/>
          <w:sz w:val="32"/>
          <w:szCs w:val="32"/>
          <w:highlight w:val="none"/>
          <w:lang w:eastAsia="zh-CN" w:bidi="ar-SA"/>
        </w:rPr>
        <w:t>6</w:t>
      </w:r>
      <w:r>
        <w:rPr>
          <w:rFonts w:hint="eastAsia" w:ascii="CESI仿宋-GB2312" w:hAnsi="CESI仿宋-GB2312" w:eastAsia="CESI仿宋-GB2312" w:cs="CESI仿宋-GB2312"/>
          <w:b w:val="0"/>
          <w:bCs w:val="0"/>
          <w:color w:val="auto"/>
          <w:kern w:val="2"/>
          <w:sz w:val="32"/>
          <w:szCs w:val="32"/>
          <w:highlight w:val="none"/>
          <w:lang w:val="en-US" w:eastAsia="zh-CN" w:bidi="ar-SA"/>
        </w:rPr>
        <w:t>日起</w:t>
      </w:r>
      <w:r>
        <w:rPr>
          <w:rFonts w:hint="default" w:ascii="CESI仿宋-GB2312" w:hAnsi="CESI仿宋-GB2312" w:eastAsia="CESI仿宋-GB2312" w:cs="CESI仿宋-GB2312"/>
          <w:b w:val="0"/>
          <w:bCs w:val="0"/>
          <w:color w:val="auto"/>
          <w:kern w:val="2"/>
          <w:sz w:val="32"/>
          <w:szCs w:val="32"/>
          <w:highlight w:val="none"/>
          <w:lang w:eastAsia="zh-CN" w:bidi="ar-SA"/>
        </w:rPr>
        <w:t>计算</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.申报材料：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highlight w:val="none"/>
        </w:rPr>
        <w:t>农产品可追溯平台项目</w:t>
      </w:r>
      <w:r>
        <w:rPr>
          <w:rFonts w:hint="eastAsia" w:ascii="CESI仿宋-GB2312" w:hAnsi="CESI仿宋-GB2312" w:eastAsia="CESI仿宋-GB2312" w:cs="CESI仿宋-GB2312"/>
          <w:b w:val="0"/>
          <w:bCs w:val="0"/>
          <w:color w:val="auto"/>
          <w:sz w:val="32"/>
          <w:szCs w:val="32"/>
          <w:highlight w:val="none"/>
          <w:lang w:val="en-US" w:eastAsia="zh-CN"/>
        </w:rPr>
        <w:t>申报表；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default" w:ascii="CESI仿宋-GB2312" w:hAnsi="CESI仿宋-GB2312" w:eastAsia="CESI仿宋-GB2312" w:cs="CESI仿宋-GB2312"/>
          <w:b w:val="0"/>
          <w:bCs w:val="0"/>
          <w:color w:val="auto"/>
          <w:sz w:val="32"/>
          <w:szCs w:val="32"/>
          <w:highlight w:val="none"/>
          <w:lang w:eastAsia="zh-CN"/>
        </w:rPr>
        <w:t>（2）</w:t>
      </w:r>
      <w:r>
        <w:rPr>
          <w:rFonts w:hint="eastAsia" w:ascii="CESI仿宋-GB2312" w:hAnsi="CESI仿宋-GB2312" w:eastAsia="CESI仿宋-GB2312" w:cs="CESI仿宋-GB2312"/>
          <w:b w:val="0"/>
          <w:bCs w:val="0"/>
          <w:color w:val="auto"/>
          <w:sz w:val="32"/>
          <w:szCs w:val="32"/>
          <w:highlight w:val="none"/>
          <w:lang w:val="en-US" w:eastAsia="zh-CN"/>
        </w:rPr>
        <w:t>申报单位营业执照、法定代表人或者主要负责人身份证复印件（均加盖申报单位公章）；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ESI仿宋-GB2312" w:hAnsi="CESI仿宋-GB2312" w:eastAsia="CESI仿宋-GB2312" w:cs="CESI仿宋-GB2312"/>
          <w:b w:val="0"/>
          <w:bCs w:val="0"/>
          <w:color w:val="auto"/>
          <w:sz w:val="32"/>
          <w:szCs w:val="32"/>
          <w:highlight w:val="none"/>
          <w:lang w:val="en-US" w:eastAsia="zh-CN"/>
        </w:rPr>
      </w:pPr>
      <w:r>
        <w:rPr>
          <w:rFonts w:hint="default" w:ascii="CESI仿宋-GB2312" w:hAnsi="CESI仿宋-GB2312" w:eastAsia="CESI仿宋-GB2312" w:cs="CESI仿宋-GB2312"/>
          <w:b w:val="0"/>
          <w:bCs w:val="0"/>
          <w:color w:val="auto"/>
          <w:sz w:val="32"/>
          <w:szCs w:val="32"/>
          <w:highlight w:val="none"/>
          <w:lang w:eastAsia="zh-CN"/>
        </w:rPr>
        <w:t>（3）</w:t>
      </w:r>
      <w:r>
        <w:rPr>
          <w:rFonts w:hint="eastAsia" w:ascii="CESI仿宋-GB2312" w:hAnsi="CESI仿宋-GB2312" w:eastAsia="CESI仿宋-GB2312" w:cs="CESI仿宋-GB2312"/>
          <w:b w:val="0"/>
          <w:bCs w:val="0"/>
          <w:color w:val="auto"/>
          <w:sz w:val="32"/>
          <w:szCs w:val="32"/>
          <w:highlight w:val="none"/>
          <w:lang w:val="en-US" w:eastAsia="zh-CN"/>
        </w:rPr>
        <w:t>项目经办人授权委托书（加盖</w:t>
      </w:r>
      <w:r>
        <w:rPr>
          <w:rFonts w:hint="eastAsia" w:ascii="CESI仿宋-GB2312" w:hAnsi="CESI仿宋-GB2312" w:eastAsia="CESI仿宋-GB2312" w:cs="CESI仿宋-GB2312"/>
          <w:b w:val="0"/>
          <w:bCs w:val="0"/>
          <w:color w:val="auto"/>
          <w:sz w:val="32"/>
          <w:szCs w:val="32"/>
          <w:highlight w:val="none"/>
          <w:lang w:val="en" w:eastAsia="zh-CN"/>
        </w:rPr>
        <w:t>申报</w:t>
      </w:r>
      <w:r>
        <w:rPr>
          <w:rFonts w:hint="eastAsia" w:ascii="CESI仿宋-GB2312" w:hAnsi="CESI仿宋-GB2312" w:eastAsia="CESI仿宋-GB2312" w:cs="CESI仿宋-GB2312"/>
          <w:b w:val="0"/>
          <w:bCs w:val="0"/>
          <w:color w:val="auto"/>
          <w:sz w:val="32"/>
          <w:szCs w:val="32"/>
          <w:highlight w:val="none"/>
          <w:lang w:val="en-US" w:eastAsia="zh-CN"/>
        </w:rPr>
        <w:t>单位公章）；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b w:val="0"/>
          <w:bCs w:val="0"/>
          <w:color w:val="auto"/>
          <w:sz w:val="32"/>
          <w:szCs w:val="32"/>
          <w:highlight w:val="none"/>
          <w:lang w:val="en-US" w:eastAsia="zh-CN"/>
        </w:rPr>
      </w:pPr>
      <w:r>
        <w:rPr>
          <w:rFonts w:hint="default" w:ascii="CESI仿宋-GB2312" w:hAnsi="CESI仿宋-GB2312" w:eastAsia="CESI仿宋-GB2312" w:cs="CESI仿宋-GB2312"/>
          <w:b w:val="0"/>
          <w:bCs w:val="0"/>
          <w:color w:val="auto"/>
          <w:sz w:val="32"/>
          <w:szCs w:val="32"/>
          <w:highlight w:val="none"/>
          <w:lang w:eastAsia="zh-CN"/>
        </w:rPr>
        <w:t>（4）</w:t>
      </w:r>
      <w:r>
        <w:rPr>
          <w:rFonts w:hint="eastAsia" w:ascii="CESI仿宋-GB2312" w:hAnsi="CESI仿宋-GB2312" w:eastAsia="CESI仿宋-GB2312" w:cs="CESI仿宋-GB2312"/>
          <w:b w:val="0"/>
          <w:bCs w:val="0"/>
          <w:color w:val="auto"/>
          <w:sz w:val="32"/>
          <w:szCs w:val="32"/>
          <w:highlight w:val="none"/>
          <w:lang w:val="en-US" w:eastAsia="zh-CN"/>
        </w:rPr>
        <w:t>加入或对接政府的农产品可追溯平台投入证明材料(相关合同、发票、银行汇款凭证等材料);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ESI仿宋-GB2312" w:hAnsi="CESI仿宋-GB2312" w:eastAsia="CESI仿宋-GB2312" w:cs="CESI仿宋-GB2312"/>
          <w:b w:val="0"/>
          <w:bCs w:val="0"/>
          <w:color w:val="auto"/>
          <w:sz w:val="32"/>
          <w:szCs w:val="32"/>
          <w:highlight w:val="none"/>
          <w:lang w:eastAsia="zh-CN"/>
        </w:rPr>
      </w:pPr>
      <w:r>
        <w:rPr>
          <w:rFonts w:hint="default" w:ascii="CESI仿宋-GB2312" w:hAnsi="CESI仿宋-GB2312" w:eastAsia="CESI仿宋-GB2312" w:cs="CESI仿宋-GB2312"/>
          <w:b w:val="0"/>
          <w:bCs w:val="0"/>
          <w:color w:val="auto"/>
          <w:sz w:val="32"/>
          <w:szCs w:val="32"/>
          <w:highlight w:val="none"/>
          <w:lang w:eastAsia="zh-CN"/>
        </w:rPr>
        <w:t>（5）</w:t>
      </w:r>
      <w:r>
        <w:rPr>
          <w:rFonts w:hint="eastAsia" w:ascii="CESI仿宋-GB2312" w:hAnsi="CESI仿宋-GB2312" w:eastAsia="CESI仿宋-GB2312" w:cs="CESI仿宋-GB2312"/>
          <w:b w:val="0"/>
          <w:bCs w:val="0"/>
          <w:color w:val="auto"/>
          <w:sz w:val="32"/>
          <w:szCs w:val="32"/>
          <w:highlight w:val="none"/>
          <w:lang w:val="en-US" w:eastAsia="zh-CN"/>
        </w:rPr>
        <w:t>加入或对接并使用政府的农产品追溯平台证明材料，有关加入或对接、使用截图或政府平台运维单位出具的证明材料等</w:t>
      </w:r>
      <w:r>
        <w:rPr>
          <w:rFonts w:hint="default" w:ascii="CESI仿宋-GB2312" w:hAnsi="CESI仿宋-GB2312" w:eastAsia="CESI仿宋-GB2312" w:cs="CESI仿宋-GB2312"/>
          <w:b w:val="0"/>
          <w:bCs w:val="0"/>
          <w:color w:val="auto"/>
          <w:sz w:val="32"/>
          <w:szCs w:val="32"/>
          <w:highlight w:val="none"/>
          <w:lang w:eastAsia="zh-CN"/>
        </w:rPr>
        <w:t>；</w:t>
      </w:r>
    </w:p>
    <w:p>
      <w:pPr>
        <w:pStyle w:val="8"/>
        <w:spacing w:line="560" w:lineRule="exact"/>
        <w:ind w:firstLine="640" w:firstLineChars="200"/>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（6）</w:t>
      </w:r>
      <w:r>
        <w:rPr>
          <w:rFonts w:hint="default" w:ascii="CESI仿宋-GB2312" w:hAnsi="CESI仿宋-GB2312" w:eastAsia="CESI仿宋-GB2312" w:cs="CESI仿宋-GB2312"/>
          <w:sz w:val="32"/>
          <w:szCs w:val="32"/>
          <w:lang w:eastAsia="zh-CN"/>
        </w:rPr>
        <w:t>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r>
        <w:rPr>
          <w:rFonts w:hint="default" w:ascii="CESI仿宋-GB2312" w:hAnsi="CESI仿宋-GB2312" w:eastAsia="CESI仿宋-GB2312" w:cs="CESI仿宋-GB2312"/>
          <w:sz w:val="32"/>
          <w:szCs w:val="32"/>
          <w:lang w:eastAsia="zh-CN"/>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.审批方式：评审制。</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（三）“圳品”品牌培育项目</w:t>
      </w:r>
    </w:p>
    <w:p>
      <w:pPr>
        <w:keepNext w:val="0"/>
        <w:keepLines w:val="0"/>
        <w:pageBreakBefore w:val="0"/>
        <w:numPr>
          <w:ilvl w:val="-1"/>
          <w:numId w:val="0"/>
        </w:numPr>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keepNext w:val="0"/>
        <w:keepLines w:val="0"/>
        <w:pageBreakBefore w:val="0"/>
        <w:numPr>
          <w:ilvl w:val="-1"/>
          <w:numId w:val="0"/>
        </w:numPr>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）获评“圳品”的深圳市企事业单位、社会组织或者其他机构；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highlight w:val="none"/>
          <w:lang w:val="en-US" w:eastAsia="zh-CN"/>
        </w:rPr>
        <w:t>在资助申请日的上年度1月1日至12月31日期间</w:t>
      </w:r>
      <w:r>
        <w:rPr>
          <w:rFonts w:hint="eastAsia" w:ascii="CESI仿宋-GB2312" w:hAnsi="CESI仿宋-GB2312" w:eastAsia="CESI仿宋-GB2312" w:cs="CESI仿宋-GB2312"/>
          <w:sz w:val="32"/>
          <w:szCs w:val="32"/>
          <w:lang w:eastAsia="zh-CN"/>
        </w:rPr>
        <w:t>获得“圳品”评价证书。</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2.资助标准：</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对产品申报并首次获评“圳品”品牌企业，单项给予2万元资助，每家企业每年不超过50万元</w:t>
      </w:r>
      <w:r>
        <w:rPr>
          <w:rFonts w:hint="eastAsia" w:ascii="CESI仿宋-GB2312" w:hAnsi="CESI仿宋-GB2312" w:eastAsia="CESI仿宋-GB2312" w:cs="CESI仿宋-GB2312"/>
          <w:sz w:val="32"/>
          <w:szCs w:val="32"/>
          <w:lang w:eastAsia="zh-CN"/>
        </w:rPr>
        <w:t>；</w:t>
      </w:r>
    </w:p>
    <w:p>
      <w:pPr>
        <w:widowControl/>
        <w:numPr>
          <w:ilvl w:val="0"/>
          <w:numId w:val="0"/>
        </w:numPr>
        <w:pBdr>
          <w:top w:val="none" w:color="auto" w:sz="0" w:space="0"/>
          <w:left w:val="none" w:color="auto" w:sz="0" w:space="0"/>
          <w:bottom w:val="none" w:color="auto" w:sz="0" w:space="0"/>
          <w:right w:val="none" w:color="auto" w:sz="0" w:space="0"/>
        </w:pBdr>
        <w:shd w:val="clear" w:color="auto" w:fill="FFFFFF"/>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color w:val="auto"/>
          <w:kern w:val="2"/>
          <w:sz w:val="32"/>
          <w:szCs w:val="32"/>
          <w:highlight w:val="none"/>
          <w:lang w:val="en-US" w:eastAsia="zh-CN" w:bidi="ar-SA"/>
        </w:rPr>
        <w:t>资助期限自2023年</w:t>
      </w:r>
      <w:r>
        <w:rPr>
          <w:rFonts w:hint="default" w:ascii="CESI仿宋-GB2312" w:hAnsi="CESI仿宋-GB2312" w:eastAsia="CESI仿宋-GB2312" w:cs="CESI仿宋-GB2312"/>
          <w:b w:val="0"/>
          <w:bCs w:val="0"/>
          <w:color w:val="auto"/>
          <w:kern w:val="2"/>
          <w:sz w:val="32"/>
          <w:szCs w:val="32"/>
          <w:highlight w:val="none"/>
          <w:lang w:eastAsia="zh-CN" w:bidi="ar-SA"/>
        </w:rPr>
        <w:t>9</w:t>
      </w:r>
      <w:r>
        <w:rPr>
          <w:rFonts w:hint="eastAsia" w:ascii="CESI仿宋-GB2312" w:hAnsi="CESI仿宋-GB2312" w:eastAsia="CESI仿宋-GB2312" w:cs="CESI仿宋-GB2312"/>
          <w:b w:val="0"/>
          <w:bCs w:val="0"/>
          <w:color w:val="auto"/>
          <w:kern w:val="2"/>
          <w:sz w:val="32"/>
          <w:szCs w:val="32"/>
          <w:highlight w:val="none"/>
          <w:lang w:val="en-US" w:eastAsia="zh-CN" w:bidi="ar-SA"/>
        </w:rPr>
        <w:t>月1</w:t>
      </w:r>
      <w:r>
        <w:rPr>
          <w:rFonts w:hint="default" w:ascii="CESI仿宋-GB2312" w:hAnsi="CESI仿宋-GB2312" w:eastAsia="CESI仿宋-GB2312" w:cs="CESI仿宋-GB2312"/>
          <w:b w:val="0"/>
          <w:bCs w:val="0"/>
          <w:color w:val="auto"/>
          <w:kern w:val="2"/>
          <w:sz w:val="32"/>
          <w:szCs w:val="32"/>
          <w:highlight w:val="none"/>
          <w:lang w:eastAsia="zh-CN" w:bidi="ar-SA"/>
        </w:rPr>
        <w:t>6</w:t>
      </w:r>
      <w:r>
        <w:rPr>
          <w:rFonts w:hint="eastAsia" w:ascii="CESI仿宋-GB2312" w:hAnsi="CESI仿宋-GB2312" w:eastAsia="CESI仿宋-GB2312" w:cs="CESI仿宋-GB2312"/>
          <w:b w:val="0"/>
          <w:bCs w:val="0"/>
          <w:color w:val="auto"/>
          <w:kern w:val="2"/>
          <w:sz w:val="32"/>
          <w:szCs w:val="32"/>
          <w:highlight w:val="none"/>
          <w:lang w:val="en-US" w:eastAsia="zh-CN" w:bidi="ar-SA"/>
        </w:rPr>
        <w:t>日起</w:t>
      </w:r>
      <w:r>
        <w:rPr>
          <w:rFonts w:hint="default" w:ascii="CESI仿宋-GB2312" w:hAnsi="CESI仿宋-GB2312" w:eastAsia="CESI仿宋-GB2312" w:cs="CESI仿宋-GB2312"/>
          <w:b w:val="0"/>
          <w:bCs w:val="0"/>
          <w:color w:val="auto"/>
          <w:kern w:val="2"/>
          <w:sz w:val="32"/>
          <w:szCs w:val="32"/>
          <w:highlight w:val="none"/>
          <w:lang w:eastAsia="zh-CN" w:bidi="ar-SA"/>
        </w:rPr>
        <w:t>计算</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widowControl/>
        <w:numPr>
          <w:ilvl w:val="-1"/>
          <w:numId w:val="0"/>
        </w:numPr>
        <w:pBdr>
          <w:top w:val="none" w:color="auto" w:sz="0" w:space="0"/>
          <w:left w:val="none" w:color="auto" w:sz="0" w:space="0"/>
          <w:bottom w:val="none" w:color="auto" w:sz="0" w:space="0"/>
          <w:right w:val="none" w:color="auto" w:sz="0" w:space="0"/>
        </w:pBdr>
        <w:shd w:val="clear" w:color="auto" w:fill="FFFFFF"/>
        <w:spacing w:line="560" w:lineRule="exact"/>
        <w:ind w:firstLine="640" w:firstLineChars="200"/>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rPr>
        <w:t>（3）</w:t>
      </w:r>
      <w:r>
        <w:rPr>
          <w:rFonts w:hint="eastAsia" w:ascii="CESI仿宋-GB2312" w:hAnsi="CESI仿宋-GB2312" w:eastAsia="CESI仿宋-GB2312" w:cs="CESI仿宋-GB2312"/>
          <w:sz w:val="32"/>
          <w:szCs w:val="32"/>
        </w:rPr>
        <w:t>5年内从“圳品”目录中清退又再次入选的，不予重复奖励</w:t>
      </w:r>
      <w:r>
        <w:rPr>
          <w:rFonts w:hint="eastAsia" w:ascii="CESI仿宋-GB2312" w:hAnsi="CESI仿宋-GB2312" w:eastAsia="CESI仿宋-GB2312" w:cs="CESI仿宋-GB2312"/>
          <w:sz w:val="32"/>
          <w:szCs w:val="32"/>
          <w:lang w:eastAsia="zh-CN"/>
        </w:rPr>
        <w:t>。</w:t>
      </w:r>
    </w:p>
    <w:p>
      <w:pPr>
        <w:widowControl/>
        <w:numPr>
          <w:ilvl w:val="-1"/>
          <w:numId w:val="0"/>
        </w:numPr>
        <w:pBdr>
          <w:top w:val="none" w:color="auto" w:sz="0" w:space="0"/>
          <w:left w:val="none" w:color="auto" w:sz="0" w:space="0"/>
          <w:bottom w:val="none" w:color="auto" w:sz="0" w:space="0"/>
          <w:right w:val="none" w:color="auto" w:sz="0" w:space="0"/>
        </w:pBdr>
        <w:shd w:val="clear" w:color="auto" w:fill="FFFFFF"/>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3.申报材料：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“圳品”品牌培育项目申请表；</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申请人主体资格</w:t>
      </w:r>
      <w:r>
        <w:rPr>
          <w:rFonts w:hint="eastAsia" w:ascii="CESI仿宋-GB2312" w:hAnsi="CESI仿宋-GB2312" w:eastAsia="CESI仿宋-GB2312" w:cs="CESI仿宋-GB2312"/>
          <w:sz w:val="32"/>
          <w:szCs w:val="32"/>
          <w:lang w:eastAsia="zh-CN"/>
        </w:rPr>
        <w:t>证明</w:t>
      </w:r>
      <w:r>
        <w:rPr>
          <w:rFonts w:hint="eastAsia" w:ascii="CESI仿宋-GB2312" w:hAnsi="CESI仿宋-GB2312" w:eastAsia="CESI仿宋-GB2312" w:cs="CESI仿宋-GB2312"/>
          <w:sz w:val="32"/>
          <w:szCs w:val="32"/>
        </w:rPr>
        <w:t>材料；</w:t>
      </w:r>
    </w:p>
    <w:p>
      <w:pPr>
        <w:keepNext w:val="0"/>
        <w:keepLines w:val="0"/>
        <w:pageBreakBefore w:val="0"/>
        <w:numPr>
          <w:ilvl w:val="0"/>
          <w:numId w:val="0"/>
        </w:numPr>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获评“圳品”的证书</w:t>
      </w:r>
      <w:r>
        <w:rPr>
          <w:rFonts w:hint="eastAsia" w:ascii="CESI仿宋-GB2312" w:hAnsi="CESI仿宋-GB2312" w:eastAsia="CESI仿宋-GB2312" w:cs="CESI仿宋-GB2312"/>
          <w:sz w:val="32"/>
          <w:szCs w:val="32"/>
        </w:rPr>
        <w:t>；</w:t>
      </w:r>
    </w:p>
    <w:p>
      <w:pPr>
        <w:pStyle w:val="8"/>
        <w:spacing w:line="560" w:lineRule="exact"/>
        <w:ind w:firstLine="640" w:firstLineChars="200"/>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（4）</w:t>
      </w:r>
      <w:r>
        <w:rPr>
          <w:rFonts w:hint="default" w:ascii="CESI仿宋-GB2312" w:hAnsi="CESI仿宋-GB2312" w:eastAsia="CESI仿宋-GB2312" w:cs="CESI仿宋-GB2312"/>
          <w:sz w:val="32"/>
          <w:szCs w:val="32"/>
          <w:lang w:eastAsia="zh-CN"/>
        </w:rPr>
        <w:t>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r>
        <w:rPr>
          <w:rFonts w:hint="default"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4.审批方式：核准制。</w:t>
      </w:r>
    </w:p>
    <w:p>
      <w:pPr>
        <w:numPr>
          <w:ilvl w:val="0"/>
          <w:numId w:val="1"/>
        </w:numPr>
        <w:spacing w:line="560" w:lineRule="exact"/>
        <w:ind w:left="-10" w:firstLine="64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强化动</w:t>
      </w:r>
      <w:r>
        <w:rPr>
          <w:rFonts w:hint="default" w:ascii="仿宋_GB2312" w:hAnsi="仿宋_GB2312" w:eastAsia="仿宋_GB2312" w:cs="仿宋_GB2312"/>
          <w:color w:val="auto"/>
          <w:sz w:val="32"/>
          <w:szCs w:val="32"/>
        </w:rPr>
        <w:t>植</w:t>
      </w:r>
      <w:r>
        <w:rPr>
          <w:rFonts w:hint="eastAsia" w:ascii="仿宋_GB2312" w:hAnsi="仿宋_GB2312" w:eastAsia="仿宋_GB2312" w:cs="仿宋_GB2312"/>
          <w:sz w:val="32"/>
          <w:szCs w:val="32"/>
        </w:rPr>
        <w:t>物疫病防控。本条款用于支持开展动物疫病防控，各项目申报专项条件、资助标准、</w:t>
      </w:r>
      <w:r>
        <w:rPr>
          <w:rFonts w:hint="default" w:ascii="仿宋_GB2312" w:hAnsi="仿宋_GB2312" w:eastAsia="仿宋_GB2312" w:cs="仿宋_GB2312"/>
          <w:sz w:val="32"/>
          <w:szCs w:val="32"/>
        </w:rPr>
        <w:t>申报材料、</w:t>
      </w:r>
      <w:r>
        <w:rPr>
          <w:rFonts w:hint="eastAsia" w:ascii="仿宋_GB2312" w:hAnsi="仿宋_GB2312" w:eastAsia="仿宋_GB2312" w:cs="仿宋_GB2312"/>
          <w:sz w:val="32"/>
          <w:szCs w:val="32"/>
        </w:rPr>
        <w:t>审批方式如下：</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w:t>
      </w:r>
      <w:bookmarkStart w:id="2" w:name="_Hlk154046159"/>
      <w:r>
        <w:rPr>
          <w:rFonts w:hint="eastAsia" w:ascii="仿宋_GB2312" w:hAnsi="仿宋_GB2312" w:eastAsia="仿宋_GB2312" w:cs="仿宋_GB2312"/>
          <w:sz w:val="32"/>
          <w:szCs w:val="40"/>
        </w:rPr>
        <w:t>养殖环节</w:t>
      </w:r>
      <w:r>
        <w:rPr>
          <w:rFonts w:hint="eastAsia" w:ascii="CESI仿宋-GB2312" w:hAnsi="CESI仿宋-GB2312" w:eastAsia="CESI仿宋-GB2312" w:cs="CESI仿宋-GB2312"/>
          <w:b w:val="0"/>
          <w:bCs w:val="0"/>
          <w:color w:val="auto"/>
          <w:kern w:val="2"/>
          <w:sz w:val="32"/>
          <w:szCs w:val="32"/>
          <w:highlight w:val="none"/>
          <w:lang w:val="en-US" w:eastAsia="zh-CN" w:bidi="ar-SA"/>
        </w:rPr>
        <w:t>病死猪</w:t>
      </w:r>
      <w:r>
        <w:rPr>
          <w:rFonts w:hint="eastAsia" w:ascii="仿宋_GB2312" w:hAnsi="仿宋_GB2312" w:eastAsia="仿宋_GB2312" w:cs="仿宋_GB2312"/>
          <w:sz w:val="32"/>
          <w:szCs w:val="40"/>
        </w:rPr>
        <w:t>无害化处理项目</w:t>
      </w:r>
    </w:p>
    <w:bookmarkEnd w:id="2"/>
    <w:p>
      <w:pPr>
        <w:spacing w:line="560" w:lineRule="exact"/>
        <w:ind w:firstLine="640" w:firstLineChars="200"/>
        <w:outlineLvl w:val="1"/>
        <w:rPr>
          <w:rFonts w:ascii="仿宋_GB2312" w:hAnsi="仿宋_GB2312" w:eastAsia="仿宋_GB2312" w:cs="仿宋_GB2312"/>
          <w:sz w:val="32"/>
          <w:szCs w:val="40"/>
        </w:rPr>
      </w:pPr>
      <w:r>
        <w:rPr>
          <w:rFonts w:hint="eastAsia" w:ascii="CESI仿宋-GB2312" w:hAnsi="CESI仿宋-GB2312" w:eastAsia="CESI仿宋-GB2312" w:cs="仿宋_GB2312"/>
          <w:sz w:val="32"/>
          <w:szCs w:val="40"/>
        </w:rPr>
        <w:t>1</w:t>
      </w:r>
      <w:r>
        <w:rPr>
          <w:rFonts w:hint="eastAsia" w:ascii="仿宋_GB2312" w:hAnsi="仿宋_GB2312" w:eastAsia="仿宋_GB2312" w:cs="仿宋_GB2312"/>
          <w:sz w:val="32"/>
          <w:szCs w:val="40"/>
        </w:rPr>
        <w:t>.申报专项条件：</w:t>
      </w:r>
    </w:p>
    <w:p>
      <w:pPr>
        <w:pStyle w:val="12"/>
        <w:widowControl/>
        <w:shd w:val="clear" w:color="auto" w:fill="FFFFFF"/>
        <w:spacing w:before="0" w:beforeAutospacing="0" w:after="0" w:afterAutospacing="0" w:line="560" w:lineRule="exact"/>
        <w:ind w:firstLine="640"/>
        <w:rPr>
          <w:rFonts w:hint="default" w:ascii="CESI仿宋-GB2312" w:hAnsi="CESI仿宋-GB2312" w:eastAsia="CESI仿宋-GB2312" w:cs="仿宋_GB2312"/>
          <w:kern w:val="2"/>
          <w:sz w:val="32"/>
          <w:szCs w:val="40"/>
          <w:lang w:eastAsia="zh-CN"/>
        </w:rPr>
      </w:pPr>
      <w:r>
        <w:rPr>
          <w:rFonts w:hint="default" w:ascii="CESI仿宋-GB2312" w:hAnsi="CESI仿宋-GB2312" w:eastAsia="CESI仿宋-GB2312" w:cs="仿宋_GB2312"/>
          <w:kern w:val="2"/>
          <w:sz w:val="32"/>
          <w:szCs w:val="40"/>
          <w:lang w:eastAsia="zh-CN"/>
        </w:rPr>
        <w:t>（</w:t>
      </w:r>
      <w:r>
        <w:rPr>
          <w:rFonts w:hint="default" w:ascii="CESI仿宋-GB2312" w:hAnsi="CESI仿宋-GB2312" w:eastAsia="CESI仿宋-GB2312" w:cs="仿宋_GB2312"/>
          <w:kern w:val="2"/>
          <w:sz w:val="32"/>
          <w:szCs w:val="40"/>
          <w:lang w:val="en-US" w:eastAsia="zh-CN"/>
        </w:rPr>
        <w:t>1</w:t>
      </w:r>
      <w:r>
        <w:rPr>
          <w:rFonts w:hint="default" w:ascii="CESI仿宋-GB2312" w:hAnsi="CESI仿宋-GB2312" w:eastAsia="CESI仿宋-GB2312" w:cs="仿宋_GB2312"/>
          <w:kern w:val="2"/>
          <w:sz w:val="32"/>
          <w:szCs w:val="40"/>
          <w:lang w:eastAsia="zh-CN"/>
        </w:rPr>
        <w:t>）在深圳市区域范围内承担养殖环节病死猪无害化处理工作的相关环节实施者；</w:t>
      </w:r>
    </w:p>
    <w:p>
      <w:pPr>
        <w:pStyle w:val="12"/>
        <w:widowControl/>
        <w:shd w:val="clear" w:color="auto" w:fill="FFFFFF"/>
        <w:spacing w:before="0" w:beforeAutospacing="0" w:after="0" w:afterAutospacing="0" w:line="560" w:lineRule="exact"/>
        <w:ind w:firstLine="640"/>
        <w:rPr>
          <w:rFonts w:hint="default" w:ascii="CESI仿宋-GB2312" w:hAnsi="CESI仿宋-GB2312" w:eastAsia="CESI仿宋-GB2312" w:cs="仿宋_GB2312"/>
          <w:kern w:val="2"/>
          <w:sz w:val="32"/>
          <w:szCs w:val="40"/>
          <w:lang w:eastAsia="zh-CN"/>
        </w:rPr>
      </w:pPr>
      <w:r>
        <w:rPr>
          <w:rFonts w:hint="default" w:ascii="CESI仿宋-GB2312" w:hAnsi="CESI仿宋-GB2312" w:eastAsia="CESI仿宋-GB2312" w:cs="仿宋_GB2312"/>
          <w:kern w:val="2"/>
          <w:sz w:val="32"/>
          <w:szCs w:val="40"/>
          <w:lang w:eastAsia="zh-CN"/>
        </w:rPr>
        <w:t>（</w:t>
      </w:r>
      <w:r>
        <w:rPr>
          <w:rFonts w:hint="default" w:ascii="CESI仿宋-GB2312" w:hAnsi="CESI仿宋-GB2312" w:eastAsia="CESI仿宋-GB2312" w:cs="仿宋_GB2312"/>
          <w:kern w:val="2"/>
          <w:sz w:val="32"/>
          <w:szCs w:val="40"/>
          <w:lang w:val="en-US" w:eastAsia="zh-CN"/>
        </w:rPr>
        <w:t>2</w:t>
      </w:r>
      <w:r>
        <w:rPr>
          <w:rFonts w:hint="default" w:ascii="CESI仿宋-GB2312" w:hAnsi="CESI仿宋-GB2312" w:eastAsia="CESI仿宋-GB2312" w:cs="仿宋_GB2312"/>
          <w:kern w:val="2"/>
          <w:sz w:val="32"/>
          <w:szCs w:val="40"/>
          <w:lang w:eastAsia="zh-CN"/>
        </w:rPr>
        <w:t>）养殖环节病死猪无害化处理要在区级业务主管部门监督下按照相关规定进行无害化处理；</w:t>
      </w:r>
    </w:p>
    <w:p>
      <w:pPr>
        <w:spacing w:line="560" w:lineRule="exact"/>
        <w:ind w:firstLine="640" w:firstLineChars="200"/>
        <w:rPr>
          <w:rFonts w:hint="default" w:ascii="CESI仿宋-GB2312" w:hAnsi="CESI仿宋-GB2312" w:eastAsia="CESI仿宋-GB2312" w:cs="仿宋_GB2312"/>
          <w:sz w:val="32"/>
          <w:szCs w:val="40"/>
        </w:rPr>
      </w:pPr>
      <w:r>
        <w:rPr>
          <w:rFonts w:hint="default" w:ascii="CESI仿宋-GB2312" w:hAnsi="CESI仿宋-GB2312" w:eastAsia="CESI仿宋-GB2312" w:cs="仿宋_GB2312"/>
          <w:sz w:val="32"/>
          <w:szCs w:val="40"/>
          <w:lang w:eastAsia="zh-CN"/>
        </w:rPr>
        <w:t>（</w:t>
      </w:r>
      <w:r>
        <w:rPr>
          <w:rFonts w:hint="default" w:ascii="CESI仿宋-GB2312" w:hAnsi="CESI仿宋-GB2312" w:eastAsia="CESI仿宋-GB2312" w:cs="仿宋_GB2312"/>
          <w:sz w:val="32"/>
          <w:szCs w:val="40"/>
          <w:lang w:val="en-US" w:eastAsia="zh-CN"/>
        </w:rPr>
        <w:t>3</w:t>
      </w:r>
      <w:r>
        <w:rPr>
          <w:rFonts w:hint="default" w:ascii="CESI仿宋-GB2312" w:hAnsi="CESI仿宋-GB2312" w:eastAsia="CESI仿宋-GB2312" w:cs="仿宋_GB2312"/>
          <w:sz w:val="32"/>
          <w:szCs w:val="40"/>
          <w:lang w:eastAsia="zh-CN"/>
        </w:rPr>
        <w:t>）养殖环节无害化处理的猪是指养殖环节的病死猪，不包括强制扑杀的猪和其他环节的病死猪。</w:t>
      </w:r>
    </w:p>
    <w:p>
      <w:pPr>
        <w:spacing w:line="560" w:lineRule="exact"/>
        <w:ind w:firstLine="640" w:firstLineChars="200"/>
        <w:rPr>
          <w:rFonts w:hint="default" w:ascii="CESI仿宋-GB2312" w:hAnsi="CESI仿宋-GB2312" w:eastAsia="CESI仿宋-GB2312" w:cs="仿宋_GB2312"/>
          <w:sz w:val="32"/>
          <w:szCs w:val="40"/>
        </w:rPr>
      </w:pPr>
      <w:r>
        <w:rPr>
          <w:rFonts w:hint="default" w:ascii="CESI仿宋-GB2312" w:hAnsi="CESI仿宋-GB2312" w:eastAsia="CESI仿宋-GB2312" w:cs="仿宋_GB2312"/>
          <w:sz w:val="32"/>
          <w:szCs w:val="40"/>
        </w:rPr>
        <w:t>2</w:t>
      </w:r>
      <w:r>
        <w:rPr>
          <w:rFonts w:hint="eastAsia" w:ascii="CESI仿宋-GB2312" w:hAnsi="CESI仿宋-GB2312" w:eastAsia="CESI仿宋-GB2312" w:cs="仿宋_GB2312"/>
          <w:sz w:val="32"/>
          <w:szCs w:val="40"/>
        </w:rPr>
        <w:t>.</w:t>
      </w:r>
      <w:r>
        <w:rPr>
          <w:rFonts w:hint="default" w:ascii="CESI仿宋-GB2312" w:hAnsi="CESI仿宋-GB2312" w:eastAsia="CESI仿宋-GB2312" w:cs="仿宋_GB2312"/>
          <w:sz w:val="32"/>
          <w:szCs w:val="40"/>
        </w:rPr>
        <w:t>资助标准：</w:t>
      </w:r>
    </w:p>
    <w:p>
      <w:pPr>
        <w:pStyle w:val="12"/>
        <w:widowControl/>
        <w:numPr>
          <w:ilvl w:val="0"/>
          <w:numId w:val="0"/>
        </w:numPr>
        <w:pBdr>
          <w:top w:val="none" w:color="auto" w:sz="0" w:space="0"/>
          <w:left w:val="none" w:color="auto" w:sz="0" w:space="0"/>
          <w:bottom w:val="none" w:color="auto" w:sz="0" w:space="0"/>
          <w:right w:val="none" w:color="auto" w:sz="0" w:space="0"/>
        </w:pBdr>
        <w:shd w:val="clear" w:color="auto" w:fill="FFFFFF"/>
        <w:spacing w:beforeAutospacing="0" w:afterAutospacing="0" w:line="560" w:lineRule="exact"/>
        <w:ind w:firstLine="640"/>
        <w:rPr>
          <w:rFonts w:hint="default" w:ascii="CESI仿宋-GB2312" w:hAnsi="CESI仿宋-GB2312" w:eastAsia="CESI仿宋-GB2312" w:cs="CESI仿宋-GB2312"/>
          <w:b w:val="0"/>
          <w:bCs w:val="0"/>
          <w:color w:val="auto"/>
          <w:kern w:val="2"/>
          <w:sz w:val="32"/>
          <w:szCs w:val="32"/>
          <w:highlight w:val="none"/>
          <w:lang w:eastAsia="zh-CN" w:bidi="ar-SA"/>
        </w:rPr>
      </w:pPr>
      <w:r>
        <w:rPr>
          <w:rFonts w:hint="eastAsia" w:ascii="方正仿宋_GBK" w:hAnsi="方正仿宋_GBK" w:eastAsia="方正仿宋_GBK" w:cs="方正仿宋_GBK"/>
          <w:sz w:val="32"/>
          <w:szCs w:val="32"/>
          <w:lang w:val="en-US" w:eastAsia="zh-CN"/>
        </w:rPr>
        <w:t>（1）养殖环节病死猪无害化处理费用补助标准：80元/头；</w:t>
      </w:r>
    </w:p>
    <w:p>
      <w:pPr>
        <w:pStyle w:val="12"/>
        <w:widowControl/>
        <w:numPr>
          <w:ilvl w:val="0"/>
          <w:numId w:val="0"/>
        </w:numPr>
        <w:pBdr>
          <w:top w:val="none" w:color="auto" w:sz="0" w:space="0"/>
          <w:left w:val="none" w:color="auto" w:sz="0" w:space="0"/>
          <w:bottom w:val="none" w:color="auto" w:sz="0" w:space="0"/>
          <w:right w:val="none" w:color="auto" w:sz="0" w:space="0"/>
        </w:pBdr>
        <w:shd w:val="clear" w:color="auto" w:fill="FFFFFF"/>
        <w:spacing w:beforeAutospacing="0" w:afterAutospacing="0" w:line="560" w:lineRule="exact"/>
        <w:ind w:firstLine="640"/>
        <w:rPr>
          <w:rFonts w:hint="default" w:ascii="CESI仿宋-GB2312" w:hAnsi="CESI仿宋-GB2312" w:eastAsia="CESI仿宋-GB2312" w:cs="CESI仿宋-GB2312"/>
          <w:b w:val="0"/>
          <w:bCs w:val="0"/>
          <w:color w:val="auto"/>
          <w:kern w:val="2"/>
          <w:sz w:val="32"/>
          <w:szCs w:val="32"/>
          <w:highlight w:val="none"/>
          <w:lang w:eastAsia="zh-CN" w:bidi="ar-SA"/>
        </w:rPr>
      </w:pPr>
      <w:r>
        <w:rPr>
          <w:rFonts w:hint="default" w:ascii="CESI仿宋-GB2312" w:hAnsi="CESI仿宋-GB2312" w:eastAsia="CESI仿宋-GB2312" w:cs="CESI仿宋-GB2312"/>
          <w:b w:val="0"/>
          <w:bCs w:val="0"/>
          <w:color w:val="auto"/>
          <w:kern w:val="2"/>
          <w:sz w:val="32"/>
          <w:szCs w:val="32"/>
          <w:highlight w:val="none"/>
          <w:lang w:eastAsia="zh-CN" w:bidi="ar-SA"/>
        </w:rPr>
        <w:t>（2）</w:t>
      </w:r>
      <w:r>
        <w:rPr>
          <w:rFonts w:hint="eastAsia" w:ascii="CESI仿宋-GB2312" w:hAnsi="CESI仿宋-GB2312" w:eastAsia="CESI仿宋-GB2312" w:cs="CESI仿宋-GB2312"/>
          <w:b w:val="0"/>
          <w:bCs w:val="0"/>
          <w:color w:val="auto"/>
          <w:kern w:val="2"/>
          <w:sz w:val="32"/>
          <w:szCs w:val="32"/>
          <w:highlight w:val="none"/>
          <w:lang w:val="en-US" w:eastAsia="zh-CN" w:bidi="ar-SA"/>
        </w:rPr>
        <w:t>资助期限自2023年</w:t>
      </w:r>
      <w:r>
        <w:rPr>
          <w:rFonts w:hint="default" w:ascii="CESI仿宋-GB2312" w:hAnsi="CESI仿宋-GB2312" w:eastAsia="CESI仿宋-GB2312" w:cs="CESI仿宋-GB2312"/>
          <w:b w:val="0"/>
          <w:bCs w:val="0"/>
          <w:color w:val="auto"/>
          <w:kern w:val="2"/>
          <w:sz w:val="32"/>
          <w:szCs w:val="32"/>
          <w:highlight w:val="none"/>
          <w:lang w:eastAsia="zh-CN" w:bidi="ar-SA"/>
        </w:rPr>
        <w:t>9</w:t>
      </w:r>
      <w:r>
        <w:rPr>
          <w:rFonts w:hint="eastAsia" w:ascii="CESI仿宋-GB2312" w:hAnsi="CESI仿宋-GB2312" w:eastAsia="CESI仿宋-GB2312" w:cs="CESI仿宋-GB2312"/>
          <w:b w:val="0"/>
          <w:bCs w:val="0"/>
          <w:color w:val="auto"/>
          <w:kern w:val="2"/>
          <w:sz w:val="32"/>
          <w:szCs w:val="32"/>
          <w:highlight w:val="none"/>
          <w:lang w:val="en-US" w:eastAsia="zh-CN" w:bidi="ar-SA"/>
        </w:rPr>
        <w:t>月1</w:t>
      </w:r>
      <w:r>
        <w:rPr>
          <w:rFonts w:hint="default" w:ascii="CESI仿宋-GB2312" w:hAnsi="CESI仿宋-GB2312" w:eastAsia="CESI仿宋-GB2312" w:cs="CESI仿宋-GB2312"/>
          <w:b w:val="0"/>
          <w:bCs w:val="0"/>
          <w:color w:val="auto"/>
          <w:kern w:val="2"/>
          <w:sz w:val="32"/>
          <w:szCs w:val="32"/>
          <w:highlight w:val="none"/>
          <w:lang w:eastAsia="zh-CN" w:bidi="ar-SA"/>
        </w:rPr>
        <w:t>6</w:t>
      </w:r>
      <w:r>
        <w:rPr>
          <w:rFonts w:hint="eastAsia" w:ascii="CESI仿宋-GB2312" w:hAnsi="CESI仿宋-GB2312" w:eastAsia="CESI仿宋-GB2312" w:cs="CESI仿宋-GB2312"/>
          <w:b w:val="0"/>
          <w:bCs w:val="0"/>
          <w:color w:val="auto"/>
          <w:kern w:val="2"/>
          <w:sz w:val="32"/>
          <w:szCs w:val="32"/>
          <w:highlight w:val="none"/>
          <w:lang w:val="en-US" w:eastAsia="zh-CN" w:bidi="ar-SA"/>
        </w:rPr>
        <w:t>日起</w:t>
      </w:r>
      <w:r>
        <w:rPr>
          <w:rFonts w:hint="default" w:ascii="CESI仿宋-GB2312" w:hAnsi="CESI仿宋-GB2312" w:eastAsia="CESI仿宋-GB2312" w:cs="CESI仿宋-GB2312"/>
          <w:b w:val="0"/>
          <w:bCs w:val="0"/>
          <w:color w:val="auto"/>
          <w:kern w:val="2"/>
          <w:sz w:val="32"/>
          <w:szCs w:val="32"/>
          <w:highlight w:val="none"/>
          <w:lang w:eastAsia="zh-CN" w:bidi="ar-SA"/>
        </w:rPr>
        <w:t>计算</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spacing w:line="560" w:lineRule="exact"/>
        <w:ind w:firstLine="640" w:firstLineChars="200"/>
        <w:rPr>
          <w:rFonts w:hint="default" w:ascii="CESI仿宋-GB2312" w:hAnsi="CESI仿宋-GB2312" w:eastAsia="CESI仿宋-GB2312" w:cs="仿宋_GB2312"/>
          <w:sz w:val="32"/>
          <w:szCs w:val="40"/>
        </w:rPr>
      </w:pPr>
      <w:r>
        <w:rPr>
          <w:rFonts w:hint="default" w:ascii="CESI仿宋-GB2312" w:hAnsi="CESI仿宋-GB2312" w:eastAsia="CESI仿宋-GB2312" w:cs="仿宋_GB2312"/>
          <w:sz w:val="32"/>
          <w:szCs w:val="40"/>
        </w:rPr>
        <w:t>3</w:t>
      </w:r>
      <w:r>
        <w:rPr>
          <w:rFonts w:hint="eastAsia" w:ascii="CESI仿宋-GB2312" w:hAnsi="CESI仿宋-GB2312" w:eastAsia="CESI仿宋-GB2312" w:cs="仿宋_GB2312"/>
          <w:sz w:val="32"/>
          <w:szCs w:val="40"/>
        </w:rPr>
        <w:t>.</w:t>
      </w:r>
      <w:r>
        <w:rPr>
          <w:rFonts w:hint="default" w:ascii="CESI仿宋-GB2312" w:hAnsi="CESI仿宋-GB2312" w:eastAsia="CESI仿宋-GB2312" w:cs="仿宋_GB2312"/>
          <w:sz w:val="32"/>
          <w:szCs w:val="40"/>
        </w:rPr>
        <w:t>申报材料：</w:t>
      </w:r>
    </w:p>
    <w:p>
      <w:pPr>
        <w:spacing w:line="560" w:lineRule="exact"/>
        <w:ind w:firstLine="640" w:firstLineChars="200"/>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default" w:ascii="CESI仿宋-GB2312" w:hAnsi="CESI仿宋-GB2312" w:eastAsia="CESI仿宋-GB2312" w:cs="仿宋_GB2312"/>
          <w:b w:val="0"/>
          <w:bCs w:val="0"/>
          <w:kern w:val="2"/>
          <w:sz w:val="32"/>
          <w:szCs w:val="40"/>
          <w:lang w:val="en-US" w:eastAsia="zh-CN" w:bidi="ar-SA"/>
        </w:rPr>
        <w:t>（1）</w:t>
      </w:r>
      <w:r>
        <w:rPr>
          <w:rFonts w:hint="default" w:ascii="CESI仿宋-GB2312" w:hAnsi="CESI仿宋-GB2312" w:eastAsia="CESI仿宋-GB2312" w:cs="仿宋_GB2312"/>
          <w:sz w:val="32"/>
          <w:szCs w:val="40"/>
        </w:rPr>
        <w:t>养殖环节</w:t>
      </w:r>
      <w:r>
        <w:rPr>
          <w:rFonts w:hint="default" w:ascii="CESI仿宋-GB2312" w:hAnsi="CESI仿宋-GB2312" w:eastAsia="CESI仿宋-GB2312" w:cs="仿宋_GB2312"/>
          <w:b w:val="0"/>
          <w:bCs w:val="0"/>
          <w:kern w:val="2"/>
          <w:sz w:val="32"/>
          <w:szCs w:val="40"/>
          <w:lang w:val="en-US" w:eastAsia="zh-CN" w:bidi="ar-SA"/>
        </w:rPr>
        <w:t>病死猪</w:t>
      </w:r>
      <w:r>
        <w:rPr>
          <w:rFonts w:hint="default" w:ascii="CESI仿宋-GB2312" w:hAnsi="CESI仿宋-GB2312" w:eastAsia="CESI仿宋-GB2312" w:cs="仿宋_GB2312"/>
          <w:sz w:val="32"/>
          <w:szCs w:val="40"/>
        </w:rPr>
        <w:t>无害化处理项目</w:t>
      </w:r>
      <w:r>
        <w:rPr>
          <w:rFonts w:hint="default" w:ascii="CESI仿宋-GB2312" w:hAnsi="CESI仿宋-GB2312" w:eastAsia="CESI仿宋-GB2312" w:cs="仿宋_GB2312"/>
          <w:b w:val="0"/>
          <w:bCs w:val="0"/>
          <w:kern w:val="2"/>
          <w:sz w:val="32"/>
          <w:szCs w:val="40"/>
          <w:lang w:val="en-US" w:eastAsia="zh-CN" w:bidi="ar-SA"/>
        </w:rPr>
        <w:t>申请表</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（2）养殖环节无害化处理台账，包括处理日期、种类、数量、处理方式等信息；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（3）养殖环节无害化处理照片；</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default" w:ascii="CESI仿宋-GB2312" w:hAnsi="CESI仿宋-GB2312" w:eastAsia="CESI仿宋-GB2312" w:cs="CESI仿宋-GB2312"/>
          <w:b w:val="0"/>
          <w:bCs w:val="0"/>
          <w:color w:val="auto"/>
          <w:kern w:val="2"/>
          <w:sz w:val="32"/>
          <w:szCs w:val="32"/>
          <w:highlight w:val="none"/>
          <w:lang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（4）业务主管部门认为需要的其他佐证材料</w:t>
      </w:r>
      <w:r>
        <w:rPr>
          <w:rFonts w:hint="default" w:ascii="CESI仿宋-GB2312" w:hAnsi="CESI仿宋-GB2312" w:eastAsia="CESI仿宋-GB2312" w:cs="CESI仿宋-GB2312"/>
          <w:b w:val="0"/>
          <w:bCs w:val="0"/>
          <w:color w:val="auto"/>
          <w:kern w:val="2"/>
          <w:sz w:val="32"/>
          <w:szCs w:val="32"/>
          <w:highlight w:val="none"/>
          <w:lang w:eastAsia="zh-CN" w:bidi="ar-SA"/>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eastAsia="zh-CN"/>
        </w:rPr>
        <w:t>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r>
        <w:rPr>
          <w:rFonts w:hint="default"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4</w:t>
      </w:r>
      <w:r>
        <w:rPr>
          <w:rFonts w:hint="eastAsia" w:ascii="CESI仿宋-GB2312" w:hAnsi="CESI仿宋-GB2312" w:eastAsia="CESI仿宋-GB2312" w:cs="CESI仿宋-GB2312"/>
          <w:sz w:val="32"/>
          <w:szCs w:val="32"/>
        </w:rPr>
        <w:t>.审批方式：核准制。</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（二）屠宰环节病害猪无害化处理项目</w:t>
      </w:r>
    </w:p>
    <w:p>
      <w:pPr>
        <w:spacing w:line="560" w:lineRule="exact"/>
        <w:ind w:firstLine="640" w:firstLineChars="20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1"/>
        <w:rPr>
          <w:rFonts w:hint="eastAsia" w:ascii="CESI仿宋-GB2312" w:hAnsi="CESI仿宋-GB2312" w:eastAsia="CESI仿宋-GB2312" w:cs="CESI仿宋-GB2312"/>
          <w:b w:val="0"/>
          <w:bCs w:val="0"/>
          <w:kern w:val="2"/>
          <w:sz w:val="32"/>
          <w:szCs w:val="32"/>
          <w:lang w:eastAsia="zh-CN" w:bidi="ar-SA"/>
        </w:rPr>
      </w:pPr>
      <w:r>
        <w:rPr>
          <w:rFonts w:hint="eastAsia" w:ascii="CESI仿宋-GB2312" w:hAnsi="CESI仿宋-GB2312" w:eastAsia="CESI仿宋-GB2312" w:cs="CESI仿宋-GB2312"/>
          <w:b w:val="0"/>
          <w:bCs w:val="0"/>
          <w:kern w:val="2"/>
          <w:sz w:val="32"/>
          <w:szCs w:val="32"/>
          <w:lang w:val="en-US" w:eastAsia="zh-CN" w:bidi="ar-SA"/>
        </w:rPr>
        <w:t>（1）深圳市生猪定点屠宰企业</w:t>
      </w:r>
      <w:r>
        <w:rPr>
          <w:rFonts w:hint="eastAsia" w:ascii="CESI仿宋-GB2312" w:hAnsi="CESI仿宋-GB2312" w:eastAsia="CESI仿宋-GB2312" w:cs="CESI仿宋-GB2312"/>
          <w:sz w:val="32"/>
          <w:szCs w:val="32"/>
        </w:rPr>
        <w:t>（须经市政府核发新证并公示的合法企业）</w:t>
      </w:r>
      <w:r>
        <w:rPr>
          <w:rFonts w:hint="eastAsia" w:ascii="CESI仿宋-GB2312" w:hAnsi="CESI仿宋-GB2312" w:eastAsia="CESI仿宋-GB2312" w:cs="CESI仿宋-GB2312"/>
          <w:b w:val="0"/>
          <w:bCs w:val="0"/>
          <w:kern w:val="2"/>
          <w:sz w:val="32"/>
          <w:szCs w:val="32"/>
          <w:lang w:eastAsia="zh-CN" w:bidi="ar-SA"/>
        </w:rPr>
        <w:t>；</w:t>
      </w:r>
    </w:p>
    <w:p>
      <w:pPr>
        <w:spacing w:line="560" w:lineRule="exact"/>
        <w:ind w:firstLine="640"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对以下产品按规定进行无害化处理的，并建立真实、准确的台账，按标准给予补贴</w:t>
      </w:r>
      <w:r>
        <w:rPr>
          <w:rFonts w:hint="default"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汉仪书宋二S" w:hAnsi="汉仪书宋二S" w:eastAsia="汉仪书宋二S" w:cs="汉仪书宋二S"/>
          <w:sz w:val="32"/>
          <w:szCs w:val="32"/>
        </w:rPr>
        <w:t>①</w:t>
      </w:r>
      <w:r>
        <w:rPr>
          <w:rFonts w:hint="eastAsia" w:ascii="CESI仿宋-GB2312" w:hAnsi="CESI仿宋-GB2312" w:eastAsia="CESI仿宋-GB2312" w:cs="CESI仿宋-GB2312"/>
          <w:sz w:val="32"/>
          <w:szCs w:val="32"/>
        </w:rPr>
        <w:t>屠宰前确认为国家规定的病害活猪、病死或死因不明的生猪；</w:t>
      </w:r>
    </w:p>
    <w:p>
      <w:pPr>
        <w:spacing w:line="560" w:lineRule="exact"/>
        <w:ind w:firstLine="640" w:firstLineChars="200"/>
        <w:rPr>
          <w:rFonts w:hint="eastAsia" w:ascii="CESI仿宋-GB2312" w:hAnsi="CESI仿宋-GB2312" w:eastAsia="CESI仿宋-GB2312" w:cs="CESI仿宋-GB2312"/>
          <w:sz w:val="32"/>
          <w:szCs w:val="32"/>
        </w:rPr>
      </w:pPr>
      <w:r>
        <w:rPr>
          <w:rFonts w:hint="eastAsia" w:ascii="汉仪书宋二S" w:hAnsi="汉仪书宋二S" w:eastAsia="汉仪书宋二S" w:cs="汉仪书宋二S"/>
          <w:sz w:val="32"/>
          <w:szCs w:val="32"/>
        </w:rPr>
        <w:t>②</w:t>
      </w:r>
      <w:r>
        <w:rPr>
          <w:rFonts w:hint="eastAsia" w:ascii="CESI仿宋-GB2312" w:hAnsi="CESI仿宋-GB2312" w:eastAsia="CESI仿宋-GB2312" w:cs="CESI仿宋-GB2312"/>
          <w:sz w:val="32"/>
          <w:szCs w:val="32"/>
        </w:rPr>
        <w:t>屠宰过程中经检疫或肉品品质检验确认为不可食用的生猪产品；</w:t>
      </w:r>
    </w:p>
    <w:p>
      <w:pPr>
        <w:spacing w:line="560" w:lineRule="exact"/>
        <w:ind w:firstLine="640" w:firstLineChars="200"/>
        <w:rPr>
          <w:rFonts w:hint="default"/>
        </w:rPr>
      </w:pPr>
      <w:r>
        <w:rPr>
          <w:rFonts w:hint="eastAsia" w:ascii="汉仪书宋二S" w:hAnsi="汉仪书宋二S" w:eastAsia="汉仪书宋二S" w:cs="汉仪书宋二S"/>
          <w:sz w:val="32"/>
          <w:szCs w:val="32"/>
        </w:rPr>
        <w:t>③</w:t>
      </w:r>
      <w:r>
        <w:rPr>
          <w:rFonts w:hint="eastAsia" w:ascii="CESI仿宋-GB2312" w:hAnsi="CESI仿宋-GB2312" w:eastAsia="CESI仿宋-GB2312" w:cs="CESI仿宋-GB2312"/>
          <w:sz w:val="32"/>
          <w:szCs w:val="32"/>
        </w:rPr>
        <w:t>国家规定的其他应当进行无害化处理的生猪及生猪产品。</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资助标准：</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default" w:ascii="CESI仿宋-GB2312" w:hAnsi="CESI仿宋-GB2312" w:eastAsia="CESI仿宋-GB2312" w:cs="CESI仿宋-GB2312"/>
          <w:b w:val="0"/>
          <w:bCs w:val="0"/>
          <w:color w:val="auto"/>
          <w:kern w:val="2"/>
          <w:sz w:val="32"/>
          <w:szCs w:val="32"/>
          <w:highlight w:val="none"/>
          <w:lang w:eastAsia="zh-CN" w:bidi="ar-SA"/>
        </w:rPr>
      </w:pPr>
      <w:r>
        <w:rPr>
          <w:rFonts w:hint="eastAsia" w:ascii="CESI仿宋-GB2312" w:hAnsi="CESI仿宋-GB2312" w:eastAsia="CESI仿宋-GB2312" w:cs="CESI仿宋-GB2312"/>
          <w:b w:val="0"/>
          <w:bCs w:val="0"/>
          <w:color w:val="auto"/>
          <w:kern w:val="2"/>
          <w:sz w:val="32"/>
          <w:szCs w:val="32"/>
          <w:highlight w:val="none"/>
          <w:lang w:eastAsia="zh-CN" w:bidi="ar-SA"/>
        </w:rPr>
        <w:t>（1）</w:t>
      </w:r>
      <w:r>
        <w:rPr>
          <w:rFonts w:hint="eastAsia" w:ascii="CESI仿宋-GB2312" w:hAnsi="CESI仿宋-GB2312" w:eastAsia="CESI仿宋-GB2312" w:cs="CESI仿宋-GB2312"/>
          <w:b w:val="0"/>
          <w:bCs w:val="0"/>
          <w:color w:val="auto"/>
          <w:kern w:val="2"/>
          <w:sz w:val="32"/>
          <w:szCs w:val="32"/>
          <w:highlight w:val="none"/>
          <w:lang w:val="en-US" w:eastAsia="zh-CN" w:bidi="ar-SA"/>
        </w:rPr>
        <w:t>屠宰环节病害猪无害化处理病害猪损失补贴标准：800元/头</w:t>
      </w:r>
      <w:r>
        <w:rPr>
          <w:rFonts w:hint="default" w:ascii="CESI仿宋-GB2312" w:hAnsi="CESI仿宋-GB2312" w:eastAsia="CESI仿宋-GB2312" w:cs="CESI仿宋-GB2312"/>
          <w:b w:val="0"/>
          <w:bCs w:val="0"/>
          <w:color w:val="auto"/>
          <w:kern w:val="2"/>
          <w:sz w:val="32"/>
          <w:szCs w:val="32"/>
          <w:highlight w:val="none"/>
          <w:lang w:eastAsia="zh-CN" w:bidi="ar-SA"/>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default" w:ascii="CESI仿宋-GB2312" w:hAnsi="CESI仿宋-GB2312" w:eastAsia="CESI仿宋-GB2312" w:cs="CESI仿宋-GB2312"/>
          <w:b w:val="0"/>
          <w:bCs w:val="0"/>
          <w:color w:val="auto"/>
          <w:kern w:val="2"/>
          <w:sz w:val="32"/>
          <w:szCs w:val="32"/>
          <w:highlight w:val="none"/>
          <w:lang w:eastAsia="zh-CN" w:bidi="ar-SA"/>
        </w:rPr>
      </w:pPr>
      <w:r>
        <w:rPr>
          <w:rFonts w:hint="eastAsia" w:ascii="CESI仿宋-GB2312" w:hAnsi="CESI仿宋-GB2312" w:eastAsia="CESI仿宋-GB2312" w:cs="CESI仿宋-GB2312"/>
          <w:b w:val="0"/>
          <w:bCs w:val="0"/>
          <w:color w:val="auto"/>
          <w:kern w:val="2"/>
          <w:sz w:val="32"/>
          <w:szCs w:val="32"/>
          <w:highlight w:val="none"/>
          <w:lang w:eastAsia="zh-CN" w:bidi="ar-SA"/>
        </w:rPr>
        <w:t>（2）屠宰企业自行开展</w:t>
      </w:r>
      <w:r>
        <w:rPr>
          <w:rFonts w:hint="eastAsia" w:ascii="CESI仿宋-GB2312" w:hAnsi="CESI仿宋-GB2312" w:eastAsia="CESI仿宋-GB2312" w:cs="CESI仿宋-GB2312"/>
          <w:b w:val="0"/>
          <w:bCs w:val="0"/>
          <w:color w:val="auto"/>
          <w:kern w:val="2"/>
          <w:sz w:val="32"/>
          <w:szCs w:val="32"/>
          <w:highlight w:val="none"/>
          <w:lang w:val="en-US" w:eastAsia="zh-CN" w:bidi="ar-SA"/>
        </w:rPr>
        <w:t>无害化处理的，无害化处理费用补贴标准：80元/头</w:t>
      </w:r>
      <w:r>
        <w:rPr>
          <w:rFonts w:hint="default" w:ascii="CESI仿宋-GB2312" w:hAnsi="CESI仿宋-GB2312" w:eastAsia="CESI仿宋-GB2312" w:cs="CESI仿宋-GB2312"/>
          <w:b w:val="0"/>
          <w:bCs w:val="0"/>
          <w:color w:val="auto"/>
          <w:kern w:val="2"/>
          <w:sz w:val="32"/>
          <w:szCs w:val="32"/>
          <w:highlight w:val="none"/>
          <w:lang w:eastAsia="zh-CN" w:bidi="ar-SA"/>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default" w:ascii="CESI仿宋-GB2312" w:hAnsi="CESI仿宋-GB2312" w:eastAsia="CESI仿宋-GB2312" w:cs="CESI仿宋-GB2312"/>
          <w:b w:val="0"/>
          <w:bCs w:val="0"/>
          <w:color w:val="auto"/>
          <w:kern w:val="2"/>
          <w:sz w:val="32"/>
          <w:szCs w:val="32"/>
          <w:highlight w:val="none"/>
          <w:lang w:eastAsia="zh-CN" w:bidi="ar-SA"/>
        </w:rPr>
      </w:pPr>
      <w:r>
        <w:rPr>
          <w:rFonts w:hint="eastAsia" w:ascii="CESI仿宋-GB2312" w:hAnsi="CESI仿宋-GB2312" w:eastAsia="CESI仿宋-GB2312" w:cs="CESI仿宋-GB2312"/>
          <w:b w:val="0"/>
          <w:bCs w:val="0"/>
          <w:color w:val="auto"/>
          <w:kern w:val="2"/>
          <w:sz w:val="32"/>
          <w:szCs w:val="32"/>
          <w:highlight w:val="none"/>
          <w:lang w:eastAsia="zh-CN" w:bidi="ar-SA"/>
        </w:rPr>
        <w:t>（3）</w:t>
      </w:r>
      <w:r>
        <w:rPr>
          <w:rFonts w:hint="eastAsia" w:ascii="CESI仿宋-GB2312" w:hAnsi="CESI仿宋-GB2312" w:eastAsia="CESI仿宋-GB2312" w:cs="CESI仿宋-GB2312"/>
          <w:b w:val="0"/>
          <w:bCs w:val="0"/>
          <w:color w:val="auto"/>
          <w:kern w:val="2"/>
          <w:sz w:val="32"/>
          <w:szCs w:val="32"/>
          <w:highlight w:val="none"/>
          <w:lang w:val="en-US" w:eastAsia="zh-CN" w:bidi="ar-SA"/>
        </w:rPr>
        <w:t>经检疫检验确认为不可食用的生猪产品，按90公斤折算1头的标准，不足90公斤的部分按相应比例折算补贴金额，折算成相应的生猪头数享受补贴</w:t>
      </w:r>
      <w:r>
        <w:rPr>
          <w:rFonts w:hint="default" w:ascii="CESI仿宋-GB2312" w:hAnsi="CESI仿宋-GB2312" w:eastAsia="CESI仿宋-GB2312" w:cs="CESI仿宋-GB2312"/>
          <w:b w:val="0"/>
          <w:bCs w:val="0"/>
          <w:color w:val="auto"/>
          <w:kern w:val="2"/>
          <w:sz w:val="32"/>
          <w:szCs w:val="32"/>
          <w:highlight w:val="none"/>
          <w:lang w:eastAsia="zh-CN" w:bidi="ar-SA"/>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default" w:ascii="CESI仿宋-GB2312" w:hAnsi="CESI仿宋-GB2312" w:eastAsia="CESI仿宋-GB2312" w:cs="CESI仿宋-GB2312"/>
          <w:b w:val="0"/>
          <w:bCs w:val="0"/>
          <w:color w:val="auto"/>
          <w:kern w:val="2"/>
          <w:sz w:val="32"/>
          <w:szCs w:val="32"/>
          <w:highlight w:val="none"/>
          <w:lang w:eastAsia="zh-CN" w:bidi="ar-SA"/>
        </w:rPr>
      </w:pPr>
      <w:r>
        <w:rPr>
          <w:rFonts w:hint="default" w:ascii="CESI仿宋-GB2312" w:hAnsi="CESI仿宋-GB2312" w:eastAsia="CESI仿宋-GB2312" w:cs="CESI仿宋-GB2312"/>
          <w:b w:val="0"/>
          <w:bCs w:val="0"/>
          <w:color w:val="auto"/>
          <w:kern w:val="2"/>
          <w:sz w:val="32"/>
          <w:szCs w:val="32"/>
          <w:highlight w:val="none"/>
          <w:lang w:eastAsia="zh-CN" w:bidi="ar-SA"/>
        </w:rPr>
        <w:t>（4）</w:t>
      </w:r>
      <w:r>
        <w:rPr>
          <w:rFonts w:hint="eastAsia" w:ascii="CESI仿宋-GB2312" w:hAnsi="CESI仿宋-GB2312" w:eastAsia="CESI仿宋-GB2312" w:cs="CESI仿宋-GB2312"/>
          <w:b w:val="0"/>
          <w:bCs w:val="0"/>
          <w:color w:val="auto"/>
          <w:kern w:val="2"/>
          <w:sz w:val="32"/>
          <w:szCs w:val="32"/>
          <w:highlight w:val="none"/>
          <w:lang w:val="en-US" w:eastAsia="zh-CN" w:bidi="ar-SA"/>
        </w:rPr>
        <w:t>运送至屠宰企业时已经死亡的生猪不享受屠宰环节病害猪损失补贴</w:t>
      </w:r>
      <w:r>
        <w:rPr>
          <w:rFonts w:hint="eastAsia" w:ascii="CESI仿宋-GB2312" w:hAnsi="CESI仿宋-GB2312" w:eastAsia="CESI仿宋-GB2312" w:cs="CESI仿宋-GB2312"/>
          <w:b w:val="0"/>
          <w:bCs w:val="0"/>
          <w:color w:val="auto"/>
          <w:kern w:val="2"/>
          <w:sz w:val="32"/>
          <w:szCs w:val="32"/>
          <w:highlight w:val="none"/>
          <w:lang w:eastAsia="zh-CN" w:bidi="ar-SA"/>
        </w:rPr>
        <w:t>。</w:t>
      </w:r>
    </w:p>
    <w:p>
      <w:pPr>
        <w:spacing w:line="560" w:lineRule="exact"/>
        <w:ind w:firstLine="640" w:firstLineChars="200"/>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lang w:eastAsia="zh-CN"/>
        </w:rPr>
        <w:t>3</w:t>
      </w:r>
      <w:r>
        <w:rPr>
          <w:rFonts w:hint="eastAsia" w:ascii="CESI仿宋-GB2312" w:hAnsi="CESI仿宋-GB2312" w:eastAsia="CESI仿宋-GB2312" w:cs="CESI仿宋-GB2312"/>
          <w:sz w:val="32"/>
          <w:szCs w:val="40"/>
        </w:rPr>
        <w:t>.申报材料：</w:t>
      </w:r>
    </w:p>
    <w:p>
      <w:pPr>
        <w:pStyle w:val="8"/>
        <w:spacing w:line="560" w:lineRule="exact"/>
        <w:ind w:firstLine="640" w:firstLineChars="200"/>
        <w:rPr>
          <w:rFonts w:hint="eastAsia" w:ascii="CESI仿宋-GB2312" w:hAnsi="CESI仿宋-GB2312" w:eastAsia="CESI仿宋-GB2312" w:cs="CESI仿宋-GB2312"/>
          <w:b w:val="0"/>
          <w:bCs w:val="0"/>
          <w:color w:val="auto"/>
          <w:kern w:val="2"/>
          <w:sz w:val="32"/>
          <w:szCs w:val="32"/>
          <w:highlight w:val="none"/>
          <w:lang w:val="en"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（1）</w:t>
      </w:r>
      <w:r>
        <w:rPr>
          <w:rFonts w:hint="eastAsia" w:ascii="CESI仿宋-GB2312" w:hAnsi="CESI仿宋-GB2312" w:eastAsia="CESI仿宋-GB2312" w:cs="CESI仿宋-GB2312"/>
          <w:sz w:val="32"/>
          <w:szCs w:val="32"/>
        </w:rPr>
        <w:t>屠宰环节病害猪无害化处理项目</w:t>
      </w:r>
      <w:r>
        <w:rPr>
          <w:rFonts w:hint="eastAsia" w:ascii="CESI仿宋-GB2312" w:hAnsi="CESI仿宋-GB2312" w:eastAsia="CESI仿宋-GB2312" w:cs="CESI仿宋-GB2312"/>
          <w:b w:val="0"/>
          <w:bCs w:val="0"/>
          <w:color w:val="auto"/>
          <w:kern w:val="2"/>
          <w:sz w:val="32"/>
          <w:szCs w:val="32"/>
          <w:highlight w:val="none"/>
          <w:lang w:val="en" w:eastAsia="zh-CN" w:bidi="ar-SA"/>
        </w:rPr>
        <w:t>申请表；</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eastAsia" w:ascii="CESI仿宋-GB2312" w:hAnsi="CESI仿宋-GB2312" w:eastAsia="CESI仿宋-GB2312" w:cs="CESI仿宋-GB2312"/>
          <w:b w:val="0"/>
          <w:bCs w:val="0"/>
          <w:color w:val="auto"/>
          <w:kern w:val="2"/>
          <w:sz w:val="32"/>
          <w:szCs w:val="32"/>
          <w:highlight w:val="none"/>
          <w:lang w:val="en"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（2）</w:t>
      </w:r>
      <w:r>
        <w:rPr>
          <w:rFonts w:hint="eastAsia" w:ascii="CESI仿宋-GB2312" w:hAnsi="CESI仿宋-GB2312" w:eastAsia="CESI仿宋-GB2312" w:cs="CESI仿宋-GB2312"/>
          <w:b w:val="0"/>
          <w:bCs w:val="0"/>
          <w:color w:val="auto"/>
          <w:kern w:val="2"/>
          <w:sz w:val="32"/>
          <w:szCs w:val="32"/>
          <w:highlight w:val="none"/>
          <w:lang w:val="en" w:eastAsia="zh-CN" w:bidi="ar-SA"/>
        </w:rPr>
        <w:t>病害猪无害化处理记录表；</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eastAsia" w:ascii="CESI仿宋-GB2312" w:hAnsi="CESI仿宋-GB2312" w:eastAsia="CESI仿宋-GB2312" w:cs="CESI仿宋-GB2312"/>
          <w:b w:val="0"/>
          <w:bCs w:val="0"/>
          <w:color w:val="auto"/>
          <w:kern w:val="2"/>
          <w:sz w:val="32"/>
          <w:szCs w:val="32"/>
          <w:highlight w:val="none"/>
          <w:lang w:val="en"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（3）</w:t>
      </w:r>
      <w:r>
        <w:rPr>
          <w:rFonts w:hint="eastAsia" w:ascii="CESI仿宋-GB2312" w:hAnsi="CESI仿宋-GB2312" w:eastAsia="CESI仿宋-GB2312" w:cs="CESI仿宋-GB2312"/>
          <w:b w:val="0"/>
          <w:bCs w:val="0"/>
          <w:color w:val="auto"/>
          <w:kern w:val="2"/>
          <w:sz w:val="32"/>
          <w:szCs w:val="32"/>
          <w:highlight w:val="none"/>
          <w:lang w:val="en" w:eastAsia="zh-CN" w:bidi="ar-SA"/>
        </w:rPr>
        <w:t>病害猪产品无害化处理记录表；</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eastAsia" w:ascii="CESI仿宋-GB2312" w:hAnsi="CESI仿宋-GB2312" w:eastAsia="CESI仿宋-GB2312" w:cs="CESI仿宋-GB2312"/>
          <w:b w:val="0"/>
          <w:bCs w:val="0"/>
          <w:color w:val="auto"/>
          <w:kern w:val="2"/>
          <w:sz w:val="32"/>
          <w:szCs w:val="32"/>
          <w:highlight w:val="none"/>
          <w:lang w:val="en"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（4）</w:t>
      </w:r>
      <w:r>
        <w:rPr>
          <w:rFonts w:hint="eastAsia" w:ascii="CESI仿宋-GB2312" w:hAnsi="CESI仿宋-GB2312" w:eastAsia="CESI仿宋-GB2312" w:cs="CESI仿宋-GB2312"/>
          <w:b w:val="0"/>
          <w:bCs w:val="0"/>
          <w:color w:val="auto"/>
          <w:kern w:val="2"/>
          <w:sz w:val="32"/>
          <w:szCs w:val="32"/>
          <w:highlight w:val="none"/>
          <w:lang w:val="en" w:eastAsia="zh-CN" w:bidi="ar-SA"/>
        </w:rPr>
        <w:t>待宰前死亡生猪无害化处理记录表；</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left"/>
        <w:textAlignment w:val="auto"/>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（5）业务主管部门认为需要的其他佐证材料；</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6</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eastAsia="zh-CN"/>
        </w:rPr>
        <w:t>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p>
    <w:p>
      <w:pPr>
        <w:spacing w:line="560" w:lineRule="exact"/>
        <w:ind w:firstLine="640" w:firstLineChars="200"/>
        <w:rPr>
          <w:rFonts w:hint="eastAsia" w:ascii="宋体" w:hAnsi="宋体" w:eastAsia="宋体" w:cs="Times New Roman"/>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.审批方式：核准制。</w:t>
      </w:r>
    </w:p>
    <w:p>
      <w:pPr>
        <w:spacing w:line="560" w:lineRule="exact"/>
        <w:ind w:firstLine="640" w:firstLineChars="200"/>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（三）动物疫病强制免疫项目</w:t>
      </w:r>
    </w:p>
    <w:p>
      <w:pPr>
        <w:spacing w:line="560" w:lineRule="exact"/>
        <w:ind w:firstLine="640" w:firstLineChars="200"/>
        <w:outlineLvl w:val="1"/>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1.申报专项条件：</w:t>
      </w:r>
    </w:p>
    <w:p>
      <w:pPr>
        <w:pStyle w:val="12"/>
        <w:widowControl/>
        <w:shd w:val="clear" w:color="auto" w:fill="FFFFFF"/>
        <w:spacing w:beforeAutospacing="0" w:afterAutospacing="0" w:line="560" w:lineRule="exact"/>
        <w:ind w:firstLine="640" w:firstLineChars="200"/>
        <w:rPr>
          <w:rFonts w:hint="default" w:ascii="CESI仿宋-GB2312" w:hAnsi="CESI仿宋-GB2312" w:eastAsia="CESI仿宋-GB2312" w:cs="仿宋_GB2312"/>
          <w:kern w:val="2"/>
          <w:sz w:val="32"/>
          <w:szCs w:val="40"/>
        </w:rPr>
      </w:pPr>
      <w:r>
        <w:rPr>
          <w:rFonts w:hint="default" w:ascii="CESI仿宋-GB2312" w:hAnsi="CESI仿宋-GB2312" w:eastAsia="CESI仿宋-GB2312" w:cs="仿宋_GB2312"/>
          <w:kern w:val="2"/>
          <w:sz w:val="32"/>
          <w:szCs w:val="40"/>
          <w:lang w:eastAsia="zh-CN"/>
        </w:rPr>
        <w:t>（</w:t>
      </w:r>
      <w:r>
        <w:rPr>
          <w:rFonts w:hint="default" w:ascii="CESI仿宋-GB2312" w:hAnsi="CESI仿宋-GB2312" w:eastAsia="CESI仿宋-GB2312" w:cs="仿宋_GB2312"/>
          <w:kern w:val="2"/>
          <w:sz w:val="32"/>
          <w:szCs w:val="40"/>
          <w:lang w:val="en-US" w:eastAsia="zh-CN"/>
        </w:rPr>
        <w:t>1</w:t>
      </w:r>
      <w:r>
        <w:rPr>
          <w:rFonts w:hint="default" w:ascii="CESI仿宋-GB2312" w:hAnsi="CESI仿宋-GB2312" w:eastAsia="CESI仿宋-GB2312" w:cs="仿宋_GB2312"/>
          <w:kern w:val="2"/>
          <w:sz w:val="32"/>
          <w:szCs w:val="40"/>
          <w:lang w:eastAsia="zh-CN"/>
        </w:rPr>
        <w:t>）在深圳市区域范围内合法经营的规模养殖场户</w:t>
      </w:r>
      <w:r>
        <w:rPr>
          <w:rFonts w:hint="eastAsia" w:ascii="CESI仿宋-GB2312" w:hAnsi="CESI仿宋-GB2312" w:eastAsia="CESI仿宋-GB2312" w:cs="仿宋_GB2312"/>
          <w:kern w:val="2"/>
          <w:sz w:val="32"/>
          <w:szCs w:val="40"/>
          <w:lang w:eastAsia="zh-CN"/>
        </w:rPr>
        <w:t>，</w:t>
      </w:r>
      <w:r>
        <w:rPr>
          <w:rFonts w:hint="default" w:ascii="CESI仿宋-GB2312" w:hAnsi="CESI仿宋-GB2312" w:eastAsia="CESI仿宋-GB2312" w:cs="仿宋_GB2312"/>
          <w:kern w:val="2"/>
          <w:sz w:val="32"/>
          <w:szCs w:val="40"/>
          <w:lang w:eastAsia="zh-CN"/>
        </w:rPr>
        <w:t>规模养殖场户标准按照广东省相关规定执行</w:t>
      </w:r>
      <w:r>
        <w:rPr>
          <w:rFonts w:hint="eastAsia" w:ascii="CESI仿宋-GB2312" w:hAnsi="CESI仿宋-GB2312" w:eastAsia="CESI仿宋-GB2312" w:cs="仿宋_GB2312"/>
          <w:kern w:val="2"/>
          <w:sz w:val="32"/>
          <w:szCs w:val="40"/>
          <w:lang w:eastAsia="zh-CN"/>
        </w:rPr>
        <w:t>；</w:t>
      </w:r>
    </w:p>
    <w:p>
      <w:pPr>
        <w:pStyle w:val="12"/>
        <w:widowControl/>
        <w:shd w:val="clear" w:color="auto" w:fill="FFFFFF"/>
        <w:spacing w:beforeAutospacing="0" w:afterAutospacing="0" w:line="560" w:lineRule="exact"/>
        <w:ind w:firstLine="640" w:firstLineChars="200"/>
        <w:rPr>
          <w:rFonts w:hint="default"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（2）规模养殖场</w:t>
      </w:r>
      <w:r>
        <w:rPr>
          <w:rFonts w:hint="eastAsia" w:ascii="CESI仿宋-GB2312" w:hAnsi="CESI仿宋-GB2312" w:eastAsia="CESI仿宋-GB2312" w:cs="CESI仿宋-GB2312"/>
          <w:sz w:val="32"/>
          <w:szCs w:val="40"/>
          <w:lang w:eastAsia="zh-CN"/>
        </w:rPr>
        <w:t>户</w:t>
      </w:r>
      <w:r>
        <w:rPr>
          <w:rFonts w:hint="eastAsia" w:ascii="CESI仿宋-GB2312" w:hAnsi="CESI仿宋-GB2312" w:eastAsia="CESI仿宋-GB2312" w:cs="CESI仿宋-GB2312"/>
          <w:sz w:val="32"/>
          <w:szCs w:val="40"/>
        </w:rPr>
        <w:t>按照国家相关规定实施强制免疫，且免疫抗体水平符合相关规定</w:t>
      </w:r>
      <w:r>
        <w:rPr>
          <w:rFonts w:hint="default" w:ascii="CESI仿宋-GB2312" w:hAnsi="CESI仿宋-GB2312" w:eastAsia="CESI仿宋-GB2312" w:cs="CESI仿宋-GB2312"/>
          <w:sz w:val="32"/>
          <w:szCs w:val="40"/>
        </w:rPr>
        <w:t>；</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（3）</w:t>
      </w:r>
      <w:r>
        <w:rPr>
          <w:rFonts w:hint="eastAsia" w:ascii="CESI仿宋-GB2312" w:hAnsi="CESI仿宋-GB2312" w:eastAsia="CESI仿宋-GB2312" w:cs="CESI仿宋-GB2312"/>
          <w:sz w:val="32"/>
          <w:szCs w:val="32"/>
        </w:rPr>
        <w:t>补助的强免病种和畜禽种类：</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①高致病性禽流感：鸡、鸭、鹅、鸽子等家禽；</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②口蹄疫：猪、牛、羊等家畜；</w:t>
      </w:r>
    </w:p>
    <w:p>
      <w:pPr>
        <w:pStyle w:val="12"/>
        <w:widowControl/>
        <w:shd w:val="clear" w:color="auto" w:fill="FFFFFF"/>
        <w:spacing w:beforeAutospacing="0" w:afterAutospacing="0" w:line="560" w:lineRule="exact"/>
        <w:ind w:firstLine="640" w:firstLineChars="0"/>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32"/>
        </w:rPr>
        <w:t>③小反刍兽疫：羊。</w:t>
      </w:r>
    </w:p>
    <w:p>
      <w:pPr>
        <w:pStyle w:val="12"/>
        <w:widowControl/>
        <w:shd w:val="clear" w:color="auto" w:fill="FFFFFF"/>
        <w:spacing w:beforeAutospacing="0" w:afterAutospacing="0" w:line="560" w:lineRule="exact"/>
        <w:ind w:firstLine="640" w:firstLineChars="200"/>
        <w:rPr>
          <w:rFonts w:hint="default" w:ascii="CESI仿宋-GB2312" w:hAnsi="CESI仿宋-GB2312" w:eastAsia="CESI仿宋-GB2312" w:cs="CESI仿宋-GB2312"/>
          <w:sz w:val="32"/>
          <w:szCs w:val="40"/>
        </w:rPr>
      </w:pPr>
      <w:r>
        <w:rPr>
          <w:rFonts w:hint="default" w:ascii="CESI仿宋-GB2312" w:hAnsi="CESI仿宋-GB2312" w:eastAsia="CESI仿宋-GB2312" w:cs="CESI仿宋-GB2312"/>
          <w:sz w:val="32"/>
          <w:szCs w:val="40"/>
        </w:rPr>
        <w:t>2.资助标准：</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补助数量测算方式：</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①商品畜禽以出栏畜禽产地检疫的数量为准；</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②种畜禽数量以出栏仔畜、雏禽产地检疫数进行折算（折算系数：种猪0.06、种鸡0.01、种鸭0.02、种鹅0.05、种牛羊1.0、种鸽0.1）；</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③奶畜、蛋禽等无法提供产地检疫证明的畜禽，养殖场户提供补助数量相关佐证材料，由区级业务主管部门核实确认补助数量。</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参考补助单价：</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①禽类：肉鸡0.3元/只，种鸡0.45元/只，蛋鸡0.45元/只/年；肉鸭（鹅）0.6元/只、种鸭（鹅）0.9元/只、蛋鸭（鹅）0.9元/只/年；种鸽0.45元/只；</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②畜类：肉猪2.9元/头，种猪4.35元/头；肉牛13.84元/头，奶牛10.38元/头/年；肉羊4.26元/只；</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③其他畜禽补助单价可根据免疫次数和单次疫苗免疫剂量进行测算。</w:t>
      </w:r>
    </w:p>
    <w:p>
      <w:pPr>
        <w:spacing w:line="560" w:lineRule="exact"/>
        <w:ind w:firstLine="640" w:firstLineChars="200"/>
        <w:rPr>
          <w:rFonts w:hint="eastAsia" w:ascii="CESI仿宋-GB2312" w:hAnsi="CESI仿宋-GB2312" w:eastAsia="CESI仿宋-GB2312" w:cs="CESI仿宋-GB2312"/>
          <w:sz w:val="32"/>
          <w:szCs w:val="40"/>
        </w:rPr>
      </w:pPr>
      <w:r>
        <w:rPr>
          <w:rFonts w:hint="default" w:ascii="CESI仿宋-GB2312" w:hAnsi="CESI仿宋-GB2312" w:eastAsia="CESI仿宋-GB2312" w:cs="CESI仿宋-GB2312"/>
          <w:sz w:val="32"/>
          <w:szCs w:val="40"/>
        </w:rPr>
        <w:t>3</w:t>
      </w:r>
      <w:r>
        <w:rPr>
          <w:rFonts w:hint="eastAsia" w:ascii="CESI仿宋-GB2312" w:hAnsi="CESI仿宋-GB2312" w:eastAsia="CESI仿宋-GB2312" w:cs="CESI仿宋-GB2312"/>
          <w:sz w:val="32"/>
          <w:szCs w:val="40"/>
        </w:rPr>
        <w:t>.申报材料：</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40"/>
        </w:rPr>
        <w:t>动物疫病强制免疫项目</w:t>
      </w:r>
      <w:r>
        <w:rPr>
          <w:rFonts w:hint="eastAsia" w:ascii="CESI仿宋-GB2312" w:hAnsi="CESI仿宋-GB2312" w:eastAsia="CESI仿宋-GB2312" w:cs="CESI仿宋-GB2312"/>
          <w:sz w:val="32"/>
          <w:szCs w:val="32"/>
        </w:rPr>
        <w:t>申请表；</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申请强制免疫资金补助承诺书；</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产地检疫证明或核实确认材料；</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疫苗采购凭证；</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免疫记录等资料；</w:t>
      </w:r>
    </w:p>
    <w:p>
      <w:pPr>
        <w:pStyle w:val="12"/>
        <w:widowControl/>
        <w:shd w:val="clear" w:color="auto" w:fill="FFFFFF"/>
        <w:spacing w:before="0" w:beforeAutospacing="0" w:after="0" w:afterAutospacing="0" w:line="560" w:lineRule="exact"/>
        <w:ind w:firstLine="64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大型规模场或集团化养殖企业还需提供免疫抗体检测合格报告（可自行检测或由第三方机构检测）</w:t>
      </w:r>
      <w:r>
        <w:rPr>
          <w:rFonts w:hint="default" w:ascii="CESI仿宋-GB2312" w:hAnsi="CESI仿宋-GB2312" w:eastAsia="CESI仿宋-GB2312" w:cs="CESI仿宋-GB2312"/>
          <w:sz w:val="32"/>
          <w:szCs w:val="32"/>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7</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eastAsia="zh-CN"/>
        </w:rPr>
        <w:t>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p>
    <w:p>
      <w:pPr>
        <w:pStyle w:val="8"/>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4</w:t>
      </w:r>
      <w:r>
        <w:rPr>
          <w:rFonts w:hint="eastAsia" w:ascii="CESI仿宋-GB2312" w:hAnsi="CESI仿宋-GB2312" w:eastAsia="CESI仿宋-GB2312" w:cs="CESI仿宋-GB2312"/>
          <w:sz w:val="32"/>
          <w:szCs w:val="32"/>
        </w:rPr>
        <w:t>.审批方式：核准制。</w:t>
      </w:r>
    </w:p>
    <w:p>
      <w:pPr>
        <w:pStyle w:val="8"/>
        <w:spacing w:line="560" w:lineRule="exact"/>
        <w:ind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rPr>
        <w:t>）狂犬病免疫注射项目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pStyle w:val="8"/>
        <w:spacing w:line="560" w:lineRule="exact"/>
        <w:ind w:firstLineChars="200"/>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经业务主管部门委托从事狂犬病强制免疫注射的动物诊疗机构或具有专业资质的第三方机构（以下简称免疫注射点）</w:t>
      </w:r>
      <w:r>
        <w:rPr>
          <w:rFonts w:hint="eastAsia" w:ascii="CESI仿宋-GB2312" w:hAnsi="CESI仿宋-GB2312" w:eastAsia="CESI仿宋-GB2312" w:cs="CESI仿宋-GB2312"/>
          <w:sz w:val="32"/>
          <w:szCs w:val="32"/>
          <w:lang w:eastAsia="zh-CN"/>
        </w:rPr>
        <w:t>；</w:t>
      </w:r>
    </w:p>
    <w:p>
      <w:pPr>
        <w:pStyle w:val="8"/>
        <w:spacing w:line="560" w:lineRule="exact"/>
        <w:ind w:firstLineChars="20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w:t>
      </w:r>
      <w:r>
        <w:rPr>
          <w:rFonts w:hint="eastAsia" w:ascii="CESI仿宋-GB2312" w:hAnsi="CESI仿宋-GB2312" w:eastAsia="CESI仿宋-GB2312" w:cs="CESI仿宋-GB2312"/>
          <w:sz w:val="32"/>
          <w:szCs w:val="32"/>
        </w:rPr>
        <w:t>免疫注射点</w:t>
      </w:r>
      <w:r>
        <w:rPr>
          <w:rFonts w:hint="default" w:ascii="CESI仿宋-GB2312" w:hAnsi="CESI仿宋-GB2312" w:eastAsia="CESI仿宋-GB2312" w:cs="CESI仿宋-GB2312"/>
          <w:sz w:val="32"/>
          <w:szCs w:val="32"/>
        </w:rPr>
        <w:t>需符合以下要求：</w:t>
      </w:r>
    </w:p>
    <w:p>
      <w:pPr>
        <w:pStyle w:val="8"/>
        <w:spacing w:line="560" w:lineRule="exact"/>
        <w:ind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①自觉接受市级和区级业务主管部门监督管理，承担动物免疫真实性的相关法律责任</w:t>
      </w:r>
      <w:r>
        <w:rPr>
          <w:rFonts w:hint="default" w:ascii="CESI仿宋-GB2312" w:hAnsi="CESI仿宋-GB2312" w:eastAsia="CESI仿宋-GB2312" w:cs="CESI仿宋-GB2312"/>
          <w:sz w:val="32"/>
          <w:szCs w:val="32"/>
        </w:rPr>
        <w:t>；</w:t>
      </w:r>
    </w:p>
    <w:p>
      <w:pPr>
        <w:pStyle w:val="8"/>
        <w:spacing w:line="560" w:lineRule="exact"/>
        <w:ind w:firstLine="640"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②按规范要求保管、注射政府发放的狂犬病疫苗</w:t>
      </w:r>
      <w:r>
        <w:rPr>
          <w:rFonts w:hint="default" w:ascii="CESI仿宋-GB2312" w:hAnsi="CESI仿宋-GB2312" w:eastAsia="CESI仿宋-GB2312" w:cs="CESI仿宋-GB2312"/>
          <w:sz w:val="32"/>
          <w:szCs w:val="32"/>
        </w:rPr>
        <w:t>；</w:t>
      </w:r>
    </w:p>
    <w:p>
      <w:pPr>
        <w:pStyle w:val="8"/>
        <w:spacing w:line="560" w:lineRule="exact"/>
        <w:ind w:firstLine="640"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③开展犬、猫狂犬病免疫后，登录“深圳市动物免疫信息系统”及时录入相关免疫信息</w:t>
      </w:r>
      <w:r>
        <w:rPr>
          <w:rFonts w:hint="default" w:ascii="CESI仿宋-GB2312" w:hAnsi="CESI仿宋-GB2312" w:eastAsia="CESI仿宋-GB2312" w:cs="CESI仿宋-GB2312"/>
          <w:sz w:val="32"/>
          <w:szCs w:val="32"/>
        </w:rPr>
        <w:t>；</w:t>
      </w:r>
    </w:p>
    <w:p>
      <w:pPr>
        <w:pStyle w:val="8"/>
        <w:widowControl/>
        <w:shd w:val="clear" w:color="auto" w:fill="FFFFFF"/>
        <w:spacing w:line="560" w:lineRule="exact"/>
        <w:ind w:firstLine="640"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④按规定开展狂犬病免疫抗体检测的抽样与送样工作</w:t>
      </w:r>
      <w:r>
        <w:rPr>
          <w:rFonts w:hint="default" w:ascii="CESI仿宋-GB2312" w:hAnsi="CESI仿宋-GB2312" w:eastAsia="CESI仿宋-GB2312" w:cs="CESI仿宋-GB2312"/>
          <w:sz w:val="32"/>
          <w:szCs w:val="32"/>
        </w:rPr>
        <w:t>；</w:t>
      </w:r>
    </w:p>
    <w:p>
      <w:pPr>
        <w:pStyle w:val="8"/>
        <w:widowControl/>
        <w:shd w:val="clear" w:color="auto" w:fill="FFFFFF"/>
        <w:spacing w:line="560" w:lineRule="exact"/>
        <w:ind w:firstLine="640"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⑤注射政府发放的狂犬病疫苗，不得收取任何费用</w:t>
      </w:r>
      <w:r>
        <w:rPr>
          <w:rFonts w:hint="default" w:ascii="CESI仿宋-GB2312" w:hAnsi="CESI仿宋-GB2312" w:eastAsia="CESI仿宋-GB2312" w:cs="CESI仿宋-GB2312"/>
          <w:sz w:val="32"/>
          <w:szCs w:val="32"/>
        </w:rPr>
        <w:t>；</w:t>
      </w:r>
    </w:p>
    <w:p>
      <w:pPr>
        <w:pStyle w:val="8"/>
        <w:widowControl/>
        <w:shd w:val="clear" w:color="auto" w:fill="FFFFFF"/>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⑥注射</w:t>
      </w:r>
      <w:r>
        <w:rPr>
          <w:rFonts w:hint="eastAsia" w:ascii="CESI仿宋-GB2312" w:hAnsi="CESI仿宋-GB2312" w:eastAsia="CESI仿宋-GB2312" w:cs="CESI仿宋-GB2312"/>
          <w:sz w:val="32"/>
          <w:szCs w:val="32"/>
        </w:rPr>
        <w:t>非政府发放的狂犬病疫苗，不列入补助范围。</w:t>
      </w:r>
    </w:p>
    <w:p>
      <w:pPr>
        <w:pStyle w:val="8"/>
        <w:spacing w:line="560" w:lineRule="exact"/>
        <w:ind w:firstLineChars="20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2.资助标准：</w:t>
      </w:r>
    </w:p>
    <w:p>
      <w:pPr>
        <w:pStyle w:val="8"/>
        <w:spacing w:line="560" w:lineRule="exact"/>
        <w:ind w:firstLine="640"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rPr>
        <w:t>犬、猫免疫接种政府发放的狂犬病疫苗注射补助</w:t>
      </w:r>
      <w:r>
        <w:rPr>
          <w:rFonts w:hint="eastAsia" w:ascii="CESI仿宋-GB2312" w:hAnsi="CESI仿宋-GB2312" w:eastAsia="CESI仿宋-GB2312" w:cs="CESI仿宋-GB2312"/>
          <w:sz w:val="32"/>
          <w:szCs w:val="32"/>
          <w:lang w:eastAsia="zh-CN"/>
        </w:rPr>
        <w:t>标准：</w:t>
      </w:r>
      <w:r>
        <w:rPr>
          <w:rFonts w:hint="default" w:ascii="CESI仿宋-GB2312" w:hAnsi="CESI仿宋-GB2312" w:eastAsia="CESI仿宋-GB2312" w:cs="CESI仿宋-GB2312"/>
          <w:sz w:val="32"/>
          <w:szCs w:val="32"/>
        </w:rPr>
        <w:t>25元</w:t>
      </w:r>
      <w:r>
        <w:rPr>
          <w:rFonts w:hint="eastAsia" w:ascii="CESI仿宋-GB2312" w:hAnsi="CESI仿宋-GB2312" w:eastAsia="CESI仿宋-GB2312" w:cs="CESI仿宋-GB2312"/>
          <w:sz w:val="32"/>
          <w:szCs w:val="32"/>
          <w:lang w:val="en-US" w:eastAsia="zh-CN"/>
        </w:rPr>
        <w:t>/支</w:t>
      </w:r>
      <w:r>
        <w:rPr>
          <w:rFonts w:hint="default" w:ascii="CESI仿宋-GB2312" w:hAnsi="CESI仿宋-GB2312" w:eastAsia="CESI仿宋-GB2312" w:cs="CESI仿宋-GB2312"/>
          <w:sz w:val="32"/>
          <w:szCs w:val="32"/>
        </w:rPr>
        <w:t>；</w:t>
      </w:r>
    </w:p>
    <w:p>
      <w:pPr>
        <w:pStyle w:val="12"/>
        <w:widowControl/>
        <w:numPr>
          <w:ilvl w:val="0"/>
          <w:numId w:val="0"/>
        </w:numPr>
        <w:pBdr>
          <w:top w:val="none" w:color="auto" w:sz="0" w:space="0"/>
          <w:left w:val="none" w:color="auto" w:sz="0" w:space="0"/>
          <w:bottom w:val="none" w:color="auto" w:sz="0" w:space="0"/>
          <w:right w:val="none" w:color="auto" w:sz="0" w:space="0"/>
        </w:pBdr>
        <w:shd w:val="clear" w:color="auto" w:fill="FFFFFF"/>
        <w:spacing w:beforeAutospacing="0" w:afterAutospacing="0" w:line="560" w:lineRule="exact"/>
        <w:ind w:firstLine="64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w:t>
      </w:r>
      <w:r>
        <w:rPr>
          <w:rFonts w:hint="eastAsia" w:ascii="CESI仿宋-GB2312" w:hAnsi="CESI仿宋-GB2312" w:eastAsia="CESI仿宋-GB2312" w:cs="CESI仿宋-GB2312"/>
          <w:b w:val="0"/>
          <w:bCs w:val="0"/>
          <w:color w:val="auto"/>
          <w:kern w:val="2"/>
          <w:sz w:val="32"/>
          <w:szCs w:val="32"/>
          <w:highlight w:val="none"/>
          <w:lang w:val="en-US" w:eastAsia="zh-CN" w:bidi="ar-SA"/>
        </w:rPr>
        <w:t>资助期限自2023年</w:t>
      </w:r>
      <w:r>
        <w:rPr>
          <w:rFonts w:hint="default" w:ascii="CESI仿宋-GB2312" w:hAnsi="CESI仿宋-GB2312" w:eastAsia="CESI仿宋-GB2312" w:cs="CESI仿宋-GB2312"/>
          <w:b w:val="0"/>
          <w:bCs w:val="0"/>
          <w:color w:val="auto"/>
          <w:kern w:val="2"/>
          <w:sz w:val="32"/>
          <w:szCs w:val="32"/>
          <w:highlight w:val="none"/>
          <w:lang w:eastAsia="zh-CN" w:bidi="ar-SA"/>
        </w:rPr>
        <w:t>9</w:t>
      </w:r>
      <w:r>
        <w:rPr>
          <w:rFonts w:hint="eastAsia" w:ascii="CESI仿宋-GB2312" w:hAnsi="CESI仿宋-GB2312" w:eastAsia="CESI仿宋-GB2312" w:cs="CESI仿宋-GB2312"/>
          <w:b w:val="0"/>
          <w:bCs w:val="0"/>
          <w:color w:val="auto"/>
          <w:kern w:val="2"/>
          <w:sz w:val="32"/>
          <w:szCs w:val="32"/>
          <w:highlight w:val="none"/>
          <w:lang w:val="en-US" w:eastAsia="zh-CN" w:bidi="ar-SA"/>
        </w:rPr>
        <w:t>月1</w:t>
      </w:r>
      <w:r>
        <w:rPr>
          <w:rFonts w:hint="default" w:ascii="CESI仿宋-GB2312" w:hAnsi="CESI仿宋-GB2312" w:eastAsia="CESI仿宋-GB2312" w:cs="CESI仿宋-GB2312"/>
          <w:b w:val="0"/>
          <w:bCs w:val="0"/>
          <w:color w:val="auto"/>
          <w:kern w:val="2"/>
          <w:sz w:val="32"/>
          <w:szCs w:val="32"/>
          <w:highlight w:val="none"/>
          <w:lang w:eastAsia="zh-CN" w:bidi="ar-SA"/>
        </w:rPr>
        <w:t>6</w:t>
      </w:r>
      <w:r>
        <w:rPr>
          <w:rFonts w:hint="eastAsia" w:ascii="CESI仿宋-GB2312" w:hAnsi="CESI仿宋-GB2312" w:eastAsia="CESI仿宋-GB2312" w:cs="CESI仿宋-GB2312"/>
          <w:b w:val="0"/>
          <w:bCs w:val="0"/>
          <w:color w:val="auto"/>
          <w:kern w:val="2"/>
          <w:sz w:val="32"/>
          <w:szCs w:val="32"/>
          <w:highlight w:val="none"/>
          <w:lang w:val="en-US" w:eastAsia="zh-CN" w:bidi="ar-SA"/>
        </w:rPr>
        <w:t>日起</w:t>
      </w:r>
      <w:r>
        <w:rPr>
          <w:rFonts w:hint="default" w:ascii="CESI仿宋-GB2312" w:hAnsi="CESI仿宋-GB2312" w:eastAsia="CESI仿宋-GB2312" w:cs="CESI仿宋-GB2312"/>
          <w:b w:val="0"/>
          <w:bCs w:val="0"/>
          <w:color w:val="auto"/>
          <w:kern w:val="2"/>
          <w:sz w:val="32"/>
          <w:szCs w:val="32"/>
          <w:highlight w:val="none"/>
          <w:lang w:eastAsia="zh-CN" w:bidi="ar-SA"/>
        </w:rPr>
        <w:t>计算</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pStyle w:val="8"/>
        <w:spacing w:line="560" w:lineRule="exact"/>
        <w:ind w:firstLine="640" w:firstLineChars="200"/>
        <w:rPr>
          <w:rFonts w:hint="default" w:ascii="CESI仿宋-GB2312" w:hAnsi="CESI仿宋-GB2312" w:eastAsia="CESI仿宋-GB2312" w:cs="CESI仿宋-GB2312"/>
          <w:b w:val="0"/>
          <w:bCs w:val="0"/>
          <w:kern w:val="2"/>
          <w:sz w:val="32"/>
          <w:szCs w:val="32"/>
          <w:lang w:eastAsia="zh-CN" w:bidi="ar-SA"/>
        </w:rPr>
      </w:pPr>
      <w:r>
        <w:rPr>
          <w:rFonts w:hint="default" w:ascii="CESI仿宋-GB2312" w:hAnsi="CESI仿宋-GB2312" w:eastAsia="CESI仿宋-GB2312" w:cs="CESI仿宋-GB2312"/>
          <w:b w:val="0"/>
          <w:bCs w:val="0"/>
          <w:kern w:val="2"/>
          <w:sz w:val="32"/>
          <w:szCs w:val="32"/>
          <w:lang w:eastAsia="zh-CN" w:bidi="ar-SA"/>
        </w:rPr>
        <w:t>3.</w:t>
      </w:r>
      <w:r>
        <w:rPr>
          <w:rFonts w:hint="default" w:ascii="CESI仿宋-GB2312" w:hAnsi="CESI仿宋-GB2312" w:eastAsia="CESI仿宋-GB2312" w:cs="CESI仿宋-GB2312"/>
          <w:b w:val="0"/>
          <w:bCs w:val="0"/>
          <w:kern w:val="2"/>
          <w:sz w:val="32"/>
          <w:szCs w:val="32"/>
          <w:lang w:val="en-US" w:eastAsia="zh-CN" w:bidi="ar-SA"/>
        </w:rPr>
        <w:t>申报材料</w:t>
      </w:r>
      <w:r>
        <w:rPr>
          <w:rFonts w:hint="default" w:ascii="CESI仿宋-GB2312" w:hAnsi="CESI仿宋-GB2312" w:eastAsia="CESI仿宋-GB2312" w:cs="CESI仿宋-GB2312"/>
          <w:b w:val="0"/>
          <w:bCs w:val="0"/>
          <w:kern w:val="2"/>
          <w:sz w:val="32"/>
          <w:szCs w:val="32"/>
          <w:lang w:eastAsia="zh-CN" w:bidi="ar-SA"/>
        </w:rPr>
        <w:t>：</w:t>
      </w:r>
    </w:p>
    <w:p>
      <w:pPr>
        <w:pStyle w:val="12"/>
        <w:widowControl/>
        <w:shd w:val="clear" w:color="auto" w:fill="FFFFFF"/>
        <w:spacing w:before="0" w:beforeAutospacing="0" w:after="0" w:afterAutospacing="0" w:line="560" w:lineRule="exact"/>
        <w:ind w:firstLine="640"/>
        <w:rPr>
          <w:rFonts w:hint="default" w:ascii="CESI仿宋-GB2312" w:hAnsi="CESI仿宋-GB2312" w:eastAsia="CESI仿宋-GB2312" w:cs="CESI仿宋-GB2312"/>
          <w:kern w:val="2"/>
          <w:sz w:val="32"/>
          <w:szCs w:val="32"/>
          <w:lang w:eastAsia="zh-CN"/>
        </w:rPr>
      </w:pPr>
      <w:r>
        <w:rPr>
          <w:rFonts w:hint="default" w:ascii="CESI仿宋-GB2312" w:hAnsi="CESI仿宋-GB2312" w:eastAsia="CESI仿宋-GB2312" w:cs="CESI仿宋-GB2312"/>
          <w:kern w:val="2"/>
          <w:sz w:val="32"/>
          <w:szCs w:val="32"/>
          <w:lang w:eastAsia="zh-CN"/>
        </w:rPr>
        <w:t>（</w:t>
      </w:r>
      <w:r>
        <w:rPr>
          <w:rFonts w:hint="default" w:ascii="CESI仿宋-GB2312" w:hAnsi="CESI仿宋-GB2312" w:eastAsia="CESI仿宋-GB2312" w:cs="CESI仿宋-GB2312"/>
          <w:kern w:val="2"/>
          <w:sz w:val="32"/>
          <w:szCs w:val="32"/>
          <w:lang w:val="en-US" w:eastAsia="zh-CN"/>
        </w:rPr>
        <w:t>1</w:t>
      </w:r>
      <w:r>
        <w:rPr>
          <w:rFonts w:hint="default" w:ascii="CESI仿宋-GB2312" w:hAnsi="CESI仿宋-GB2312" w:eastAsia="CESI仿宋-GB2312" w:cs="CESI仿宋-GB2312"/>
          <w:kern w:val="2"/>
          <w:sz w:val="32"/>
          <w:szCs w:val="32"/>
          <w:lang w:eastAsia="zh-CN"/>
        </w:rPr>
        <w:t>）</w:t>
      </w:r>
      <w:r>
        <w:rPr>
          <w:rFonts w:hint="eastAsia" w:ascii="CESI仿宋-GB2312" w:hAnsi="CESI仿宋-GB2312" w:eastAsia="CESI仿宋-GB2312" w:cs="CESI仿宋-GB2312"/>
          <w:sz w:val="32"/>
          <w:szCs w:val="32"/>
        </w:rPr>
        <w:t>狂犬病免疫注射项目</w:t>
      </w:r>
      <w:r>
        <w:rPr>
          <w:rFonts w:hint="default" w:ascii="CESI仿宋-GB2312" w:hAnsi="CESI仿宋-GB2312" w:eastAsia="CESI仿宋-GB2312" w:cs="CESI仿宋-GB2312"/>
          <w:kern w:val="2"/>
          <w:sz w:val="32"/>
          <w:szCs w:val="32"/>
        </w:rPr>
        <w:t>申请表</w:t>
      </w:r>
      <w:r>
        <w:rPr>
          <w:rFonts w:hint="default" w:ascii="CESI仿宋-GB2312" w:hAnsi="CESI仿宋-GB2312" w:eastAsia="CESI仿宋-GB2312" w:cs="CESI仿宋-GB2312"/>
          <w:kern w:val="2"/>
          <w:sz w:val="32"/>
          <w:szCs w:val="32"/>
          <w:lang w:eastAsia="zh-CN"/>
        </w:rPr>
        <w:t>；</w:t>
      </w:r>
    </w:p>
    <w:p>
      <w:pPr>
        <w:pStyle w:val="12"/>
        <w:widowControl/>
        <w:shd w:val="clear" w:color="auto" w:fill="FFFFFF"/>
        <w:spacing w:before="0" w:beforeAutospacing="0" w:after="0" w:afterAutospacing="0" w:line="560" w:lineRule="exact"/>
        <w:ind w:firstLine="640"/>
        <w:rPr>
          <w:rFonts w:hint="default" w:ascii="CESI仿宋-GB2312" w:hAnsi="CESI仿宋-GB2312" w:eastAsia="CESI仿宋-GB2312" w:cs="CESI仿宋-GB2312"/>
          <w:kern w:val="2"/>
          <w:sz w:val="32"/>
          <w:szCs w:val="32"/>
          <w:lang w:val="en-US" w:eastAsia="zh-CN"/>
        </w:rPr>
      </w:pPr>
      <w:r>
        <w:rPr>
          <w:rFonts w:hint="default" w:ascii="CESI仿宋-GB2312" w:hAnsi="CESI仿宋-GB2312" w:eastAsia="CESI仿宋-GB2312" w:cs="CESI仿宋-GB2312"/>
          <w:kern w:val="2"/>
          <w:sz w:val="32"/>
          <w:szCs w:val="32"/>
          <w:lang w:eastAsia="zh-CN"/>
        </w:rPr>
        <w:t>（2）</w:t>
      </w:r>
      <w:r>
        <w:rPr>
          <w:rFonts w:hint="default" w:ascii="CESI仿宋-GB2312" w:hAnsi="CESI仿宋-GB2312" w:eastAsia="CESI仿宋-GB2312" w:cs="CESI仿宋-GB2312"/>
          <w:b w:val="0"/>
          <w:bCs w:val="0"/>
          <w:kern w:val="2"/>
          <w:sz w:val="32"/>
          <w:szCs w:val="32"/>
          <w:lang w:val="en-US" w:eastAsia="zh-CN" w:bidi="ar-SA"/>
        </w:rPr>
        <w:t>业务主管部门认为需要的其他佐证材料；</w:t>
      </w:r>
    </w:p>
    <w:p>
      <w:pPr>
        <w:pStyle w:val="8"/>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3</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eastAsia="zh-CN"/>
        </w:rPr>
        <w:t>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p>
    <w:p>
      <w:pPr>
        <w:pStyle w:val="8"/>
        <w:spacing w:line="560" w:lineRule="exact"/>
        <w:ind w:firstLine="640" w:firstLineChars="200"/>
        <w:rPr>
          <w:rFonts w:hint="eastAsia" w:ascii="仿宋_GB2312" w:hAnsi="仿宋_GB2312" w:eastAsia="CESI仿宋-GB2312" w:cs="仿宋_GB2312"/>
          <w:sz w:val="32"/>
          <w:szCs w:val="40"/>
          <w:lang w:eastAsia="zh-CN"/>
        </w:rPr>
      </w:pPr>
      <w:r>
        <w:rPr>
          <w:rFonts w:hint="default" w:ascii="CESI仿宋-GB2312" w:hAnsi="CESI仿宋-GB2312" w:eastAsia="CESI仿宋-GB2312" w:cs="CESI仿宋-GB2312"/>
          <w:sz w:val="32"/>
          <w:szCs w:val="32"/>
        </w:rPr>
        <w:t>4</w:t>
      </w:r>
      <w:r>
        <w:rPr>
          <w:rFonts w:hint="eastAsia" w:ascii="CESI仿宋-GB2312" w:hAnsi="CESI仿宋-GB2312" w:eastAsia="CESI仿宋-GB2312" w:cs="CESI仿宋-GB2312"/>
          <w:sz w:val="32"/>
          <w:szCs w:val="32"/>
        </w:rPr>
        <w:t>.审批方式：核准制</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（五）动物疫病强制扑杀项目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在深圳市内</w:t>
      </w:r>
      <w:r>
        <w:rPr>
          <w:rFonts w:hint="eastAsia" w:ascii="CESI仿宋-GB2312" w:hAnsi="CESI仿宋-GB2312" w:eastAsia="CESI仿宋-GB2312" w:cs="CESI仿宋-GB2312"/>
          <w:sz w:val="32"/>
          <w:szCs w:val="32"/>
          <w:lang w:eastAsia="zh-CN"/>
        </w:rPr>
        <w:t>因</w:t>
      </w:r>
      <w:r>
        <w:rPr>
          <w:rFonts w:hint="eastAsia" w:ascii="CESI仿宋-GB2312" w:hAnsi="CESI仿宋-GB2312" w:eastAsia="CESI仿宋-GB2312" w:cs="CESI仿宋-GB2312"/>
          <w:sz w:val="32"/>
          <w:szCs w:val="32"/>
        </w:rPr>
        <w:t>预防、控制和扑灭重大动物疫病需实施强制扑杀动物的所有者（深圳海关负责的中转仓及前置运输除外）。</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w:t>
      </w:r>
      <w:r>
        <w:rPr>
          <w:rFonts w:hint="eastAsia" w:ascii="CESI仿宋-GB2312" w:hAnsi="CESI仿宋-GB2312" w:eastAsia="CESI仿宋-GB2312" w:cs="CESI仿宋-GB2312"/>
          <w:sz w:val="32"/>
          <w:szCs w:val="32"/>
        </w:rPr>
        <w:t>按照规定如实上报动物疫病相关情况，配合政府部门开展相关处置工作，如未如实上报，不予补助。补助的动物疫病和动物种类如下：</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①</w:t>
      </w:r>
      <w:r>
        <w:rPr>
          <w:rFonts w:hint="eastAsia" w:ascii="CESI仿宋-GB2312" w:hAnsi="CESI仿宋-GB2312" w:eastAsia="CESI仿宋-GB2312" w:cs="CESI仿宋-GB2312"/>
          <w:sz w:val="32"/>
          <w:szCs w:val="32"/>
          <w:lang w:eastAsia="zh-CN"/>
        </w:rPr>
        <w:t>口蹄疫：猪、牛、羊等；</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②</w:t>
      </w:r>
      <w:r>
        <w:rPr>
          <w:rFonts w:hint="eastAsia" w:ascii="CESI仿宋-GB2312" w:hAnsi="CESI仿宋-GB2312" w:eastAsia="CESI仿宋-GB2312" w:cs="CESI仿宋-GB2312"/>
          <w:sz w:val="32"/>
          <w:szCs w:val="32"/>
        </w:rPr>
        <w:t>高致病性禽流感、H7N9流感：鸡、鸭、鹅、鸽子鹌鹑等禽</w:t>
      </w:r>
      <w:r>
        <w:rPr>
          <w:rFonts w:hint="eastAsia" w:ascii="CESI仿宋-GB2312" w:hAnsi="CESI仿宋-GB2312" w:eastAsia="CESI仿宋-GB2312" w:cs="CESI仿宋-GB2312"/>
          <w:sz w:val="32"/>
          <w:szCs w:val="32"/>
          <w:lang w:eastAsia="zh-CN"/>
        </w:rPr>
        <w:t>；</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③</w:t>
      </w:r>
      <w:r>
        <w:rPr>
          <w:rFonts w:hint="eastAsia" w:ascii="CESI仿宋-GB2312" w:hAnsi="CESI仿宋-GB2312" w:eastAsia="CESI仿宋-GB2312" w:cs="CESI仿宋-GB2312"/>
          <w:sz w:val="32"/>
          <w:szCs w:val="32"/>
        </w:rPr>
        <w:t>小反刍兽疫：羊</w:t>
      </w:r>
      <w:r>
        <w:rPr>
          <w:rFonts w:hint="eastAsia" w:ascii="CESI仿宋-GB2312" w:hAnsi="CESI仿宋-GB2312" w:eastAsia="CESI仿宋-GB2312" w:cs="CESI仿宋-GB2312"/>
          <w:sz w:val="32"/>
          <w:szCs w:val="32"/>
          <w:lang w:eastAsia="zh-CN"/>
        </w:rPr>
        <w:t>；</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④</w:t>
      </w:r>
      <w:r>
        <w:rPr>
          <w:rFonts w:hint="eastAsia" w:ascii="CESI仿宋-GB2312" w:hAnsi="CESI仿宋-GB2312" w:eastAsia="CESI仿宋-GB2312" w:cs="CESI仿宋-GB2312"/>
          <w:sz w:val="32"/>
          <w:szCs w:val="32"/>
        </w:rPr>
        <w:t>布病、结核病和包虫病：牛、羊等</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⑤</w:t>
      </w:r>
      <w:r>
        <w:rPr>
          <w:rFonts w:hint="eastAsia" w:ascii="CESI仿宋-GB2312" w:hAnsi="CESI仿宋-GB2312" w:eastAsia="CESI仿宋-GB2312" w:cs="CESI仿宋-GB2312"/>
          <w:sz w:val="32"/>
          <w:szCs w:val="32"/>
        </w:rPr>
        <w:t>非洲猪瘟：猪</w:t>
      </w:r>
      <w:r>
        <w:rPr>
          <w:rFonts w:hint="eastAsia" w:ascii="CESI仿宋-GB2312" w:hAnsi="CESI仿宋-GB2312" w:eastAsia="CESI仿宋-GB2312" w:cs="CESI仿宋-GB2312"/>
          <w:sz w:val="32"/>
          <w:szCs w:val="32"/>
          <w:lang w:eastAsia="zh-CN"/>
        </w:rPr>
        <w:t>；</w:t>
      </w:r>
    </w:p>
    <w:p>
      <w:pPr>
        <w:pStyle w:val="14"/>
        <w:spacing w:after="0" w:line="560" w:lineRule="exact"/>
        <w:ind w:firstLine="640" w:firstLineChars="20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⑥马鼻疽、马传贫：马等。</w:t>
      </w:r>
      <w:bookmarkStart w:id="3" w:name="_GoBack"/>
      <w:bookmarkEnd w:id="3"/>
    </w:p>
    <w:p>
      <w:pPr>
        <w:spacing w:line="560" w:lineRule="exact"/>
        <w:ind w:firstLineChars="200"/>
        <w:rPr>
          <w:rFonts w:hint="default"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2.资助标准：</w:t>
      </w:r>
    </w:p>
    <w:p>
      <w:pPr>
        <w:spacing w:line="560" w:lineRule="exact"/>
        <w:ind w:firstLineChars="200"/>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lang w:eastAsia="zh-CN"/>
        </w:rPr>
        <w:t>（1）口</w:t>
      </w:r>
      <w:r>
        <w:rPr>
          <w:rFonts w:hint="default" w:ascii="CESI仿宋-GB2312" w:hAnsi="CESI仿宋-GB2312" w:eastAsia="CESI仿宋-GB2312" w:cs="CESI仿宋-GB2312"/>
          <w:sz w:val="32"/>
          <w:szCs w:val="32"/>
        </w:rPr>
        <w:t>蹄疫、</w:t>
      </w:r>
      <w:r>
        <w:rPr>
          <w:rFonts w:hint="eastAsia" w:ascii="CESI仿宋-GB2312" w:hAnsi="CESI仿宋-GB2312" w:eastAsia="CESI仿宋-GB2312" w:cs="CESI仿宋-GB2312"/>
          <w:sz w:val="32"/>
          <w:szCs w:val="32"/>
        </w:rPr>
        <w:t>高致病性禽流感、H7N9流感</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小反刍兽疫</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布病、结核病和包虫病</w:t>
      </w:r>
      <w:r>
        <w:rPr>
          <w:rFonts w:hint="default" w:ascii="CESI仿宋-GB2312" w:hAnsi="CESI仿宋-GB2312" w:eastAsia="CESI仿宋-GB2312" w:cs="CESI仿宋-GB2312"/>
          <w:sz w:val="32"/>
          <w:szCs w:val="32"/>
        </w:rPr>
        <w:t>等动物疫病</w:t>
      </w:r>
      <w:r>
        <w:rPr>
          <w:rFonts w:hint="eastAsia" w:ascii="CESI仿宋-GB2312" w:hAnsi="CESI仿宋-GB2312" w:eastAsia="CESI仿宋-GB2312" w:cs="CESI仿宋-GB2312"/>
          <w:sz w:val="32"/>
          <w:szCs w:val="32"/>
        </w:rPr>
        <w:t>扑杀补助平均测算标准：禽15元/羽、猪800元/头、奶牛6000元/头、肉牛3000元/头、羊500元/只、马12000元/匹，其他畜禽补助测算标准参照执行</w:t>
      </w:r>
      <w:r>
        <w:rPr>
          <w:rFonts w:hint="eastAsia" w:ascii="CESI仿宋-GB2312" w:hAnsi="CESI仿宋-GB2312" w:eastAsia="CESI仿宋-GB2312" w:cs="CESI仿宋-GB2312"/>
          <w:sz w:val="32"/>
          <w:szCs w:val="32"/>
          <w:lang w:eastAsia="zh-CN"/>
        </w:rPr>
        <w:t>；</w:t>
      </w:r>
    </w:p>
    <w:p>
      <w:pPr>
        <w:spacing w:line="560" w:lineRule="exact"/>
        <w:ind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非洲猪瘟强制扑杀补助标准：</w:t>
      </w:r>
    </w:p>
    <w:p>
      <w:pPr>
        <w:spacing w:line="560" w:lineRule="exact"/>
        <w:ind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①生产母猪、种猪、育肥猪 100KG 以上,1200 元/头</w:t>
      </w:r>
      <w:r>
        <w:rPr>
          <w:rFonts w:hint="default" w:ascii="CESI仿宋-GB2312" w:hAnsi="CESI仿宋-GB2312" w:eastAsia="CESI仿宋-GB2312" w:cs="CESI仿宋-GB2312"/>
          <w:sz w:val="32"/>
          <w:szCs w:val="32"/>
        </w:rPr>
        <w:t>；</w:t>
      </w:r>
    </w:p>
    <w:p>
      <w:pPr>
        <w:spacing w:line="560" w:lineRule="exact"/>
        <w:ind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②育肥猪 40-100KG(含),800 元/头</w:t>
      </w:r>
      <w:r>
        <w:rPr>
          <w:rFonts w:hint="default" w:ascii="CESI仿宋-GB2312" w:hAnsi="CESI仿宋-GB2312" w:eastAsia="CESI仿宋-GB2312" w:cs="CESI仿宋-GB2312"/>
          <w:sz w:val="32"/>
          <w:szCs w:val="32"/>
        </w:rPr>
        <w:t>；</w:t>
      </w:r>
    </w:p>
    <w:p>
      <w:pPr>
        <w:spacing w:line="560" w:lineRule="exact"/>
        <w:ind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③架子猪 25-40KG(含),500 元/头</w:t>
      </w:r>
      <w:r>
        <w:rPr>
          <w:rFonts w:hint="default" w:ascii="CESI仿宋-GB2312" w:hAnsi="CESI仿宋-GB2312" w:eastAsia="CESI仿宋-GB2312" w:cs="CESI仿宋-GB2312"/>
          <w:sz w:val="32"/>
          <w:szCs w:val="32"/>
        </w:rPr>
        <w:t>；</w:t>
      </w:r>
    </w:p>
    <w:p>
      <w:pPr>
        <w:spacing w:line="560" w:lineRule="exact"/>
        <w:ind w:firstLineChars="200"/>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④仔猪 5(含)—25KG(含),300 元/头</w:t>
      </w:r>
      <w:r>
        <w:rPr>
          <w:rFonts w:hint="default" w:ascii="CESI仿宋-GB2312" w:hAnsi="CESI仿宋-GB2312" w:eastAsia="CESI仿宋-GB2312" w:cs="CESI仿宋-GB2312"/>
          <w:sz w:val="32"/>
          <w:szCs w:val="32"/>
        </w:rPr>
        <w:t>；</w:t>
      </w:r>
    </w:p>
    <w:p>
      <w:pPr>
        <w:pStyle w:val="12"/>
        <w:widowControl/>
        <w:numPr>
          <w:ilvl w:val="0"/>
          <w:numId w:val="0"/>
        </w:numPr>
        <w:pBdr>
          <w:top w:val="none" w:color="auto" w:sz="0" w:space="0"/>
          <w:left w:val="none" w:color="auto" w:sz="0" w:space="0"/>
          <w:bottom w:val="none" w:color="auto" w:sz="0" w:space="0"/>
          <w:right w:val="none" w:color="auto" w:sz="0" w:space="0"/>
        </w:pBdr>
        <w:shd w:val="clear" w:color="auto" w:fill="FFFFFF"/>
        <w:spacing w:beforeAutospacing="0" w:afterAutospacing="0" w:line="560" w:lineRule="exact"/>
        <w:ind w:firstLine="64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（3）</w:t>
      </w:r>
      <w:r>
        <w:rPr>
          <w:rFonts w:hint="eastAsia" w:ascii="CESI仿宋-GB2312" w:hAnsi="CESI仿宋-GB2312" w:eastAsia="CESI仿宋-GB2312" w:cs="CESI仿宋-GB2312"/>
          <w:b w:val="0"/>
          <w:bCs w:val="0"/>
          <w:color w:val="auto"/>
          <w:kern w:val="2"/>
          <w:sz w:val="32"/>
          <w:szCs w:val="32"/>
          <w:highlight w:val="none"/>
          <w:lang w:val="en-US" w:eastAsia="zh-CN" w:bidi="ar-SA"/>
        </w:rPr>
        <w:t>资助期限自2023年</w:t>
      </w:r>
      <w:r>
        <w:rPr>
          <w:rFonts w:hint="default" w:ascii="CESI仿宋-GB2312" w:hAnsi="CESI仿宋-GB2312" w:eastAsia="CESI仿宋-GB2312" w:cs="CESI仿宋-GB2312"/>
          <w:b w:val="0"/>
          <w:bCs w:val="0"/>
          <w:color w:val="auto"/>
          <w:kern w:val="2"/>
          <w:sz w:val="32"/>
          <w:szCs w:val="32"/>
          <w:highlight w:val="none"/>
          <w:lang w:eastAsia="zh-CN" w:bidi="ar-SA"/>
        </w:rPr>
        <w:t>9</w:t>
      </w:r>
      <w:r>
        <w:rPr>
          <w:rFonts w:hint="eastAsia" w:ascii="CESI仿宋-GB2312" w:hAnsi="CESI仿宋-GB2312" w:eastAsia="CESI仿宋-GB2312" w:cs="CESI仿宋-GB2312"/>
          <w:b w:val="0"/>
          <w:bCs w:val="0"/>
          <w:color w:val="auto"/>
          <w:kern w:val="2"/>
          <w:sz w:val="32"/>
          <w:szCs w:val="32"/>
          <w:highlight w:val="none"/>
          <w:lang w:val="en-US" w:eastAsia="zh-CN" w:bidi="ar-SA"/>
        </w:rPr>
        <w:t>月1</w:t>
      </w:r>
      <w:r>
        <w:rPr>
          <w:rFonts w:hint="default" w:ascii="CESI仿宋-GB2312" w:hAnsi="CESI仿宋-GB2312" w:eastAsia="CESI仿宋-GB2312" w:cs="CESI仿宋-GB2312"/>
          <w:b w:val="0"/>
          <w:bCs w:val="0"/>
          <w:color w:val="auto"/>
          <w:kern w:val="2"/>
          <w:sz w:val="32"/>
          <w:szCs w:val="32"/>
          <w:highlight w:val="none"/>
          <w:lang w:eastAsia="zh-CN" w:bidi="ar-SA"/>
        </w:rPr>
        <w:t>6</w:t>
      </w:r>
      <w:r>
        <w:rPr>
          <w:rFonts w:hint="eastAsia" w:ascii="CESI仿宋-GB2312" w:hAnsi="CESI仿宋-GB2312" w:eastAsia="CESI仿宋-GB2312" w:cs="CESI仿宋-GB2312"/>
          <w:b w:val="0"/>
          <w:bCs w:val="0"/>
          <w:color w:val="auto"/>
          <w:kern w:val="2"/>
          <w:sz w:val="32"/>
          <w:szCs w:val="32"/>
          <w:highlight w:val="none"/>
          <w:lang w:val="en-US" w:eastAsia="zh-CN" w:bidi="ar-SA"/>
        </w:rPr>
        <w:t>日起</w:t>
      </w:r>
      <w:r>
        <w:rPr>
          <w:rFonts w:hint="default" w:ascii="CESI仿宋-GB2312" w:hAnsi="CESI仿宋-GB2312" w:eastAsia="CESI仿宋-GB2312" w:cs="CESI仿宋-GB2312"/>
          <w:b w:val="0"/>
          <w:bCs w:val="0"/>
          <w:color w:val="auto"/>
          <w:kern w:val="2"/>
          <w:sz w:val="32"/>
          <w:szCs w:val="32"/>
          <w:highlight w:val="none"/>
          <w:lang w:eastAsia="zh-CN" w:bidi="ar-SA"/>
        </w:rPr>
        <w:t>计算</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b w:val="0"/>
          <w:bCs w:val="0"/>
          <w:kern w:val="2"/>
          <w:sz w:val="32"/>
          <w:szCs w:val="32"/>
          <w:lang w:eastAsia="zh-CN" w:bidi="ar-SA"/>
        </w:rPr>
      </w:pPr>
      <w:r>
        <w:rPr>
          <w:rFonts w:hint="default" w:ascii="CESI仿宋-GB2312" w:hAnsi="CESI仿宋-GB2312" w:eastAsia="CESI仿宋-GB2312" w:cs="CESI仿宋-GB2312"/>
          <w:b w:val="0"/>
          <w:bCs w:val="0"/>
          <w:kern w:val="2"/>
          <w:sz w:val="32"/>
          <w:szCs w:val="32"/>
          <w:lang w:eastAsia="zh-CN" w:bidi="ar-SA"/>
        </w:rPr>
        <w:t>3.</w:t>
      </w:r>
      <w:r>
        <w:rPr>
          <w:rFonts w:hint="eastAsia" w:ascii="CESI仿宋-GB2312" w:hAnsi="CESI仿宋-GB2312" w:eastAsia="CESI仿宋-GB2312" w:cs="CESI仿宋-GB2312"/>
          <w:b w:val="0"/>
          <w:bCs w:val="0"/>
          <w:kern w:val="2"/>
          <w:sz w:val="32"/>
          <w:szCs w:val="32"/>
          <w:lang w:val="en-US" w:eastAsia="zh-CN" w:bidi="ar-SA"/>
        </w:rPr>
        <w:t>申报材料</w:t>
      </w:r>
      <w:r>
        <w:rPr>
          <w:rFonts w:hint="default" w:ascii="CESI仿宋-GB2312" w:hAnsi="CESI仿宋-GB2312" w:eastAsia="CESI仿宋-GB2312" w:cs="CESI仿宋-GB2312"/>
          <w:b w:val="0"/>
          <w:bCs w:val="0"/>
          <w:kern w:val="2"/>
          <w:sz w:val="32"/>
          <w:szCs w:val="32"/>
          <w:lang w:eastAsia="zh-CN" w:bidi="ar-SA"/>
        </w:rPr>
        <w:t>：</w:t>
      </w:r>
    </w:p>
    <w:p>
      <w:pPr>
        <w:spacing w:line="560" w:lineRule="exact"/>
        <w:ind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40"/>
        </w:rPr>
        <w:t>动物疫病强制扑杀项目</w:t>
      </w:r>
      <w:r>
        <w:rPr>
          <w:rFonts w:hint="eastAsia" w:ascii="CESI仿宋-GB2312" w:hAnsi="CESI仿宋-GB2312" w:eastAsia="CESI仿宋-GB2312" w:cs="CESI仿宋-GB2312"/>
          <w:sz w:val="32"/>
          <w:szCs w:val="32"/>
        </w:rPr>
        <w:t>申请表；</w:t>
      </w:r>
    </w:p>
    <w:p>
      <w:pPr>
        <w:spacing w:line="560" w:lineRule="exact"/>
        <w:ind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强制扑杀汇总表；</w:t>
      </w:r>
    </w:p>
    <w:p>
      <w:pPr>
        <w:spacing w:line="560" w:lineRule="exact"/>
        <w:ind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无害化处理台账及相关照片；</w:t>
      </w:r>
    </w:p>
    <w:p>
      <w:pPr>
        <w:spacing w:line="560" w:lineRule="exact"/>
        <w:ind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）业务主管部门</w:t>
      </w:r>
      <w:r>
        <w:rPr>
          <w:rFonts w:hint="eastAsia" w:ascii="CESI仿宋-GB2312" w:hAnsi="CESI仿宋-GB2312" w:eastAsia="CESI仿宋-GB2312" w:cs="CESI仿宋-GB2312"/>
          <w:sz w:val="32"/>
          <w:szCs w:val="32"/>
        </w:rPr>
        <w:t>认为需要的其他佐证材料</w:t>
      </w:r>
      <w:r>
        <w:rPr>
          <w:rFonts w:hint="eastAsia" w:ascii="CESI仿宋-GB2312" w:hAnsi="CESI仿宋-GB2312" w:eastAsia="CESI仿宋-GB2312" w:cs="CESI仿宋-GB2312"/>
          <w:sz w:val="32"/>
          <w:szCs w:val="32"/>
          <w:lang w:eastAsia="zh-CN"/>
        </w:rPr>
        <w:t>；</w:t>
      </w:r>
    </w:p>
    <w:p>
      <w:pPr>
        <w:pStyle w:val="8"/>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eastAsia="zh-CN"/>
        </w:rPr>
        <w:t>（5）社保缴纳证明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p>
    <w:p>
      <w:pPr>
        <w:pStyle w:val="8"/>
        <w:spacing w:line="560" w:lineRule="exact"/>
        <w:ind w:firstLine="640" w:firstLineChars="200"/>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4.</w:t>
      </w:r>
      <w:r>
        <w:rPr>
          <w:rFonts w:hint="eastAsia" w:ascii="CESI仿宋-GB2312" w:hAnsi="CESI仿宋-GB2312" w:eastAsia="CESI仿宋-GB2312" w:cs="CESI仿宋-GB2312"/>
          <w:sz w:val="32"/>
          <w:szCs w:val="32"/>
        </w:rPr>
        <w:t>审批方式：核准制。</w:t>
      </w:r>
    </w:p>
    <w:p>
      <w:pPr>
        <w:spacing w:line="560" w:lineRule="exact"/>
        <w:ind w:firstLine="640" w:firstLineChars="200"/>
        <w:rPr>
          <w:rFonts w:hint="eastAsia" w:ascii="CESI仿宋-GB2312" w:hAnsi="CESI仿宋-GB2312" w:eastAsia="CESI仿宋-GB2312" w:cs="CESI仿宋-GB2312"/>
          <w:sz w:val="32"/>
          <w:szCs w:val="40"/>
        </w:rPr>
      </w:pPr>
      <w:r>
        <w:rPr>
          <w:rFonts w:hint="eastAsia" w:ascii="CESI仿宋-GB2312" w:hAnsi="CESI仿宋-GB2312" w:eastAsia="CESI仿宋-GB2312" w:cs="CESI仿宋-GB2312"/>
          <w:sz w:val="32"/>
          <w:szCs w:val="40"/>
        </w:rPr>
        <w:t>（六）动物产品及相关物品强制销毁项目</w:t>
      </w:r>
    </w:p>
    <w:p>
      <w:pPr>
        <w:pStyle w:val="8"/>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1.申报专项条件：</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default"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在深圳市屠宰和养殖环节开展动物疫病预防、控制、净化、消灭工作中，</w:t>
      </w:r>
      <w:r>
        <w:rPr>
          <w:rFonts w:hint="eastAsia" w:ascii="CESI仿宋-GB2312" w:hAnsi="CESI仿宋-GB2312" w:eastAsia="CESI仿宋-GB2312" w:cs="CESI仿宋-GB2312"/>
          <w:sz w:val="32"/>
          <w:szCs w:val="32"/>
          <w:lang w:eastAsia="zh-CN"/>
        </w:rPr>
        <w:t>业务主管</w:t>
      </w:r>
      <w:r>
        <w:rPr>
          <w:rFonts w:hint="eastAsia" w:ascii="CESI仿宋-GB2312" w:hAnsi="CESI仿宋-GB2312" w:eastAsia="CESI仿宋-GB2312" w:cs="CESI仿宋-GB2312"/>
          <w:sz w:val="32"/>
          <w:szCs w:val="32"/>
        </w:rPr>
        <w:t>部门依法强制销毁的动物产品和相关物品的所有者</w:t>
      </w:r>
      <w:r>
        <w:rPr>
          <w:rFonts w:hint="eastAsia" w:ascii="CESI仿宋-GB2312" w:hAnsi="CESI仿宋-GB2312" w:eastAsia="CESI仿宋-GB2312" w:cs="CESI仿宋-GB2312"/>
          <w:sz w:val="32"/>
          <w:szCs w:val="32"/>
          <w:lang w:eastAsia="zh-CN"/>
        </w:rPr>
        <w:t>；</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销毁的动物产品，是指被动物疫病污染或可能被污染、存在动物疫病传播风险的猪肉、牛肉、羊肉、禽肉、马肉等肉类，鸡蛋等蛋类，牛奶等奶类</w:t>
      </w:r>
      <w:r>
        <w:rPr>
          <w:rFonts w:hint="eastAsia" w:ascii="CESI仿宋-GB2312" w:hAnsi="CESI仿宋-GB2312" w:eastAsia="CESI仿宋-GB2312" w:cs="CESI仿宋-GB2312"/>
          <w:sz w:val="32"/>
          <w:szCs w:val="32"/>
          <w:lang w:eastAsia="zh-CN"/>
        </w:rPr>
        <w:t>；</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销毁的相关物品，是指被污染的未拆包装的成品饲料</w:t>
      </w:r>
      <w:r>
        <w:rPr>
          <w:rFonts w:hint="eastAsia" w:ascii="CESI仿宋-GB2312" w:hAnsi="CESI仿宋-GB2312" w:eastAsia="CESI仿宋-GB2312" w:cs="CESI仿宋-GB2312"/>
          <w:sz w:val="32"/>
          <w:szCs w:val="32"/>
          <w:lang w:eastAsia="zh-CN"/>
        </w:rPr>
        <w:t>；</w:t>
      </w:r>
    </w:p>
    <w:p>
      <w:pPr>
        <w:pStyle w:val="12"/>
        <w:widowControl/>
        <w:shd w:val="clear" w:color="auto" w:fill="FFFFFF"/>
        <w:spacing w:beforeAutospacing="0" w:afterAutospacing="0" w:line="560" w:lineRule="exact"/>
        <w:ind w:firstLine="640" w:firstLineChars="200"/>
        <w:rPr>
          <w:rFonts w:hint="default" w:ascii="CESI仿宋-GB2312" w:hAnsi="CESI仿宋-GB2312" w:eastAsia="CESI仿宋-GB2312" w:cs="仿宋_GB2312"/>
          <w:kern w:val="2"/>
          <w:sz w:val="32"/>
          <w:szCs w:val="40"/>
        </w:rPr>
      </w:pPr>
      <w:r>
        <w:rPr>
          <w:rFonts w:hint="default" w:ascii="CESI仿宋-GB2312" w:hAnsi="CESI仿宋-GB2312" w:eastAsia="CESI仿宋-GB2312" w:cs="仿宋_GB2312"/>
          <w:kern w:val="2"/>
          <w:sz w:val="32"/>
          <w:szCs w:val="40"/>
          <w:lang w:eastAsia="zh-CN"/>
        </w:rPr>
        <w:t>（4）涉及的动物疫病包括</w:t>
      </w:r>
      <w:r>
        <w:rPr>
          <w:rFonts w:hint="default" w:ascii="CESI仿宋-GB2312" w:hAnsi="CESI仿宋-GB2312" w:eastAsia="CESI仿宋-GB2312" w:cs="仿宋_GB2312"/>
          <w:kern w:val="2"/>
          <w:sz w:val="32"/>
          <w:szCs w:val="40"/>
        </w:rPr>
        <w:t>非洲猪瘟、口蹄疫、高致病性禽流感、H7N9流感、小反刍兽疫、布病、结核病、包虫病</w:t>
      </w:r>
      <w:r>
        <w:rPr>
          <w:rFonts w:hint="default" w:ascii="CESI仿宋-GB2312" w:hAnsi="CESI仿宋-GB2312" w:eastAsia="CESI仿宋-GB2312" w:cs="仿宋_GB2312"/>
          <w:kern w:val="2"/>
          <w:sz w:val="32"/>
          <w:szCs w:val="40"/>
          <w:lang w:eastAsia="zh-CN"/>
        </w:rPr>
        <w:t>、马鼻疽、马传贫</w:t>
      </w:r>
      <w:r>
        <w:rPr>
          <w:rFonts w:hint="default" w:ascii="CESI仿宋-GB2312" w:hAnsi="CESI仿宋-GB2312" w:eastAsia="CESI仿宋-GB2312" w:cs="仿宋_GB2312"/>
          <w:kern w:val="2"/>
          <w:sz w:val="32"/>
          <w:szCs w:val="40"/>
        </w:rPr>
        <w:t>等</w:t>
      </w:r>
      <w:r>
        <w:rPr>
          <w:rFonts w:hint="default" w:ascii="CESI仿宋-GB2312" w:hAnsi="CESI仿宋-GB2312" w:eastAsia="CESI仿宋-GB2312" w:cs="仿宋_GB2312"/>
          <w:kern w:val="2"/>
          <w:sz w:val="32"/>
          <w:szCs w:val="40"/>
          <w:lang w:eastAsia="zh-CN"/>
        </w:rPr>
        <w:t>。</w:t>
      </w:r>
    </w:p>
    <w:p>
      <w:pPr>
        <w:spacing w:line="560" w:lineRule="exact"/>
        <w:ind w:firstLine="640" w:firstLineChars="200"/>
        <w:rPr>
          <w:rFonts w:hint="eastAsia" w:ascii="CESI仿宋-GB2312" w:hAnsi="CESI仿宋-GB2312" w:eastAsia="CESI仿宋-GB2312" w:cs="CESI仿宋-GB2312"/>
          <w:sz w:val="32"/>
          <w:szCs w:val="40"/>
        </w:rPr>
      </w:pPr>
      <w:r>
        <w:rPr>
          <w:rFonts w:hint="default" w:ascii="CESI仿宋-GB2312" w:hAnsi="CESI仿宋-GB2312" w:eastAsia="CESI仿宋-GB2312" w:cs="CESI仿宋-GB2312"/>
          <w:sz w:val="32"/>
          <w:szCs w:val="40"/>
        </w:rPr>
        <w:t>2</w:t>
      </w:r>
      <w:r>
        <w:rPr>
          <w:rFonts w:hint="eastAsia" w:ascii="CESI仿宋-GB2312" w:hAnsi="CESI仿宋-GB2312" w:eastAsia="CESI仿宋-GB2312" w:cs="CESI仿宋-GB2312"/>
          <w:sz w:val="32"/>
          <w:szCs w:val="40"/>
        </w:rPr>
        <w:t>.资助标准：</w:t>
      </w:r>
    </w:p>
    <w:p>
      <w:pPr>
        <w:spacing w:line="560" w:lineRule="exact"/>
        <w:ind w:firstLine="640" w:firstLineChars="200"/>
        <w:rPr>
          <w:rFonts w:hint="eastAsia" w:ascii="CESI仿宋-GB2312" w:hAnsi="CESI仿宋-GB2312" w:eastAsia="CESI仿宋-GB2312" w:cs="CESI仿宋-GB2312"/>
          <w:sz w:val="32"/>
          <w:szCs w:val="40"/>
          <w:lang w:eastAsia="zh-CN"/>
        </w:rPr>
      </w:pPr>
      <w:r>
        <w:rPr>
          <w:rFonts w:hint="default" w:ascii="CESI仿宋-GB2312" w:hAnsi="CESI仿宋-GB2312" w:eastAsia="CESI仿宋-GB2312" w:cs="CESI仿宋-GB2312"/>
          <w:sz w:val="32"/>
          <w:szCs w:val="40"/>
        </w:rPr>
        <w:t>（1）</w:t>
      </w:r>
      <w:r>
        <w:rPr>
          <w:rFonts w:hint="eastAsia" w:ascii="CESI仿宋-GB2312" w:hAnsi="CESI仿宋-GB2312" w:eastAsia="CESI仿宋-GB2312" w:cs="CESI仿宋-GB2312"/>
          <w:sz w:val="32"/>
          <w:szCs w:val="40"/>
        </w:rPr>
        <w:t>销毁的动物产品和相关物品补助标准原则上根据销毁产品的重量、不超过国家统计局或行业统计该年度市场价格的70%测算</w:t>
      </w:r>
      <w:r>
        <w:rPr>
          <w:rFonts w:hint="eastAsia" w:ascii="CESI仿宋-GB2312" w:hAnsi="CESI仿宋-GB2312" w:eastAsia="CESI仿宋-GB2312" w:cs="CESI仿宋-GB2312"/>
          <w:sz w:val="32"/>
          <w:szCs w:val="40"/>
          <w:lang w:eastAsia="zh-CN"/>
        </w:rPr>
        <w:t>；</w:t>
      </w:r>
    </w:p>
    <w:p>
      <w:pPr>
        <w:pStyle w:val="12"/>
        <w:widowControl/>
        <w:numPr>
          <w:ilvl w:val="0"/>
          <w:numId w:val="0"/>
        </w:numPr>
        <w:pBdr>
          <w:top w:val="none" w:color="auto" w:sz="0" w:space="0"/>
          <w:left w:val="none" w:color="auto" w:sz="0" w:space="0"/>
          <w:bottom w:val="none" w:color="auto" w:sz="0" w:space="0"/>
          <w:right w:val="none" w:color="auto" w:sz="0" w:space="0"/>
        </w:pBdr>
        <w:shd w:val="clear" w:color="auto" w:fill="FFFFFF"/>
        <w:spacing w:beforeAutospacing="0" w:afterAutospacing="0" w:line="560" w:lineRule="exact"/>
        <w:ind w:firstLine="64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w:t>
      </w:r>
      <w:r>
        <w:rPr>
          <w:rFonts w:hint="eastAsia" w:ascii="CESI仿宋-GB2312" w:hAnsi="CESI仿宋-GB2312" w:eastAsia="CESI仿宋-GB2312" w:cs="CESI仿宋-GB2312"/>
          <w:b w:val="0"/>
          <w:bCs w:val="0"/>
          <w:color w:val="auto"/>
          <w:kern w:val="2"/>
          <w:sz w:val="32"/>
          <w:szCs w:val="32"/>
          <w:highlight w:val="none"/>
          <w:lang w:val="en-US" w:eastAsia="zh-CN" w:bidi="ar-SA"/>
        </w:rPr>
        <w:t>资助期限自2023年</w:t>
      </w:r>
      <w:r>
        <w:rPr>
          <w:rFonts w:hint="default" w:ascii="CESI仿宋-GB2312" w:hAnsi="CESI仿宋-GB2312" w:eastAsia="CESI仿宋-GB2312" w:cs="CESI仿宋-GB2312"/>
          <w:b w:val="0"/>
          <w:bCs w:val="0"/>
          <w:color w:val="auto"/>
          <w:kern w:val="2"/>
          <w:sz w:val="32"/>
          <w:szCs w:val="32"/>
          <w:highlight w:val="none"/>
          <w:lang w:eastAsia="zh-CN" w:bidi="ar-SA"/>
        </w:rPr>
        <w:t>9</w:t>
      </w:r>
      <w:r>
        <w:rPr>
          <w:rFonts w:hint="eastAsia" w:ascii="CESI仿宋-GB2312" w:hAnsi="CESI仿宋-GB2312" w:eastAsia="CESI仿宋-GB2312" w:cs="CESI仿宋-GB2312"/>
          <w:b w:val="0"/>
          <w:bCs w:val="0"/>
          <w:color w:val="auto"/>
          <w:kern w:val="2"/>
          <w:sz w:val="32"/>
          <w:szCs w:val="32"/>
          <w:highlight w:val="none"/>
          <w:lang w:val="en-US" w:eastAsia="zh-CN" w:bidi="ar-SA"/>
        </w:rPr>
        <w:t>月1</w:t>
      </w:r>
      <w:r>
        <w:rPr>
          <w:rFonts w:hint="default" w:ascii="CESI仿宋-GB2312" w:hAnsi="CESI仿宋-GB2312" w:eastAsia="CESI仿宋-GB2312" w:cs="CESI仿宋-GB2312"/>
          <w:b w:val="0"/>
          <w:bCs w:val="0"/>
          <w:color w:val="auto"/>
          <w:kern w:val="2"/>
          <w:sz w:val="32"/>
          <w:szCs w:val="32"/>
          <w:highlight w:val="none"/>
          <w:lang w:eastAsia="zh-CN" w:bidi="ar-SA"/>
        </w:rPr>
        <w:t>6</w:t>
      </w:r>
      <w:r>
        <w:rPr>
          <w:rFonts w:hint="eastAsia" w:ascii="CESI仿宋-GB2312" w:hAnsi="CESI仿宋-GB2312" w:eastAsia="CESI仿宋-GB2312" w:cs="CESI仿宋-GB2312"/>
          <w:b w:val="0"/>
          <w:bCs w:val="0"/>
          <w:color w:val="auto"/>
          <w:kern w:val="2"/>
          <w:sz w:val="32"/>
          <w:szCs w:val="32"/>
          <w:highlight w:val="none"/>
          <w:lang w:val="en-US" w:eastAsia="zh-CN" w:bidi="ar-SA"/>
        </w:rPr>
        <w:t>日起</w:t>
      </w:r>
      <w:r>
        <w:rPr>
          <w:rFonts w:hint="default" w:ascii="CESI仿宋-GB2312" w:hAnsi="CESI仿宋-GB2312" w:eastAsia="CESI仿宋-GB2312" w:cs="CESI仿宋-GB2312"/>
          <w:b w:val="0"/>
          <w:bCs w:val="0"/>
          <w:color w:val="auto"/>
          <w:kern w:val="2"/>
          <w:sz w:val="32"/>
          <w:szCs w:val="32"/>
          <w:highlight w:val="none"/>
          <w:lang w:eastAsia="zh-CN" w:bidi="ar-SA"/>
        </w:rPr>
        <w:t>计算</w:t>
      </w:r>
      <w:r>
        <w:rPr>
          <w:rFonts w:hint="eastAsia" w:ascii="CESI仿宋-GB2312" w:hAnsi="CESI仿宋-GB2312" w:eastAsia="CESI仿宋-GB2312" w:cs="CESI仿宋-GB2312"/>
          <w:b w:val="0"/>
          <w:bCs w:val="0"/>
          <w:color w:val="auto"/>
          <w:kern w:val="2"/>
          <w:sz w:val="32"/>
          <w:szCs w:val="32"/>
          <w:highlight w:val="none"/>
          <w:lang w:val="en-US" w:eastAsia="zh-CN" w:bidi="ar-SA"/>
        </w:rPr>
        <w:t>。</w:t>
      </w:r>
    </w:p>
    <w:p>
      <w:pPr>
        <w:pStyle w:val="12"/>
        <w:widowControl/>
        <w:shd w:val="clear" w:color="auto" w:fill="FFFFFF"/>
        <w:spacing w:before="0" w:beforeAutospacing="0" w:after="0" w:afterAutospacing="0" w:line="560" w:lineRule="exact"/>
        <w:ind w:firstLine="640" w:firstLineChars="200"/>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default" w:ascii="CESI仿宋-GB2312" w:hAnsi="CESI仿宋-GB2312" w:eastAsia="CESI仿宋-GB2312" w:cs="CESI仿宋-GB2312"/>
          <w:b w:val="0"/>
          <w:bCs w:val="0"/>
          <w:sz w:val="32"/>
          <w:szCs w:val="40"/>
        </w:rPr>
        <w:t>3</w:t>
      </w:r>
      <w:r>
        <w:rPr>
          <w:rFonts w:hint="eastAsia" w:ascii="CESI仿宋-GB2312" w:hAnsi="CESI仿宋-GB2312" w:eastAsia="CESI仿宋-GB2312" w:cs="CESI仿宋-GB2312"/>
          <w:b w:val="0"/>
          <w:bCs w:val="0"/>
          <w:sz w:val="32"/>
          <w:szCs w:val="40"/>
        </w:rPr>
        <w:t>.</w:t>
      </w:r>
      <w:r>
        <w:rPr>
          <w:rFonts w:hint="eastAsia" w:ascii="CESI仿宋-GB2312" w:hAnsi="CESI仿宋-GB2312" w:eastAsia="CESI仿宋-GB2312" w:cs="CESI仿宋-GB2312"/>
          <w:b w:val="0"/>
          <w:bCs w:val="0"/>
          <w:color w:val="auto"/>
          <w:kern w:val="2"/>
          <w:sz w:val="32"/>
          <w:szCs w:val="32"/>
          <w:highlight w:val="none"/>
          <w:lang w:val="en-US" w:eastAsia="zh-CN" w:bidi="ar-SA"/>
        </w:rPr>
        <w:t>申报材料</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40"/>
        </w:rPr>
        <w:t>动物产品及相关物品强制销毁项目</w:t>
      </w:r>
      <w:r>
        <w:rPr>
          <w:rFonts w:hint="eastAsia" w:ascii="CESI仿宋-GB2312" w:hAnsi="CESI仿宋-GB2312" w:eastAsia="CESI仿宋-GB2312" w:cs="CESI仿宋-GB2312"/>
          <w:sz w:val="32"/>
          <w:szCs w:val="32"/>
        </w:rPr>
        <w:t>申请表；</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销毁的动物产品和相关物品台账，包括种类、重量等信息；</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销毁产品的照片；</w:t>
      </w:r>
    </w:p>
    <w:p>
      <w:pPr>
        <w:pStyle w:val="12"/>
        <w:widowControl/>
        <w:shd w:val="clear" w:color="auto" w:fill="FFFFFF"/>
        <w:spacing w:before="0" w:beforeAutospacing="0" w:after="0" w:afterAutospacing="0" w:line="56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）业务主管部门</w:t>
      </w:r>
      <w:r>
        <w:rPr>
          <w:rFonts w:hint="eastAsia" w:ascii="CESI仿宋-GB2312" w:hAnsi="CESI仿宋-GB2312" w:eastAsia="CESI仿宋-GB2312" w:cs="CESI仿宋-GB2312"/>
          <w:sz w:val="32"/>
          <w:szCs w:val="32"/>
        </w:rPr>
        <w:t>认为需要的其他佐证材料；</w:t>
      </w:r>
    </w:p>
    <w:p>
      <w:pPr>
        <w:pStyle w:val="8"/>
        <w:spacing w:line="560" w:lineRule="exact"/>
        <w:ind w:firstLine="640" w:firstLineChars="200"/>
        <w:rPr>
          <w:rFonts w:hint="eastAsia" w:ascii="CESI仿宋-GB2312" w:hAnsi="CESI仿宋-GB2312" w:eastAsia="CESI仿宋-GB2312" w:cs="CESI仿宋-GB2312"/>
          <w:sz w:val="32"/>
          <w:szCs w:val="40"/>
        </w:rPr>
      </w:pPr>
      <w:r>
        <w:rPr>
          <w:rFonts w:hint="default" w:ascii="CESI仿宋-GB2312" w:hAnsi="CESI仿宋-GB2312" w:eastAsia="CESI仿宋-GB2312" w:cs="CESI仿宋-GB2312"/>
          <w:sz w:val="32"/>
          <w:szCs w:val="32"/>
          <w:lang w:eastAsia="zh-CN"/>
        </w:rPr>
        <w:t>（5）社保缴纳证明</w:t>
      </w:r>
      <w:r>
        <w:rPr>
          <w:rFonts w:hint="eastAsia" w:ascii="CESI仿宋-GB2312" w:hAnsi="CESI仿宋-GB2312" w:eastAsia="CESI仿宋-GB2312" w:cs="CESI仿宋-GB2312"/>
          <w:sz w:val="32"/>
          <w:szCs w:val="32"/>
          <w:lang w:eastAsia="zh-CN"/>
        </w:rPr>
        <w:t>（含项目申报人社保证明）</w:t>
      </w:r>
      <w:r>
        <w:rPr>
          <w:rFonts w:hint="default" w:ascii="CESI仿宋-GB2312" w:hAnsi="CESI仿宋-GB2312" w:eastAsia="CESI仿宋-GB2312" w:cs="CESI仿宋-GB2312"/>
          <w:sz w:val="32"/>
          <w:szCs w:val="32"/>
          <w:lang w:eastAsia="zh-CN"/>
        </w:rPr>
        <w:t>、自主申报承诺函、</w:t>
      </w:r>
      <w:r>
        <w:rPr>
          <w:rFonts w:hint="eastAsia" w:ascii="CESI仿宋-GB2312" w:hAnsi="CESI仿宋-GB2312" w:eastAsia="CESI仿宋-GB2312" w:cs="CESI仿宋-GB2312"/>
          <w:sz w:val="32"/>
          <w:szCs w:val="32"/>
          <w:lang w:eastAsia="zh-CN"/>
        </w:rPr>
        <w:t>廉洁承诺书。</w:t>
      </w:r>
    </w:p>
    <w:p>
      <w:pPr>
        <w:spacing w:line="560" w:lineRule="exact"/>
        <w:ind w:firstLine="640" w:firstLineChars="200"/>
        <w:rPr>
          <w:rFonts w:hint="eastAsia" w:ascii="仿宋_GB2312" w:hAnsi="仿宋_GB2312" w:eastAsia="仿宋_GB2312" w:cs="仿宋_GB2312"/>
          <w:sz w:val="32"/>
          <w:szCs w:val="40"/>
        </w:rPr>
      </w:pPr>
      <w:r>
        <w:rPr>
          <w:rFonts w:hint="default" w:ascii="仿宋_GB2312" w:hAnsi="仿宋_GB2312" w:eastAsia="仿宋_GB2312" w:cs="仿宋_GB2312"/>
          <w:sz w:val="32"/>
          <w:szCs w:val="40"/>
        </w:rPr>
        <w:t>4.</w:t>
      </w:r>
      <w:r>
        <w:rPr>
          <w:rFonts w:hint="eastAsia" w:ascii="仿宋_GB2312" w:hAnsi="仿宋_GB2312" w:eastAsia="仿宋_GB2312" w:cs="仿宋_GB2312"/>
          <w:sz w:val="32"/>
          <w:szCs w:val="40"/>
        </w:rPr>
        <w:t>审批方式：核准制。</w:t>
      </w:r>
    </w:p>
    <w:p>
      <w:pPr>
        <w:pStyle w:val="2"/>
        <w:numPr>
          <w:ilvl w:val="0"/>
          <w:numId w:val="0"/>
        </w:numPr>
        <w:spacing w:line="560" w:lineRule="exact"/>
        <w:jc w:val="center"/>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kern w:val="44"/>
          <w:sz w:val="32"/>
          <w:szCs w:val="32"/>
          <w:lang w:val="en-US" w:eastAsia="zh-CN" w:bidi="ar-SA"/>
        </w:rPr>
        <w:t xml:space="preserve">第五章 </w:t>
      </w:r>
      <w:r>
        <w:rPr>
          <w:rFonts w:hint="eastAsia" w:ascii="CESI黑体-GB2312" w:hAnsi="CESI黑体-GB2312" w:eastAsia="CESI黑体-GB2312" w:cs="CESI黑体-GB2312"/>
          <w:b w:val="0"/>
          <w:bCs/>
          <w:sz w:val="32"/>
          <w:szCs w:val="32"/>
        </w:rPr>
        <w:t>资助计划的组织与实施</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项目资助计划的组织实施</w:t>
      </w:r>
      <w:r>
        <w:rPr>
          <w:rFonts w:hint="default" w:ascii="CESI仿宋-GB2312" w:hAnsi="CESI仿宋-GB2312" w:eastAsia="CESI仿宋-GB2312" w:cs="CESI仿宋-GB2312"/>
          <w:sz w:val="32"/>
          <w:szCs w:val="32"/>
        </w:rPr>
        <w:t>遵循下列程序：</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（一）组织申报。</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应严格按照本操作规程的有关规定，制定年度项目资助计划的申报指南，并在门户网站发布；申报指南应明确资助项目的类别与资助的费用范围、实施起止期限、资助条件与标准、受理时间、审核材料要求和审核程序等内容。</w:t>
      </w:r>
    </w:p>
    <w:p>
      <w:pPr>
        <w:spacing w:line="560" w:lineRule="exact"/>
        <w:ind w:firstLine="640" w:firstLineChars="200"/>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（二）项目受理。申报主体根据申报指南要求，向</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递交申报材料并接受形式审查，符合申报条件且提交的申报材料齐全的，予以受理；符合申报条件但材料不全的，告知申报人限期补足材料，逾期未补足的，视为放弃申报；不符合申报条件的，不予受理。</w:t>
      </w:r>
    </w:p>
    <w:p>
      <w:pPr>
        <w:numPr>
          <w:ilvl w:val="-1"/>
          <w:numId w:val="0"/>
        </w:numPr>
        <w:tabs>
          <w:tab w:val="left" w:pos="0"/>
        </w:tabs>
        <w:spacing w:line="560" w:lineRule="exact"/>
        <w:ind w:firstLine="640" w:firstLineChars="200"/>
        <w:outlineLvl w:val="1"/>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（三）项目审核。</w:t>
      </w:r>
    </w:p>
    <w:p>
      <w:pPr>
        <w:widowControl/>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核准制项目</w:t>
      </w:r>
      <w:r>
        <w:rPr>
          <w:rFonts w:hint="default" w:ascii="CESI仿宋-GB2312" w:hAnsi="CESI仿宋-GB2312" w:eastAsia="CESI仿宋-GB2312" w:cs="CESI仿宋-GB2312"/>
          <w:sz w:val="32"/>
          <w:szCs w:val="32"/>
        </w:rPr>
        <w:t>：市市场监管局根据资助条件对申报材料材料核准确认（可按需</w:t>
      </w:r>
      <w:r>
        <w:rPr>
          <w:rFonts w:hint="eastAsia" w:ascii="CESI仿宋-GB2312" w:hAnsi="CESI仿宋-GB2312" w:eastAsia="CESI仿宋-GB2312" w:cs="CESI仿宋-GB2312"/>
          <w:sz w:val="32"/>
          <w:szCs w:val="32"/>
        </w:rPr>
        <w:t>委托专业审计机构，依据审计相关规定</w:t>
      </w:r>
      <w:r>
        <w:rPr>
          <w:rFonts w:hint="default" w:ascii="CESI仿宋-GB2312" w:hAnsi="CESI仿宋-GB2312" w:eastAsia="CESI仿宋-GB2312" w:cs="CESI仿宋-GB2312"/>
          <w:sz w:val="32"/>
          <w:szCs w:val="32"/>
        </w:rPr>
        <w:t>对申报材料进行审计，</w:t>
      </w:r>
      <w:r>
        <w:rPr>
          <w:rFonts w:hint="eastAsia" w:ascii="CESI仿宋-GB2312" w:hAnsi="CESI仿宋-GB2312" w:eastAsia="CESI仿宋-GB2312" w:cs="CESI仿宋-GB2312"/>
          <w:sz w:val="32"/>
          <w:szCs w:val="32"/>
        </w:rPr>
        <w:t>出具专项审计报告</w:t>
      </w:r>
      <w:r>
        <w:rPr>
          <w:rFonts w:hint="default" w:ascii="CESI仿宋-GB2312" w:hAnsi="CESI仿宋-GB2312" w:eastAsia="CESI仿宋-GB2312" w:cs="CESI仿宋-GB2312"/>
          <w:sz w:val="32"/>
          <w:szCs w:val="32"/>
        </w:rPr>
        <w:t>），形成项目资助意见。</w:t>
      </w:r>
    </w:p>
    <w:p>
      <w:pPr>
        <w:spacing w:line="560" w:lineRule="exact"/>
        <w:ind w:firstLine="640" w:firstLineChars="200"/>
        <w:outlineLvl w:val="2"/>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w:t>
      </w:r>
      <w:r>
        <w:rPr>
          <w:rFonts w:hint="eastAsia" w:ascii="CESI仿宋-GB2312" w:hAnsi="CESI仿宋-GB2312" w:eastAsia="CESI仿宋-GB2312" w:cs="CESI仿宋-GB2312"/>
          <w:sz w:val="32"/>
          <w:szCs w:val="32"/>
        </w:rPr>
        <w:t>评审制项目</w:t>
      </w:r>
      <w:r>
        <w:rPr>
          <w:rFonts w:hint="default" w:ascii="CESI仿宋-GB2312" w:hAnsi="CESI仿宋-GB2312" w:eastAsia="CESI仿宋-GB2312" w:cs="CESI仿宋-GB2312"/>
          <w:sz w:val="32"/>
          <w:szCs w:val="32"/>
        </w:rPr>
        <w:t>：</w:t>
      </w:r>
    </w:p>
    <w:p>
      <w:pPr>
        <w:widowControl/>
        <w:spacing w:line="560" w:lineRule="exact"/>
        <w:ind w:firstLine="640" w:firstLineChars="20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专家评审。</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组织专家对项目进行评审并出具评审报告。专家评审分为材料评审和现场评审两个环节，均采用专家审查、量化打分的方式进行，专家独立量化打分，取平均值为评审分数。</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从指定的专家库中抽选不少于5人单数专家，对申请项目进行统一评审；并抽选3人以上的备选专家，专家组人员不能参与评审时，从备选专家中选择能出席的专家替代。项目通过材料评审的，进入现场考察环节；材料评审未通过的，直接终止项目评审后续流程。专家评审</w:t>
      </w:r>
      <w:r>
        <w:rPr>
          <w:rFonts w:hint="default" w:ascii="CESI仿宋-GB2312" w:hAnsi="CESI仿宋-GB2312" w:eastAsia="CESI仿宋-GB2312" w:cs="CESI仿宋-GB2312"/>
          <w:sz w:val="32"/>
          <w:szCs w:val="32"/>
        </w:rPr>
        <w:t>结束后形成</w:t>
      </w:r>
      <w:r>
        <w:rPr>
          <w:rFonts w:hint="eastAsia" w:ascii="CESI仿宋-GB2312" w:hAnsi="CESI仿宋-GB2312" w:eastAsia="CESI仿宋-GB2312" w:cs="CESI仿宋-GB2312"/>
          <w:sz w:val="32"/>
          <w:szCs w:val="32"/>
        </w:rPr>
        <w:t>专家</w:t>
      </w:r>
      <w:r>
        <w:rPr>
          <w:rFonts w:hint="default" w:ascii="CESI仿宋-GB2312" w:hAnsi="CESI仿宋-GB2312" w:eastAsia="CESI仿宋-GB2312" w:cs="CESI仿宋-GB2312"/>
          <w:sz w:val="32"/>
          <w:szCs w:val="32"/>
        </w:rPr>
        <w:t>评审意见。</w:t>
      </w:r>
    </w:p>
    <w:p>
      <w:pPr>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（2）</w:t>
      </w:r>
      <w:r>
        <w:rPr>
          <w:rFonts w:hint="eastAsia" w:ascii="CESI仿宋-GB2312" w:hAnsi="CESI仿宋-GB2312" w:eastAsia="CESI仿宋-GB2312" w:cs="CESI仿宋-GB2312"/>
          <w:sz w:val="32"/>
          <w:szCs w:val="32"/>
        </w:rPr>
        <w:t>专项审计。</w:t>
      </w:r>
      <w:r>
        <w:rPr>
          <w:rFonts w:hint="default" w:ascii="CESI仿宋-GB2312" w:hAnsi="CESI仿宋-GB2312" w:eastAsia="CESI仿宋-GB2312" w:cs="CESI仿宋-GB2312"/>
          <w:sz w:val="32"/>
          <w:szCs w:val="32"/>
        </w:rPr>
        <w:t>对通过专家评审的</w:t>
      </w:r>
      <w:r>
        <w:rPr>
          <w:rFonts w:hint="eastAsia" w:ascii="CESI仿宋-GB2312" w:hAnsi="CESI仿宋-GB2312" w:eastAsia="CESI仿宋-GB2312" w:cs="CESI仿宋-GB2312"/>
          <w:sz w:val="32"/>
          <w:szCs w:val="32"/>
        </w:rPr>
        <w:t>资助项目</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委托专业审计机构，依据审计相关规定，对资助项目的类别、资助的费用范围以及实际完成的投资建设费用等客观、量化资助条件与指标数据的合规性情况，以及投资建设形成的固定资产进行现场盘点与专项审计，出具专项审计报告。</w:t>
      </w:r>
    </w:p>
    <w:p>
      <w:pPr>
        <w:spacing w:line="560" w:lineRule="exact"/>
        <w:ind w:firstLine="640" w:firstLineChars="200"/>
        <w:rPr>
          <w:rFonts w:hint="default"/>
        </w:rPr>
      </w:pPr>
      <w:r>
        <w:rPr>
          <w:rFonts w:hint="default" w:ascii="CESI仿宋-GB2312" w:hAnsi="CESI仿宋-GB2312" w:eastAsia="CESI仿宋-GB2312" w:cs="CESI仿宋-GB2312"/>
          <w:sz w:val="32"/>
          <w:szCs w:val="32"/>
        </w:rPr>
        <w:t>（3）形成项目资助意见。市市场监管局</w:t>
      </w:r>
      <w:r>
        <w:rPr>
          <w:rFonts w:hint="eastAsia" w:ascii="CESI仿宋-GB2312" w:hAnsi="CESI仿宋-GB2312" w:eastAsia="CESI仿宋-GB2312" w:cs="CESI仿宋-GB2312"/>
          <w:sz w:val="32"/>
          <w:szCs w:val="32"/>
        </w:rPr>
        <w:t>根据专家评审</w:t>
      </w:r>
      <w:r>
        <w:rPr>
          <w:rFonts w:hint="default" w:ascii="CESI仿宋-GB2312" w:hAnsi="CESI仿宋-GB2312" w:eastAsia="CESI仿宋-GB2312" w:cs="CESI仿宋-GB2312"/>
          <w:sz w:val="32"/>
          <w:szCs w:val="32"/>
        </w:rPr>
        <w:t>意见</w:t>
      </w:r>
      <w:r>
        <w:rPr>
          <w:rFonts w:hint="eastAsia" w:ascii="CESI仿宋-GB2312" w:hAnsi="CESI仿宋-GB2312" w:eastAsia="CESI仿宋-GB2312" w:cs="CESI仿宋-GB2312"/>
          <w:sz w:val="32"/>
          <w:szCs w:val="32"/>
        </w:rPr>
        <w:t>和专项审计报告</w:t>
      </w:r>
      <w:r>
        <w:rPr>
          <w:rFonts w:hint="default" w:ascii="CESI仿宋-GB2312" w:hAnsi="CESI仿宋-GB2312" w:eastAsia="CESI仿宋-GB2312" w:cs="CESI仿宋-GB2312"/>
          <w:sz w:val="32"/>
          <w:szCs w:val="32"/>
        </w:rPr>
        <w:t>形成项目资助意见。</w:t>
      </w:r>
    </w:p>
    <w:p>
      <w:pPr>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四</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征求</w:t>
      </w:r>
      <w:r>
        <w:rPr>
          <w:rFonts w:hint="default" w:ascii="CESI仿宋-GB2312" w:hAnsi="CESI仿宋-GB2312" w:eastAsia="CESI仿宋-GB2312" w:cs="CESI仿宋-GB2312"/>
          <w:sz w:val="32"/>
          <w:szCs w:val="32"/>
        </w:rPr>
        <w:t>意见</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市市场监管局就项目资助意见</w:t>
      </w:r>
      <w:r>
        <w:rPr>
          <w:rFonts w:hint="eastAsia" w:ascii="CESI仿宋-GB2312" w:hAnsi="CESI仿宋-GB2312" w:eastAsia="CESI仿宋-GB2312" w:cs="CESI仿宋-GB2312"/>
          <w:sz w:val="32"/>
          <w:szCs w:val="32"/>
        </w:rPr>
        <w:t>是否存在重复申报或多头申报、违规失信行为等情况向市相关部门征求意见。</w:t>
      </w:r>
    </w:p>
    <w:p>
      <w:pPr>
        <w:spacing w:line="560" w:lineRule="exact"/>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五</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资助计划确定及公示。对拟定的当年度项目资助计划，</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应在门户网站向全社会公示，公示期限不少于5个工作日；公示内容应包括申报主体、资助项目名称和拟资助金额。公示有异议的，</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应当组织开展调查，必要时可组织复审，并及时公布调查结果。</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（六）</w:t>
      </w:r>
      <w:r>
        <w:rPr>
          <w:rFonts w:hint="eastAsia" w:ascii="CESI仿宋-GB2312" w:hAnsi="CESI仿宋-GB2312" w:eastAsia="CESI仿宋-GB2312" w:cs="CESI仿宋-GB2312"/>
          <w:sz w:val="32"/>
          <w:szCs w:val="32"/>
        </w:rPr>
        <w:t>资金拨付。在公示期内无异议或异议不成立的，</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根据批复的部门预算下达项目资助计划，按有关规定办理资助项目资助资金的拨付手续。</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在下达项目资助计划拨付资金前，发现下列情形，可撤销资助项目和终止资助资金拨付。</w:t>
      </w:r>
    </w:p>
    <w:p>
      <w:pPr>
        <w:spacing w:line="560"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（一）申报主体无正当理由未在规定的期限内提交拨付凭证的；</w:t>
      </w:r>
    </w:p>
    <w:p>
      <w:pPr>
        <w:spacing w:line="560" w:lineRule="exact"/>
        <w:ind w:firstLine="640" w:firstLineChars="200"/>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（二）申报主体存在经营异常情况，且有可能危及财政专项资金安全、严重影响财政专项资金绩效的；</w:t>
      </w:r>
    </w:p>
    <w:p>
      <w:pPr>
        <w:spacing w:line="560" w:lineRule="exact"/>
        <w:ind w:firstLine="640" w:firstLineChars="200"/>
        <w:outlineLvl w:val="2"/>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（三）</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认为申报主体不再具备资助条件</w:t>
      </w:r>
      <w:r>
        <w:rPr>
          <w:rFonts w:ascii="仿宋_GB2312" w:hAnsi="仿宋_GB2312" w:eastAsia="仿宋_GB2312" w:cs="仿宋_GB2312"/>
          <w:sz w:val="32"/>
          <w:szCs w:val="32"/>
        </w:rPr>
        <w:t>。</w:t>
      </w:r>
    </w:p>
    <w:p>
      <w:pPr>
        <w:pStyle w:val="2"/>
        <w:numPr>
          <w:ilvl w:val="0"/>
          <w:numId w:val="0"/>
        </w:numPr>
        <w:spacing w:line="560" w:lineRule="exact"/>
        <w:jc w:val="center"/>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kern w:val="44"/>
          <w:sz w:val="32"/>
          <w:szCs w:val="32"/>
          <w:lang w:val="en-US" w:eastAsia="zh-CN" w:bidi="ar-SA"/>
        </w:rPr>
        <w:t xml:space="preserve">第六章 </w:t>
      </w:r>
      <w:r>
        <w:rPr>
          <w:rFonts w:hint="eastAsia" w:ascii="CESI黑体-GB2312" w:hAnsi="CESI黑体-GB2312" w:eastAsia="CESI黑体-GB2312" w:cs="CESI黑体-GB2312"/>
          <w:b w:val="0"/>
          <w:bCs/>
          <w:sz w:val="32"/>
          <w:szCs w:val="32"/>
        </w:rPr>
        <w:t>绩效评价与监督管理</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应根据深圳市市级财政部门相关规定，委托第三方专业机构对项目资助计划实施情况开展绩效评价；项目资助计划的绩效评价结果，将作为项目资助计划后续专项资金的预算安排，以及相关政策措施调整完善的重要依据。</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单位或者个人提供虚假材料，违规截留、挤占、挪用、虚报、冒领、骗取财政性资金，或者擅自改变资金用途，在使用过程中存在违法违纪行为的，由</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依法处理；涉嫌犯罪的，依法移送司法机关处理。</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受委托的第三方服务机构在项目和专项资金的评审、评估和审计过程中，存在弄虚作假、隐瞒事实真相、同申报主体串通作弊等行为并出具相关报告的，依照有关规定处理；造成资金损失的，依法追究法律责任；涉嫌犯罪的，依法移交司法机关处理。</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参与评审、评价、鉴证的专家利用工作机会以权谋私或者弄虚作假的，按照有关规定追究相关责任；涉嫌犯罪的，依法移交司法机关处理。</w:t>
      </w:r>
    </w:p>
    <w:p>
      <w:pPr>
        <w:numPr>
          <w:ilvl w:val="0"/>
          <w:numId w:val="1"/>
        </w:numPr>
        <w:spacing w:line="560" w:lineRule="exact"/>
        <w:ind w:left="-10"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专项资金管理部门、相关申报主体及其工作人员在专项资金的申报、审核、分配及下达等工作中，存在利用不正当手段骗取资金、违反规定分配资金等行为，或者滥用职权、玩忽职守、徇私舞弊等其他违法违纪行为的，按照有关规定追究行政责任；涉嫌犯罪的，依法移送司法机关处理。</w:t>
      </w:r>
    </w:p>
    <w:p>
      <w:pPr>
        <w:pStyle w:val="2"/>
        <w:numPr>
          <w:ilvl w:val="0"/>
          <w:numId w:val="0"/>
        </w:numPr>
        <w:spacing w:line="560" w:lineRule="exact"/>
        <w:jc w:val="center"/>
        <w:rPr>
          <w:rFonts w:ascii="黑体" w:hAnsi="黑体" w:eastAsia="黑体" w:cs="黑体"/>
          <w:b w:val="0"/>
          <w:bCs/>
          <w:sz w:val="32"/>
          <w:szCs w:val="32"/>
        </w:rPr>
      </w:pPr>
      <w:r>
        <w:rPr>
          <w:rFonts w:hint="eastAsia" w:ascii="黑体" w:hAnsi="黑体" w:eastAsia="黑体" w:cs="黑体"/>
          <w:b w:val="0"/>
          <w:bCs/>
          <w:kern w:val="44"/>
          <w:sz w:val="32"/>
          <w:szCs w:val="32"/>
          <w:lang w:val="en-US" w:eastAsia="zh-CN" w:bidi="ar-SA"/>
        </w:rPr>
        <w:t>第七章</w:t>
      </w:r>
      <w:r>
        <w:rPr>
          <w:rFonts w:hint="eastAsia" w:ascii="黑体" w:hAnsi="黑体" w:eastAsia="黑体" w:cs="黑体"/>
          <w:b w:val="0"/>
          <w:bCs/>
          <w:sz w:val="32"/>
          <w:szCs w:val="32"/>
        </w:rPr>
        <w:t xml:space="preserve"> 附则</w:t>
      </w:r>
    </w:p>
    <w:p>
      <w:pPr>
        <w:numPr>
          <w:ilvl w:val="0"/>
          <w:numId w:val="1"/>
        </w:numPr>
        <w:spacing w:line="560" w:lineRule="exact"/>
        <w:ind w:firstLine="640" w:firstLineChars="0"/>
        <w:outlineLvl w:val="1"/>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本操作规程所述项目申报表等相关表册，由</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另行制定。</w:t>
      </w:r>
    </w:p>
    <w:p>
      <w:pPr>
        <w:numPr>
          <w:ilvl w:val="0"/>
          <w:numId w:val="1"/>
        </w:numPr>
        <w:spacing w:line="560" w:lineRule="exact"/>
        <w:ind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本操作规程由</w:t>
      </w:r>
      <w:r>
        <w:rPr>
          <w:rFonts w:hint="default" w:ascii="CESI仿宋-GB2312" w:hAnsi="CESI仿宋-GB2312" w:eastAsia="CESI仿宋-GB2312" w:cs="CESI仿宋-GB2312"/>
          <w:sz w:val="32"/>
          <w:szCs w:val="32"/>
        </w:rPr>
        <w:t>市市场监管局</w:t>
      </w:r>
      <w:r>
        <w:rPr>
          <w:rFonts w:hint="eastAsia" w:ascii="CESI仿宋-GB2312" w:hAnsi="CESI仿宋-GB2312" w:eastAsia="CESI仿宋-GB2312" w:cs="CESI仿宋-GB2312"/>
          <w:sz w:val="32"/>
          <w:szCs w:val="32"/>
        </w:rPr>
        <w:t>负责解释。</w:t>
      </w:r>
    </w:p>
    <w:p>
      <w:pPr>
        <w:numPr>
          <w:ilvl w:val="0"/>
          <w:numId w:val="1"/>
        </w:numPr>
        <w:spacing w:line="560" w:lineRule="exact"/>
        <w:ind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本操作规程所称“以上”包括本数，“以下”不包括本数。</w:t>
      </w:r>
    </w:p>
    <w:p>
      <w:pPr>
        <w:numPr>
          <w:ilvl w:val="0"/>
          <w:numId w:val="1"/>
        </w:numPr>
        <w:spacing w:line="560" w:lineRule="exact"/>
        <w:ind w:firstLine="640" w:firstLineChars="0"/>
        <w:outlineLvl w:val="1"/>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水产品质量安全项目按照市渔业主管部门政策执行。</w:t>
      </w:r>
    </w:p>
    <w:p>
      <w:pPr>
        <w:numPr>
          <w:ilvl w:val="0"/>
          <w:numId w:val="1"/>
        </w:numPr>
        <w:spacing w:line="560" w:lineRule="exact"/>
        <w:ind w:firstLine="640" w:firstLineChars="0"/>
        <w:outlineLvl w:val="1"/>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本操作规程自印发之日起施行，有效期5年</w:t>
      </w:r>
      <w:r>
        <w:rPr>
          <w:rFonts w:hint="eastAsia" w:ascii="CESI仿宋-GB2312" w:hAnsi="CESI仿宋-GB2312" w:eastAsia="CESI仿宋-GB2312" w:cs="CESI仿宋-GB2312"/>
          <w:sz w:val="32"/>
          <w:szCs w:val="32"/>
          <w:lang w:eastAsia="zh-CN"/>
        </w:rPr>
        <w:t>，《深圳市农业发展专项资金资助操作规程》（深市监规〔2019〕8 号）同时废止</w:t>
      </w:r>
      <w:r>
        <w:rPr>
          <w:rFonts w:hint="eastAsia" w:ascii="CESI仿宋-GB2312" w:hAnsi="CESI仿宋-GB2312" w:eastAsia="CESI仿宋-GB2312" w:cs="CESI仿宋-GB2312"/>
          <w:sz w:val="32"/>
          <w:szCs w:val="32"/>
        </w:rPr>
        <w:t>。</w:t>
      </w:r>
    </w:p>
    <w:p>
      <w:pPr>
        <w:numPr>
          <w:ilvl w:val="0"/>
          <w:numId w:val="1"/>
        </w:numPr>
        <w:spacing w:line="560" w:lineRule="exact"/>
        <w:ind w:firstLine="640" w:firstLineChars="0"/>
        <w:jc w:val="left"/>
        <w:outlineLvl w:val="1"/>
        <w:rPr>
          <w:rFonts w:hint="eastAsia" w:ascii="CESI仿宋-GB2312" w:hAnsi="CESI仿宋-GB2312" w:eastAsia="CESI仿宋-GB2312" w:cs="CESI仿宋-GB2312"/>
          <w:b w:val="0"/>
          <w:sz w:val="32"/>
          <w:szCs w:val="32"/>
        </w:rPr>
      </w:pPr>
      <w:r>
        <w:rPr>
          <w:rFonts w:hint="eastAsia" w:ascii="CESI仿宋-GB2312" w:hAnsi="CESI仿宋-GB2312" w:eastAsia="CESI仿宋-GB2312" w:cs="CESI仿宋-GB2312"/>
          <w:bCs w:val="0"/>
          <w:sz w:val="32"/>
          <w:szCs w:val="32"/>
        </w:rPr>
        <w:t>2023年</w:t>
      </w:r>
      <w:r>
        <w:rPr>
          <w:rFonts w:hint="eastAsia" w:ascii="CESI仿宋-GB2312" w:hAnsi="CESI仿宋-GB2312" w:eastAsia="CESI仿宋-GB2312" w:cs="CESI仿宋-GB2312"/>
          <w:bCs w:val="0"/>
          <w:sz w:val="32"/>
          <w:szCs w:val="32"/>
          <w:lang w:val="en-US" w:eastAsia="zh-CN"/>
        </w:rPr>
        <w:t>1月1日</w:t>
      </w:r>
      <w:r>
        <w:rPr>
          <w:rFonts w:hint="eastAsia" w:ascii="CESI仿宋-GB2312" w:hAnsi="CESI仿宋-GB2312" w:eastAsia="CESI仿宋-GB2312" w:cs="CESI仿宋-GB2312"/>
          <w:bCs w:val="0"/>
          <w:sz w:val="32"/>
          <w:szCs w:val="32"/>
        </w:rPr>
        <w:t>及以后的</w:t>
      </w:r>
      <w:r>
        <w:rPr>
          <w:rFonts w:hint="eastAsia" w:ascii="CESI仿宋-GB2312" w:hAnsi="CESI仿宋-GB2312" w:eastAsia="CESI仿宋-GB2312" w:cs="CESI仿宋-GB2312"/>
          <w:sz w:val="32"/>
          <w:szCs w:val="32"/>
          <w:lang w:val="en-US" w:eastAsia="zh-CN"/>
        </w:rPr>
        <w:t>农产品检测能力建设、</w:t>
      </w:r>
      <w:r>
        <w:rPr>
          <w:rFonts w:hint="eastAsia" w:ascii="CESI仿宋-GB2312" w:hAnsi="CESI仿宋-GB2312" w:eastAsia="CESI仿宋-GB2312" w:cs="CESI仿宋-GB2312"/>
          <w:sz w:val="32"/>
          <w:szCs w:val="32"/>
        </w:rPr>
        <w:t>屠宰环节病害猪无害化处理补贴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动物疫病强制免疫</w:t>
      </w:r>
      <w:r>
        <w:rPr>
          <w:rFonts w:hint="eastAsia" w:ascii="CESI仿宋-GB2312" w:hAnsi="CESI仿宋-GB2312" w:eastAsia="CESI仿宋-GB2312" w:cs="CESI仿宋-GB2312"/>
          <w:sz w:val="32"/>
          <w:szCs w:val="32"/>
          <w:lang w:eastAsia="zh-CN"/>
        </w:rPr>
        <w:t>项目</w:t>
      </w:r>
      <w:r>
        <w:rPr>
          <w:rFonts w:hint="eastAsia" w:ascii="CESI仿宋-GB2312" w:hAnsi="CESI仿宋-GB2312" w:eastAsia="CESI仿宋-GB2312" w:cs="CESI仿宋-GB2312"/>
          <w:bCs w:val="0"/>
          <w:sz w:val="32"/>
          <w:szCs w:val="32"/>
        </w:rPr>
        <w:t>按照本规程执行。</w:t>
      </w: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ascii="黑体" w:hAnsi="黑体" w:eastAsia="黑体" w:cs="黑体"/>
          <w:kern w:val="0"/>
          <w:sz w:val="32"/>
          <w:szCs w:val="32"/>
          <w:lang w:bidi="zh-CN"/>
        </w:rPr>
      </w:pPr>
      <w:r>
        <w:rPr>
          <w:rFonts w:hint="eastAsia" w:ascii="黑体" w:hAnsi="黑体" w:eastAsia="黑体" w:cs="黑体"/>
          <w:kern w:val="0"/>
          <w:sz w:val="32"/>
          <w:szCs w:val="32"/>
          <w:lang w:bidi="zh-CN"/>
        </w:rPr>
        <w:t>附录1</w:t>
      </w:r>
    </w:p>
    <w:p>
      <w:pPr>
        <w:autoSpaceDE/>
        <w:autoSpaceDN/>
        <w:spacing w:line="240" w:lineRule="auto"/>
        <w:jc w:val="left"/>
        <w:outlineLvl w:val="9"/>
      </w:pPr>
    </w:p>
    <w:p>
      <w:pPr>
        <w:autoSpaceDE w:val="0"/>
        <w:autoSpaceDN w:val="0"/>
        <w:spacing w:line="600" w:lineRule="exact"/>
        <w:jc w:val="center"/>
        <w:outlineLvl w:val="1"/>
        <w:rPr>
          <w:rFonts w:ascii="仿宋_GB2312" w:hAnsi="Times New Roman" w:eastAsia="仿宋_GB2312" w:cs="Times New Roman"/>
          <w:sz w:val="44"/>
          <w:szCs w:val="44"/>
        </w:rPr>
      </w:pPr>
      <w:r>
        <w:rPr>
          <w:rFonts w:hint="eastAsia" w:ascii="方正小标宋简体" w:hAnsi="方正小标宋简体" w:eastAsia="方正小标宋简体" w:cs="仿宋_GB2312"/>
          <w:kern w:val="0"/>
          <w:sz w:val="44"/>
          <w:szCs w:val="44"/>
          <w:lang w:bidi="zh-CN"/>
        </w:rPr>
        <w:t>名词解释</w:t>
      </w:r>
    </w:p>
    <w:p>
      <w:pPr>
        <w:pStyle w:val="21"/>
        <w:numPr>
          <w:ilvl w:val="0"/>
          <w:numId w:val="3"/>
        </w:numPr>
        <w:spacing w:line="560" w:lineRule="exact"/>
        <w:ind w:left="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农产品可追溯平台：本项目平台是指深圳市食用农产品质量安全监管部门推广并使用的食用农产品可追溯平台。</w:t>
      </w:r>
    </w:p>
    <w:p>
      <w:pPr>
        <w:pStyle w:val="21"/>
        <w:numPr>
          <w:ilvl w:val="0"/>
          <w:numId w:val="3"/>
        </w:numPr>
        <w:spacing w:line="560" w:lineRule="exact"/>
        <w:ind w:left="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不可食用生猪产品：指经屠宰检疫或肉品品质检验不合格的肉、脏器及病变组织、甲状腺、肾上腺、病变淋巴结和休整后不可食用的部分。</w:t>
      </w: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hint="eastAsia" w:ascii="黑体" w:hAnsi="黑体" w:eastAsia="黑体" w:cs="黑体"/>
          <w:kern w:val="0"/>
          <w:sz w:val="32"/>
          <w:szCs w:val="32"/>
          <w:lang w:bidi="zh-CN"/>
        </w:rPr>
      </w:pPr>
    </w:p>
    <w:p>
      <w:pPr>
        <w:autoSpaceDE w:val="0"/>
        <w:autoSpaceDN w:val="0"/>
        <w:spacing w:line="560" w:lineRule="exact"/>
        <w:ind w:right="10"/>
        <w:outlineLvl w:val="1"/>
        <w:rPr>
          <w:rFonts w:ascii="黑体" w:hAnsi="黑体" w:eastAsia="黑体" w:cs="黑体"/>
          <w:kern w:val="0"/>
          <w:sz w:val="32"/>
          <w:szCs w:val="32"/>
          <w:lang w:bidi="zh-CN"/>
        </w:rPr>
      </w:pPr>
      <w:r>
        <w:rPr>
          <w:rFonts w:hint="eastAsia" w:ascii="黑体" w:hAnsi="黑体" w:eastAsia="黑体" w:cs="黑体"/>
          <w:kern w:val="0"/>
          <w:sz w:val="32"/>
          <w:szCs w:val="32"/>
          <w:lang w:bidi="zh-CN"/>
        </w:rPr>
        <w:t>附录2</w:t>
      </w:r>
    </w:p>
    <w:p>
      <w:pPr>
        <w:autoSpaceDE/>
        <w:autoSpaceDN/>
        <w:spacing w:line="240" w:lineRule="auto"/>
        <w:jc w:val="left"/>
        <w:outlineLvl w:val="9"/>
      </w:pPr>
    </w:p>
    <w:p>
      <w:pPr>
        <w:autoSpaceDE w:val="0"/>
        <w:autoSpaceDN w:val="0"/>
        <w:spacing w:line="600" w:lineRule="exact"/>
        <w:jc w:val="center"/>
        <w:outlineLvl w:val="1"/>
        <w:rPr>
          <w:rFonts w:ascii="方正小标宋简体" w:hAnsi="方正小标宋简体" w:eastAsia="方正小标宋简体" w:cs="仿宋_GB2312"/>
          <w:kern w:val="0"/>
          <w:sz w:val="44"/>
          <w:szCs w:val="44"/>
          <w:lang w:bidi="zh-CN"/>
        </w:rPr>
      </w:pPr>
      <w:r>
        <w:rPr>
          <w:rFonts w:hint="eastAsia" w:ascii="方正小标宋简体" w:hAnsi="方正小标宋简体" w:eastAsia="方正小标宋简体" w:cs="仿宋_GB2312"/>
          <w:kern w:val="0"/>
          <w:sz w:val="44"/>
          <w:szCs w:val="44"/>
          <w:lang w:bidi="zh-CN"/>
        </w:rPr>
        <w:t>动物疫病防控项目主要文件依据清单</w:t>
      </w:r>
    </w:p>
    <w:p>
      <w:pPr>
        <w:pStyle w:val="11"/>
        <w:spacing w:after="0" w:line="560" w:lineRule="exact"/>
        <w:ind w:firstLine="640" w:firstLineChars="200"/>
        <w:rPr>
          <w:rFonts w:ascii="仿宋_GB2312" w:hAnsi="仿宋_GB2312" w:eastAsia="仿宋_GB2312" w:cs="仿宋_GB2312"/>
          <w:sz w:val="32"/>
          <w:szCs w:val="32"/>
        </w:rPr>
      </w:pPr>
    </w:p>
    <w:p>
      <w:pPr>
        <w:pStyle w:val="11"/>
        <w:spacing w:after="0"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省农业厅</w:t>
      </w:r>
      <w:r>
        <w:rPr>
          <w:rFonts w:hint="eastAsia" w:ascii="CESI仿宋-GB2312" w:hAnsi="CESI仿宋-GB2312" w:eastAsia="CESI仿宋-GB2312" w:cs="CESI仿宋-GB2312"/>
          <w:sz w:val="32"/>
          <w:szCs w:val="32"/>
          <w:lang w:val="en-US" w:eastAsia="zh-CN"/>
        </w:rPr>
        <w:t xml:space="preserve"> 省财政厅《关于做好生猪规模化养殖场无害化处理补助相关工作的通知》（粤农</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val="en-US" w:eastAsia="zh-CN"/>
        </w:rPr>
        <w:t>248</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val="en-US" w:eastAsia="zh-CN"/>
        </w:rPr>
        <w:t>）；</w:t>
      </w:r>
    </w:p>
    <w:p>
      <w:pPr>
        <w:pStyle w:val="11"/>
        <w:spacing w:after="0"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2.《关于做好屠宰环节病害生猪及生猪产品无害化处理工作的通知》（粤农农办〔2022〕252 号）；</w:t>
      </w:r>
    </w:p>
    <w:p>
      <w:pPr>
        <w:pStyle w:val="11"/>
        <w:spacing w:after="0"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农业农村部《病死畜禽和病害畜禽产品无害化处理管理办法》（农业农村部令〔2022〕3号）；</w:t>
      </w:r>
    </w:p>
    <w:p>
      <w:pPr>
        <w:pStyle w:val="11"/>
        <w:spacing w:after="0"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4.广东省农业农村厅《广东省动物疫病强制免疫补助政策改革实施方案》（粤农农规〔2023〕1号）；</w:t>
      </w:r>
    </w:p>
    <w:p>
      <w:pPr>
        <w:pStyle w:val="11"/>
        <w:spacing w:after="0"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关于进一步做好犬类狂犬病防范工作的通知</w:t>
      </w:r>
      <w:r>
        <w:rPr>
          <w:rFonts w:hint="eastAsia" w:ascii="CESI仿宋-GB2312" w:hAnsi="CESI仿宋-GB2312" w:eastAsia="CESI仿宋-GB2312" w:cs="CESI仿宋-GB2312"/>
          <w:sz w:val="32"/>
          <w:szCs w:val="32"/>
          <w:lang w:eastAsia="zh-CN"/>
        </w:rPr>
        <w:t>》（深农通</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lang w:val="en-US" w:eastAsia="zh-CN"/>
        </w:rPr>
        <w:t>03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85号</w:t>
      </w:r>
      <w:r>
        <w:rPr>
          <w:rFonts w:hint="eastAsia" w:ascii="CESI仿宋-GB2312" w:hAnsi="CESI仿宋-GB2312" w:eastAsia="CESI仿宋-GB2312" w:cs="CESI仿宋-GB2312"/>
          <w:sz w:val="32"/>
          <w:szCs w:val="32"/>
          <w:lang w:eastAsia="zh-CN"/>
        </w:rPr>
        <w:t>）；</w:t>
      </w:r>
    </w:p>
    <w:p>
      <w:pPr>
        <w:pStyle w:val="11"/>
        <w:spacing w:after="0"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广东省农业农村厅、广东省财政厅《广东省动物疫病防控中央财政支持政策实施方案》（粤农〔2018〕103号）；</w:t>
      </w:r>
    </w:p>
    <w:p>
      <w:pPr>
        <w:pStyle w:val="12"/>
        <w:keepNext w:val="0"/>
        <w:keepLines w:val="0"/>
        <w:widowControl/>
        <w:suppressLineNumbers w:val="0"/>
        <w:spacing w:before="0" w:beforeAutospacing="0" w:after="0" w:afterAutospacing="0" w:line="560" w:lineRule="exact"/>
        <w:ind w:left="0" w:right="0"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《关于转发财政部农业农村部关于做好非洲猪瘟强制扑杀补助工作的通知（粤农〔2018〕</w:t>
      </w:r>
      <w:r>
        <w:rPr>
          <w:rFonts w:hint="eastAsia" w:ascii="CESI仿宋-GB2312" w:hAnsi="CESI仿宋-GB2312" w:eastAsia="CESI仿宋-GB2312" w:cs="CESI仿宋-GB2312"/>
          <w:sz w:val="32"/>
          <w:szCs w:val="32"/>
          <w:lang w:val="en-US" w:eastAsia="zh-CN"/>
        </w:rPr>
        <w:t>27</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w:t>
      </w:r>
    </w:p>
    <w:p>
      <w:pPr>
        <w:pStyle w:val="12"/>
        <w:keepNext w:val="0"/>
        <w:keepLines w:val="0"/>
        <w:widowControl/>
        <w:suppressLineNumbers w:val="0"/>
        <w:spacing w:before="0" w:beforeAutospacing="0" w:after="0" w:afterAutospacing="0" w:line="560" w:lineRule="exact"/>
        <w:ind w:left="0" w:right="0"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8.《市市场监管局关于印发深圳市非洲猪瘟强制扑杀补助政策的通知》；</w:t>
      </w:r>
    </w:p>
    <w:p>
      <w:pPr>
        <w:pStyle w:val="11"/>
        <w:spacing w:after="0"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.农业农村部办公厅、财政部办公厅《农业农村部办公厅 财政部办公厅关于实施动物产品和相关物品强制销毁补助的通知》（农办计财〔2022〕13号）</w:t>
      </w:r>
      <w:r>
        <w:rPr>
          <w:rFonts w:hint="eastAsia" w:ascii="CESI仿宋-GB2312" w:hAnsi="CESI仿宋-GB2312" w:eastAsia="CESI仿宋-GB2312" w:cs="CESI仿宋-GB2312"/>
          <w:sz w:val="32"/>
          <w:szCs w:val="32"/>
          <w:lang w:eastAsia="zh-CN"/>
        </w:rPr>
        <w:t>；</w:t>
      </w:r>
    </w:p>
    <w:p>
      <w:pPr>
        <w:numPr>
          <w:ilvl w:val="0"/>
          <w:numId w:val="0"/>
        </w:numPr>
        <w:ind w:firstLine="640"/>
        <w:rPr>
          <w:rFonts w:hint="eastAsia" w:ascii="CESI仿宋-GB2312" w:hAnsi="CESI仿宋-GB2312" w:eastAsia="CESI仿宋-GB2312" w:cs="CESI仿宋-GB2312"/>
          <w:sz w:val="32"/>
          <w:szCs w:val="32"/>
          <w:lang w:eastAsia="zh-CN"/>
        </w:rPr>
      </w:pPr>
      <w:r>
        <w:rPr>
          <w:rFonts w:hint="eastAsia" w:ascii="方正仿宋_GBK" w:hAnsi="方正仿宋_GBK" w:eastAsia="方正仿宋_GBK" w:cs="方正仿宋_GBK"/>
          <w:sz w:val="32"/>
          <w:szCs w:val="32"/>
          <w:lang w:val="en-US" w:eastAsia="zh-CN"/>
        </w:rPr>
        <w:t>10.</w:t>
      </w:r>
      <w:r>
        <w:rPr>
          <w:rFonts w:hint="eastAsia" w:ascii="CESI仿宋-GB2312" w:hAnsi="CESI仿宋-GB2312" w:eastAsia="CESI仿宋-GB2312" w:cs="CESI仿宋-GB2312"/>
          <w:sz w:val="32"/>
          <w:szCs w:val="32"/>
          <w:lang w:val="en-US" w:eastAsia="zh-CN"/>
        </w:rPr>
        <w:t>广东省财政厅 广东省</w:t>
      </w:r>
      <w:r>
        <w:rPr>
          <w:rFonts w:hint="eastAsia" w:ascii="CESI仿宋-GB2312" w:hAnsi="CESI仿宋-GB2312" w:eastAsia="CESI仿宋-GB2312" w:cs="CESI仿宋-GB2312"/>
          <w:sz w:val="32"/>
          <w:szCs w:val="32"/>
          <w:lang w:eastAsia="zh-CN"/>
        </w:rPr>
        <w:t>农业厅</w:t>
      </w:r>
      <w:r>
        <w:rPr>
          <w:rFonts w:hint="eastAsia" w:ascii="CESI仿宋-GB2312" w:hAnsi="CESI仿宋-GB2312" w:eastAsia="CESI仿宋-GB2312" w:cs="CESI仿宋-GB2312"/>
          <w:sz w:val="32"/>
          <w:szCs w:val="32"/>
          <w:lang w:val="en-US" w:eastAsia="zh-CN"/>
        </w:rPr>
        <w:t>关于印发</w:t>
      </w:r>
      <w:r>
        <w:rPr>
          <w:rFonts w:hint="eastAsia" w:ascii="方正仿宋_GBK" w:hAnsi="方正仿宋_GBK" w:eastAsia="方正仿宋_GBK" w:cs="方正仿宋_GBK"/>
          <w:sz w:val="32"/>
          <w:szCs w:val="32"/>
          <w:lang w:val="en-US" w:eastAsia="zh-CN"/>
        </w:rPr>
        <w:t>〈广东省农业防灾救灾资金管理管理办法</w:t>
      </w:r>
      <w:r>
        <w:rPr>
          <w:rFonts w:hint="eastAsia" w:ascii="CESI仿宋-GB2312" w:hAnsi="CESI仿宋-GB2312" w:eastAsia="CESI仿宋-GB2312" w:cs="CESI仿宋-GB2312"/>
          <w:sz w:val="32"/>
          <w:szCs w:val="32"/>
          <w:lang w:val="en-US" w:eastAsia="zh-CN"/>
        </w:rPr>
        <w:t>的通知》（粤财农</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lang w:val="en-US" w:eastAsia="zh-CN"/>
        </w:rPr>
        <w:t>23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84</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val="en-US" w:eastAsia="zh-CN"/>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E30D4"/>
    <w:multiLevelType w:val="multilevel"/>
    <w:tmpl w:val="D49E30D4"/>
    <w:lvl w:ilvl="0" w:tentative="0">
      <w:start w:val="1"/>
      <w:numFmt w:val="bullet"/>
      <w:lvlText w:val=""/>
      <w:lvlJc w:val="left"/>
      <w:pPr>
        <w:ind w:left="420" w:hanging="42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BA32BB3"/>
    <w:multiLevelType w:val="singleLevel"/>
    <w:tmpl w:val="EBA32BB3"/>
    <w:lvl w:ilvl="0" w:tentative="0">
      <w:start w:val="1"/>
      <w:numFmt w:val="chineseCounting"/>
      <w:suff w:val="nothing"/>
      <w:lvlText w:val="（%1）"/>
      <w:lvlJc w:val="left"/>
      <w:rPr>
        <w:rFonts w:hint="eastAsia"/>
      </w:rPr>
    </w:lvl>
  </w:abstractNum>
  <w:abstractNum w:abstractNumId="2">
    <w:nsid w:val="64990525"/>
    <w:multiLevelType w:val="multilevel"/>
    <w:tmpl w:val="64990525"/>
    <w:lvl w:ilvl="0" w:tentative="0">
      <w:start w:val="1"/>
      <w:numFmt w:val="chineseCounting"/>
      <w:suff w:val="space"/>
      <w:lvlText w:val="第%1条"/>
      <w:lvlJc w:val="left"/>
      <w:pPr>
        <w:tabs>
          <w:tab w:val="left" w:pos="0"/>
        </w:tabs>
        <w:ind w:left="-10"/>
      </w:pPr>
      <w:rPr>
        <w:rFonts w:hint="eastAsia" w:ascii="CESI黑体-GB2312" w:hAnsi="CESI黑体-GB2312" w:eastAsia="CESI黑体-GB2312" w:cs="CESI黑体-GB2312"/>
        <w:sz w:val="32"/>
        <w:szCs w:val="32"/>
      </w:rPr>
    </w:lvl>
    <w:lvl w:ilvl="1" w:tentative="0">
      <w:start w:val="1"/>
      <w:numFmt w:val="decimal"/>
      <w:lvlText w:val=""/>
      <w:lvlJc w:val="left"/>
      <w:rPr>
        <w:rFonts w:hint="eastAsia"/>
      </w:rPr>
    </w:lvl>
    <w:lvl w:ilvl="2" w:tentative="0">
      <w:start w:val="1"/>
      <w:numFmt w:val="decimal"/>
      <w:lvlText w:val=""/>
      <w:lvlJc w:val="left"/>
      <w:rPr>
        <w:rFonts w:hint="eastAsia"/>
      </w:rPr>
    </w:lvl>
    <w:lvl w:ilvl="3" w:tentative="0">
      <w:start w:val="1"/>
      <w:numFmt w:val="decimal"/>
      <w:lvlText w:val=""/>
      <w:lvlJc w:val="left"/>
      <w:rPr>
        <w:rFonts w:hint="eastAsia"/>
      </w:rPr>
    </w:lvl>
    <w:lvl w:ilvl="4" w:tentative="0">
      <w:start w:val="1"/>
      <w:numFmt w:val="decimal"/>
      <w:lvlText w:val=""/>
      <w:lvlJc w:val="left"/>
      <w:rPr>
        <w:rFonts w:hint="eastAsia"/>
      </w:rPr>
    </w:lvl>
    <w:lvl w:ilvl="5" w:tentative="0">
      <w:start w:val="1"/>
      <w:numFmt w:val="decimal"/>
      <w:lvlText w:val=""/>
      <w:lvlJc w:val="left"/>
      <w:rPr>
        <w:rFonts w:hint="eastAsia"/>
      </w:rPr>
    </w:lvl>
    <w:lvl w:ilvl="6" w:tentative="0">
      <w:start w:val="1"/>
      <w:numFmt w:val="decimal"/>
      <w:lvlText w:val=""/>
      <w:lvlJc w:val="left"/>
      <w:rPr>
        <w:rFonts w:hint="eastAsia"/>
      </w:rPr>
    </w:lvl>
    <w:lvl w:ilvl="7" w:tentative="0">
      <w:start w:val="1"/>
      <w:numFmt w:val="decimal"/>
      <w:lvlText w:val=""/>
      <w:lvlJc w:val="left"/>
      <w:rPr>
        <w:rFonts w:hint="eastAsia"/>
      </w:rPr>
    </w:lvl>
    <w:lvl w:ilvl="8" w:tentative="0">
      <w:start w:val="1"/>
      <w:numFmt w:val="decimal"/>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mNTIxZmZiNzU1MzVlNDVjYjY1YjE0YmRmM2VkMzEifQ=="/>
  </w:docVars>
  <w:rsids>
    <w:rsidRoot w:val="00172A27"/>
    <w:rsid w:val="00001743"/>
    <w:rsid w:val="0000295C"/>
    <w:rsid w:val="000048C3"/>
    <w:rsid w:val="00005F5B"/>
    <w:rsid w:val="00012216"/>
    <w:rsid w:val="00013BCE"/>
    <w:rsid w:val="000204D4"/>
    <w:rsid w:val="000210EB"/>
    <w:rsid w:val="00021689"/>
    <w:rsid w:val="00027181"/>
    <w:rsid w:val="000310B7"/>
    <w:rsid w:val="00033130"/>
    <w:rsid w:val="00034A84"/>
    <w:rsid w:val="00045182"/>
    <w:rsid w:val="00047B68"/>
    <w:rsid w:val="00050019"/>
    <w:rsid w:val="00050409"/>
    <w:rsid w:val="000512D1"/>
    <w:rsid w:val="0005603C"/>
    <w:rsid w:val="00057C52"/>
    <w:rsid w:val="00060AD8"/>
    <w:rsid w:val="00062DBA"/>
    <w:rsid w:val="00064437"/>
    <w:rsid w:val="000662E6"/>
    <w:rsid w:val="00070B5A"/>
    <w:rsid w:val="00070DCC"/>
    <w:rsid w:val="00073254"/>
    <w:rsid w:val="00075084"/>
    <w:rsid w:val="00075BAC"/>
    <w:rsid w:val="0007750D"/>
    <w:rsid w:val="00082C1D"/>
    <w:rsid w:val="00090DCF"/>
    <w:rsid w:val="00097EE3"/>
    <w:rsid w:val="000A0F78"/>
    <w:rsid w:val="000A345D"/>
    <w:rsid w:val="000A3E0A"/>
    <w:rsid w:val="000A4712"/>
    <w:rsid w:val="000A4B93"/>
    <w:rsid w:val="000A661C"/>
    <w:rsid w:val="000B3612"/>
    <w:rsid w:val="000B37A3"/>
    <w:rsid w:val="000B71DE"/>
    <w:rsid w:val="000C14CA"/>
    <w:rsid w:val="000C3466"/>
    <w:rsid w:val="000C397F"/>
    <w:rsid w:val="000C3BF0"/>
    <w:rsid w:val="000C4A2C"/>
    <w:rsid w:val="000E0371"/>
    <w:rsid w:val="000E0733"/>
    <w:rsid w:val="000E0C20"/>
    <w:rsid w:val="000E15F9"/>
    <w:rsid w:val="000E1F1F"/>
    <w:rsid w:val="000E41D9"/>
    <w:rsid w:val="000E464B"/>
    <w:rsid w:val="000E6F02"/>
    <w:rsid w:val="000F10BD"/>
    <w:rsid w:val="000F285A"/>
    <w:rsid w:val="00101583"/>
    <w:rsid w:val="0010460C"/>
    <w:rsid w:val="00111CF4"/>
    <w:rsid w:val="001120EC"/>
    <w:rsid w:val="00114474"/>
    <w:rsid w:val="00124AD9"/>
    <w:rsid w:val="00124F2C"/>
    <w:rsid w:val="00125595"/>
    <w:rsid w:val="001316F1"/>
    <w:rsid w:val="00133469"/>
    <w:rsid w:val="00135827"/>
    <w:rsid w:val="00142105"/>
    <w:rsid w:val="00143D8C"/>
    <w:rsid w:val="001444FC"/>
    <w:rsid w:val="001466B3"/>
    <w:rsid w:val="0014769D"/>
    <w:rsid w:val="001476D0"/>
    <w:rsid w:val="00150732"/>
    <w:rsid w:val="0015086C"/>
    <w:rsid w:val="0015218A"/>
    <w:rsid w:val="001532E2"/>
    <w:rsid w:val="00154F2D"/>
    <w:rsid w:val="001606B9"/>
    <w:rsid w:val="00161663"/>
    <w:rsid w:val="00161ADB"/>
    <w:rsid w:val="00165FC4"/>
    <w:rsid w:val="001663F0"/>
    <w:rsid w:val="00172A27"/>
    <w:rsid w:val="00172B7F"/>
    <w:rsid w:val="00180C73"/>
    <w:rsid w:val="00181F47"/>
    <w:rsid w:val="00194D78"/>
    <w:rsid w:val="00197069"/>
    <w:rsid w:val="00197371"/>
    <w:rsid w:val="00197DB1"/>
    <w:rsid w:val="001A1406"/>
    <w:rsid w:val="001A246C"/>
    <w:rsid w:val="001A3E1C"/>
    <w:rsid w:val="001A410C"/>
    <w:rsid w:val="001A44DE"/>
    <w:rsid w:val="001A7EF5"/>
    <w:rsid w:val="001A7EF8"/>
    <w:rsid w:val="001B0C1E"/>
    <w:rsid w:val="001B4331"/>
    <w:rsid w:val="001B7479"/>
    <w:rsid w:val="001B7B05"/>
    <w:rsid w:val="001C1633"/>
    <w:rsid w:val="001C2076"/>
    <w:rsid w:val="001C3D46"/>
    <w:rsid w:val="001C6648"/>
    <w:rsid w:val="001C71A8"/>
    <w:rsid w:val="001D0162"/>
    <w:rsid w:val="001D07AA"/>
    <w:rsid w:val="001D1BBB"/>
    <w:rsid w:val="001D75A9"/>
    <w:rsid w:val="001D7850"/>
    <w:rsid w:val="001E0773"/>
    <w:rsid w:val="001E1532"/>
    <w:rsid w:val="001E3BC1"/>
    <w:rsid w:val="001E74AA"/>
    <w:rsid w:val="001E75A7"/>
    <w:rsid w:val="001F35D5"/>
    <w:rsid w:val="001F3B35"/>
    <w:rsid w:val="001F59CE"/>
    <w:rsid w:val="00200DAC"/>
    <w:rsid w:val="00200DC8"/>
    <w:rsid w:val="00204EE5"/>
    <w:rsid w:val="0020632A"/>
    <w:rsid w:val="0021022D"/>
    <w:rsid w:val="002120C6"/>
    <w:rsid w:val="00213A2F"/>
    <w:rsid w:val="00213BE2"/>
    <w:rsid w:val="00214C79"/>
    <w:rsid w:val="00221CBF"/>
    <w:rsid w:val="00224563"/>
    <w:rsid w:val="00227D66"/>
    <w:rsid w:val="00227F13"/>
    <w:rsid w:val="002305BD"/>
    <w:rsid w:val="00232390"/>
    <w:rsid w:val="0023286F"/>
    <w:rsid w:val="00233894"/>
    <w:rsid w:val="00236784"/>
    <w:rsid w:val="00241602"/>
    <w:rsid w:val="00244AE5"/>
    <w:rsid w:val="0024537F"/>
    <w:rsid w:val="00251C44"/>
    <w:rsid w:val="00252431"/>
    <w:rsid w:val="0026281D"/>
    <w:rsid w:val="00267079"/>
    <w:rsid w:val="00267799"/>
    <w:rsid w:val="0027122D"/>
    <w:rsid w:val="0027159A"/>
    <w:rsid w:val="002740B5"/>
    <w:rsid w:val="00283B60"/>
    <w:rsid w:val="00284A56"/>
    <w:rsid w:val="00285D66"/>
    <w:rsid w:val="00293A60"/>
    <w:rsid w:val="00293EF2"/>
    <w:rsid w:val="0029461F"/>
    <w:rsid w:val="0029609C"/>
    <w:rsid w:val="002968A0"/>
    <w:rsid w:val="0029751F"/>
    <w:rsid w:val="002A06A9"/>
    <w:rsid w:val="002B1A4C"/>
    <w:rsid w:val="002B386E"/>
    <w:rsid w:val="002B4378"/>
    <w:rsid w:val="002C0B10"/>
    <w:rsid w:val="002C1A3B"/>
    <w:rsid w:val="002C29DC"/>
    <w:rsid w:val="002C653E"/>
    <w:rsid w:val="002C6ABA"/>
    <w:rsid w:val="002D2095"/>
    <w:rsid w:val="002D3060"/>
    <w:rsid w:val="002E385F"/>
    <w:rsid w:val="002E4556"/>
    <w:rsid w:val="002E4B9E"/>
    <w:rsid w:val="002E4DCE"/>
    <w:rsid w:val="002E5991"/>
    <w:rsid w:val="002E7FB9"/>
    <w:rsid w:val="002F0888"/>
    <w:rsid w:val="002F3BA4"/>
    <w:rsid w:val="002F5811"/>
    <w:rsid w:val="002F715D"/>
    <w:rsid w:val="002F735D"/>
    <w:rsid w:val="002F775A"/>
    <w:rsid w:val="003001D7"/>
    <w:rsid w:val="00304F27"/>
    <w:rsid w:val="00310DED"/>
    <w:rsid w:val="00313FBE"/>
    <w:rsid w:val="00315CCD"/>
    <w:rsid w:val="003176D8"/>
    <w:rsid w:val="003217CF"/>
    <w:rsid w:val="0033355D"/>
    <w:rsid w:val="00335153"/>
    <w:rsid w:val="00341E80"/>
    <w:rsid w:val="003429F4"/>
    <w:rsid w:val="00351DDC"/>
    <w:rsid w:val="00352936"/>
    <w:rsid w:val="00353616"/>
    <w:rsid w:val="003576B9"/>
    <w:rsid w:val="003607BC"/>
    <w:rsid w:val="00363B17"/>
    <w:rsid w:val="00363F8A"/>
    <w:rsid w:val="00365CCF"/>
    <w:rsid w:val="00366E9B"/>
    <w:rsid w:val="00373E6D"/>
    <w:rsid w:val="0037636A"/>
    <w:rsid w:val="00377C38"/>
    <w:rsid w:val="0038178F"/>
    <w:rsid w:val="00383E1F"/>
    <w:rsid w:val="00384DE9"/>
    <w:rsid w:val="0039196E"/>
    <w:rsid w:val="003922A1"/>
    <w:rsid w:val="00393A02"/>
    <w:rsid w:val="003A0C75"/>
    <w:rsid w:val="003A2D17"/>
    <w:rsid w:val="003A5930"/>
    <w:rsid w:val="003A605F"/>
    <w:rsid w:val="003A7733"/>
    <w:rsid w:val="003B4824"/>
    <w:rsid w:val="003B6DE2"/>
    <w:rsid w:val="003C0788"/>
    <w:rsid w:val="003C1038"/>
    <w:rsid w:val="003C1F87"/>
    <w:rsid w:val="003C64DA"/>
    <w:rsid w:val="003C7A3B"/>
    <w:rsid w:val="003D6AB4"/>
    <w:rsid w:val="003D750E"/>
    <w:rsid w:val="003E2DDC"/>
    <w:rsid w:val="003E42E0"/>
    <w:rsid w:val="003E7B37"/>
    <w:rsid w:val="003F27FD"/>
    <w:rsid w:val="003F2A43"/>
    <w:rsid w:val="00401E0C"/>
    <w:rsid w:val="00403E25"/>
    <w:rsid w:val="004061A4"/>
    <w:rsid w:val="0041077B"/>
    <w:rsid w:val="00412C14"/>
    <w:rsid w:val="004136EA"/>
    <w:rsid w:val="004155B2"/>
    <w:rsid w:val="00417CD8"/>
    <w:rsid w:val="00422F8C"/>
    <w:rsid w:val="004241D3"/>
    <w:rsid w:val="00424BD0"/>
    <w:rsid w:val="0043058A"/>
    <w:rsid w:val="00432332"/>
    <w:rsid w:val="00434D9D"/>
    <w:rsid w:val="004355E4"/>
    <w:rsid w:val="004367C6"/>
    <w:rsid w:val="0043715C"/>
    <w:rsid w:val="0044101A"/>
    <w:rsid w:val="00441F66"/>
    <w:rsid w:val="004430BA"/>
    <w:rsid w:val="00444184"/>
    <w:rsid w:val="00447182"/>
    <w:rsid w:val="004517CB"/>
    <w:rsid w:val="00453985"/>
    <w:rsid w:val="00457F2D"/>
    <w:rsid w:val="0046396E"/>
    <w:rsid w:val="00463ABD"/>
    <w:rsid w:val="004670FF"/>
    <w:rsid w:val="00467310"/>
    <w:rsid w:val="00470856"/>
    <w:rsid w:val="00472478"/>
    <w:rsid w:val="0047295B"/>
    <w:rsid w:val="00473FE5"/>
    <w:rsid w:val="00477EEC"/>
    <w:rsid w:val="00485B2F"/>
    <w:rsid w:val="00486331"/>
    <w:rsid w:val="0049020F"/>
    <w:rsid w:val="004918E3"/>
    <w:rsid w:val="004923B2"/>
    <w:rsid w:val="00495582"/>
    <w:rsid w:val="004A1A79"/>
    <w:rsid w:val="004A3E6F"/>
    <w:rsid w:val="004B6958"/>
    <w:rsid w:val="004B7A24"/>
    <w:rsid w:val="004C2E47"/>
    <w:rsid w:val="004C2F88"/>
    <w:rsid w:val="004C3030"/>
    <w:rsid w:val="004C351D"/>
    <w:rsid w:val="004C4D33"/>
    <w:rsid w:val="004D6673"/>
    <w:rsid w:val="004D798C"/>
    <w:rsid w:val="004E1BD1"/>
    <w:rsid w:val="004E1FD6"/>
    <w:rsid w:val="004E27DD"/>
    <w:rsid w:val="004E741C"/>
    <w:rsid w:val="004E76A0"/>
    <w:rsid w:val="004F1ABD"/>
    <w:rsid w:val="004F62F6"/>
    <w:rsid w:val="004F776A"/>
    <w:rsid w:val="004F7D5D"/>
    <w:rsid w:val="00500DD3"/>
    <w:rsid w:val="00503CF9"/>
    <w:rsid w:val="0051038A"/>
    <w:rsid w:val="005142D9"/>
    <w:rsid w:val="00515A31"/>
    <w:rsid w:val="00517E04"/>
    <w:rsid w:val="00517E21"/>
    <w:rsid w:val="00523019"/>
    <w:rsid w:val="00524BFE"/>
    <w:rsid w:val="005257E3"/>
    <w:rsid w:val="005301F6"/>
    <w:rsid w:val="00530582"/>
    <w:rsid w:val="005318E7"/>
    <w:rsid w:val="0053213B"/>
    <w:rsid w:val="00532D42"/>
    <w:rsid w:val="005358A2"/>
    <w:rsid w:val="00540946"/>
    <w:rsid w:val="00543A28"/>
    <w:rsid w:val="00547563"/>
    <w:rsid w:val="00550DC0"/>
    <w:rsid w:val="00553FF6"/>
    <w:rsid w:val="0055483A"/>
    <w:rsid w:val="00556D3B"/>
    <w:rsid w:val="00560A27"/>
    <w:rsid w:val="00560C44"/>
    <w:rsid w:val="0056111E"/>
    <w:rsid w:val="00562BED"/>
    <w:rsid w:val="00565F1E"/>
    <w:rsid w:val="00566C6B"/>
    <w:rsid w:val="00566CD8"/>
    <w:rsid w:val="00570473"/>
    <w:rsid w:val="00572A08"/>
    <w:rsid w:val="00572D41"/>
    <w:rsid w:val="00573BA8"/>
    <w:rsid w:val="0057607A"/>
    <w:rsid w:val="00577370"/>
    <w:rsid w:val="005811D5"/>
    <w:rsid w:val="005815E4"/>
    <w:rsid w:val="00586A71"/>
    <w:rsid w:val="00590615"/>
    <w:rsid w:val="00592EC6"/>
    <w:rsid w:val="00596E16"/>
    <w:rsid w:val="005A0957"/>
    <w:rsid w:val="005A3701"/>
    <w:rsid w:val="005A55D3"/>
    <w:rsid w:val="005B0ED5"/>
    <w:rsid w:val="005B1328"/>
    <w:rsid w:val="005B1A8C"/>
    <w:rsid w:val="005C01E1"/>
    <w:rsid w:val="005C29FE"/>
    <w:rsid w:val="005C7179"/>
    <w:rsid w:val="005D46D2"/>
    <w:rsid w:val="005D5E6C"/>
    <w:rsid w:val="005E3673"/>
    <w:rsid w:val="005F3005"/>
    <w:rsid w:val="00605F9B"/>
    <w:rsid w:val="0060744C"/>
    <w:rsid w:val="00613480"/>
    <w:rsid w:val="00616B62"/>
    <w:rsid w:val="006206A3"/>
    <w:rsid w:val="00620F9D"/>
    <w:rsid w:val="00622597"/>
    <w:rsid w:val="006235E4"/>
    <w:rsid w:val="00625164"/>
    <w:rsid w:val="00625403"/>
    <w:rsid w:val="006307AF"/>
    <w:rsid w:val="00631361"/>
    <w:rsid w:val="006333B4"/>
    <w:rsid w:val="0063479F"/>
    <w:rsid w:val="006349C0"/>
    <w:rsid w:val="00635CBA"/>
    <w:rsid w:val="006370C8"/>
    <w:rsid w:val="006431F4"/>
    <w:rsid w:val="00646019"/>
    <w:rsid w:val="006462BF"/>
    <w:rsid w:val="0064725D"/>
    <w:rsid w:val="006473F8"/>
    <w:rsid w:val="006507A7"/>
    <w:rsid w:val="00651C66"/>
    <w:rsid w:val="00653D69"/>
    <w:rsid w:val="0065516B"/>
    <w:rsid w:val="0065559D"/>
    <w:rsid w:val="006574D1"/>
    <w:rsid w:val="00662D42"/>
    <w:rsid w:val="00666B2E"/>
    <w:rsid w:val="006708A6"/>
    <w:rsid w:val="00674BF1"/>
    <w:rsid w:val="0067519B"/>
    <w:rsid w:val="0067669F"/>
    <w:rsid w:val="0068164D"/>
    <w:rsid w:val="00683CD8"/>
    <w:rsid w:val="006855C3"/>
    <w:rsid w:val="00691291"/>
    <w:rsid w:val="00694177"/>
    <w:rsid w:val="006A16C4"/>
    <w:rsid w:val="006A2B5D"/>
    <w:rsid w:val="006A3395"/>
    <w:rsid w:val="006A3BFB"/>
    <w:rsid w:val="006A656B"/>
    <w:rsid w:val="006A6DA3"/>
    <w:rsid w:val="006B0EC0"/>
    <w:rsid w:val="006B4F8A"/>
    <w:rsid w:val="006B71EB"/>
    <w:rsid w:val="006C099C"/>
    <w:rsid w:val="006C1484"/>
    <w:rsid w:val="006C2104"/>
    <w:rsid w:val="006C7D5F"/>
    <w:rsid w:val="006D0C0E"/>
    <w:rsid w:val="006D6B5B"/>
    <w:rsid w:val="006E0AED"/>
    <w:rsid w:val="006E1F00"/>
    <w:rsid w:val="006E3128"/>
    <w:rsid w:val="006E322E"/>
    <w:rsid w:val="006E38C3"/>
    <w:rsid w:val="006E4AF0"/>
    <w:rsid w:val="006E5436"/>
    <w:rsid w:val="006E5485"/>
    <w:rsid w:val="006E6164"/>
    <w:rsid w:val="006E619B"/>
    <w:rsid w:val="006F1FBA"/>
    <w:rsid w:val="006F5C00"/>
    <w:rsid w:val="006F7960"/>
    <w:rsid w:val="007007A8"/>
    <w:rsid w:val="00702E29"/>
    <w:rsid w:val="00706A5E"/>
    <w:rsid w:val="00707910"/>
    <w:rsid w:val="00707F80"/>
    <w:rsid w:val="00712D82"/>
    <w:rsid w:val="00715787"/>
    <w:rsid w:val="0072138F"/>
    <w:rsid w:val="007218BF"/>
    <w:rsid w:val="00732B1A"/>
    <w:rsid w:val="007341B7"/>
    <w:rsid w:val="00735A94"/>
    <w:rsid w:val="00736322"/>
    <w:rsid w:val="007404A2"/>
    <w:rsid w:val="00740AD8"/>
    <w:rsid w:val="007427B6"/>
    <w:rsid w:val="00743442"/>
    <w:rsid w:val="007437A3"/>
    <w:rsid w:val="00744750"/>
    <w:rsid w:val="007478D0"/>
    <w:rsid w:val="007555A3"/>
    <w:rsid w:val="00757BB4"/>
    <w:rsid w:val="00765A82"/>
    <w:rsid w:val="00765D96"/>
    <w:rsid w:val="007665A6"/>
    <w:rsid w:val="0076702F"/>
    <w:rsid w:val="00767D56"/>
    <w:rsid w:val="007742F3"/>
    <w:rsid w:val="00777C6F"/>
    <w:rsid w:val="00784FEF"/>
    <w:rsid w:val="0078550A"/>
    <w:rsid w:val="00785610"/>
    <w:rsid w:val="0078582E"/>
    <w:rsid w:val="0078642B"/>
    <w:rsid w:val="00786CB1"/>
    <w:rsid w:val="00791131"/>
    <w:rsid w:val="00792946"/>
    <w:rsid w:val="00794ABB"/>
    <w:rsid w:val="00796442"/>
    <w:rsid w:val="007A3AC4"/>
    <w:rsid w:val="007A3B8F"/>
    <w:rsid w:val="007A5EA1"/>
    <w:rsid w:val="007B20F4"/>
    <w:rsid w:val="007B221C"/>
    <w:rsid w:val="007B399E"/>
    <w:rsid w:val="007B5A49"/>
    <w:rsid w:val="007B73B1"/>
    <w:rsid w:val="007C16BE"/>
    <w:rsid w:val="007C2103"/>
    <w:rsid w:val="007C3A55"/>
    <w:rsid w:val="007C44E3"/>
    <w:rsid w:val="007C6442"/>
    <w:rsid w:val="007D069B"/>
    <w:rsid w:val="007D36FF"/>
    <w:rsid w:val="007D600E"/>
    <w:rsid w:val="007D68F1"/>
    <w:rsid w:val="007E00FB"/>
    <w:rsid w:val="007E79F3"/>
    <w:rsid w:val="007F32A4"/>
    <w:rsid w:val="007F3F7B"/>
    <w:rsid w:val="007F704B"/>
    <w:rsid w:val="008014DE"/>
    <w:rsid w:val="0080306A"/>
    <w:rsid w:val="008034B8"/>
    <w:rsid w:val="008064D3"/>
    <w:rsid w:val="008078E3"/>
    <w:rsid w:val="0081063A"/>
    <w:rsid w:val="00813EB4"/>
    <w:rsid w:val="00814199"/>
    <w:rsid w:val="0082519A"/>
    <w:rsid w:val="00827E0D"/>
    <w:rsid w:val="00831340"/>
    <w:rsid w:val="008332E5"/>
    <w:rsid w:val="008356C0"/>
    <w:rsid w:val="00843219"/>
    <w:rsid w:val="008444B3"/>
    <w:rsid w:val="00854194"/>
    <w:rsid w:val="00855063"/>
    <w:rsid w:val="00857D5C"/>
    <w:rsid w:val="008614A0"/>
    <w:rsid w:val="0086195B"/>
    <w:rsid w:val="00864D4A"/>
    <w:rsid w:val="008651CB"/>
    <w:rsid w:val="0087132D"/>
    <w:rsid w:val="00871568"/>
    <w:rsid w:val="00873A46"/>
    <w:rsid w:val="00873D9B"/>
    <w:rsid w:val="0087495F"/>
    <w:rsid w:val="008768D4"/>
    <w:rsid w:val="00876FAD"/>
    <w:rsid w:val="0088671A"/>
    <w:rsid w:val="00891B86"/>
    <w:rsid w:val="00893669"/>
    <w:rsid w:val="0089656C"/>
    <w:rsid w:val="008A4851"/>
    <w:rsid w:val="008A663A"/>
    <w:rsid w:val="008B0617"/>
    <w:rsid w:val="008B2C8E"/>
    <w:rsid w:val="008B38CC"/>
    <w:rsid w:val="008B7DA9"/>
    <w:rsid w:val="008C2D4A"/>
    <w:rsid w:val="008C537A"/>
    <w:rsid w:val="008C7093"/>
    <w:rsid w:val="008D473B"/>
    <w:rsid w:val="008D5C70"/>
    <w:rsid w:val="008D6838"/>
    <w:rsid w:val="008F0C76"/>
    <w:rsid w:val="008F16BB"/>
    <w:rsid w:val="008F2AE4"/>
    <w:rsid w:val="008F772D"/>
    <w:rsid w:val="00900187"/>
    <w:rsid w:val="00901010"/>
    <w:rsid w:val="0090241F"/>
    <w:rsid w:val="00902E09"/>
    <w:rsid w:val="009050BD"/>
    <w:rsid w:val="00910429"/>
    <w:rsid w:val="00910898"/>
    <w:rsid w:val="0091248B"/>
    <w:rsid w:val="009142A0"/>
    <w:rsid w:val="009211D3"/>
    <w:rsid w:val="00921D1B"/>
    <w:rsid w:val="00922550"/>
    <w:rsid w:val="00923612"/>
    <w:rsid w:val="00926E84"/>
    <w:rsid w:val="00931082"/>
    <w:rsid w:val="0093296A"/>
    <w:rsid w:val="009344DE"/>
    <w:rsid w:val="00934A70"/>
    <w:rsid w:val="009361DF"/>
    <w:rsid w:val="00942CB0"/>
    <w:rsid w:val="00943197"/>
    <w:rsid w:val="00944331"/>
    <w:rsid w:val="0094560D"/>
    <w:rsid w:val="00947CCF"/>
    <w:rsid w:val="00952F37"/>
    <w:rsid w:val="009531F8"/>
    <w:rsid w:val="00955668"/>
    <w:rsid w:val="0095798D"/>
    <w:rsid w:val="009579A3"/>
    <w:rsid w:val="00962DD0"/>
    <w:rsid w:val="009660EC"/>
    <w:rsid w:val="00971799"/>
    <w:rsid w:val="00972351"/>
    <w:rsid w:val="00976C17"/>
    <w:rsid w:val="0098095F"/>
    <w:rsid w:val="009814B0"/>
    <w:rsid w:val="00981F40"/>
    <w:rsid w:val="00983756"/>
    <w:rsid w:val="00990F65"/>
    <w:rsid w:val="009935C2"/>
    <w:rsid w:val="00995E1C"/>
    <w:rsid w:val="00996AA6"/>
    <w:rsid w:val="009A1EF6"/>
    <w:rsid w:val="009A2D63"/>
    <w:rsid w:val="009A35D3"/>
    <w:rsid w:val="009A43FF"/>
    <w:rsid w:val="009B47F6"/>
    <w:rsid w:val="009B72EC"/>
    <w:rsid w:val="009C04AB"/>
    <w:rsid w:val="009C336E"/>
    <w:rsid w:val="009C3AB2"/>
    <w:rsid w:val="009C5458"/>
    <w:rsid w:val="009D05D4"/>
    <w:rsid w:val="009D4EFF"/>
    <w:rsid w:val="009D5D74"/>
    <w:rsid w:val="009E0B36"/>
    <w:rsid w:val="009E12AE"/>
    <w:rsid w:val="009E197C"/>
    <w:rsid w:val="009E1FB1"/>
    <w:rsid w:val="009E2869"/>
    <w:rsid w:val="009E484E"/>
    <w:rsid w:val="009E5AC1"/>
    <w:rsid w:val="009E6568"/>
    <w:rsid w:val="009E6C4D"/>
    <w:rsid w:val="009E7162"/>
    <w:rsid w:val="009E7C2E"/>
    <w:rsid w:val="009F079F"/>
    <w:rsid w:val="009F56DA"/>
    <w:rsid w:val="009F7A56"/>
    <w:rsid w:val="00A016AD"/>
    <w:rsid w:val="00A03C92"/>
    <w:rsid w:val="00A05C40"/>
    <w:rsid w:val="00A05F64"/>
    <w:rsid w:val="00A07361"/>
    <w:rsid w:val="00A156EE"/>
    <w:rsid w:val="00A17A46"/>
    <w:rsid w:val="00A210AF"/>
    <w:rsid w:val="00A24712"/>
    <w:rsid w:val="00A24782"/>
    <w:rsid w:val="00A24FC5"/>
    <w:rsid w:val="00A25711"/>
    <w:rsid w:val="00A3321A"/>
    <w:rsid w:val="00A375B1"/>
    <w:rsid w:val="00A40A31"/>
    <w:rsid w:val="00A410D0"/>
    <w:rsid w:val="00A412C1"/>
    <w:rsid w:val="00A4170F"/>
    <w:rsid w:val="00A42FD7"/>
    <w:rsid w:val="00A44B8B"/>
    <w:rsid w:val="00A450ED"/>
    <w:rsid w:val="00A45BD8"/>
    <w:rsid w:val="00A46EB4"/>
    <w:rsid w:val="00A52212"/>
    <w:rsid w:val="00A55222"/>
    <w:rsid w:val="00A5554D"/>
    <w:rsid w:val="00A5579F"/>
    <w:rsid w:val="00A61382"/>
    <w:rsid w:val="00A634E2"/>
    <w:rsid w:val="00A63871"/>
    <w:rsid w:val="00A65423"/>
    <w:rsid w:val="00A65AE9"/>
    <w:rsid w:val="00A660AF"/>
    <w:rsid w:val="00A67BD9"/>
    <w:rsid w:val="00A700FD"/>
    <w:rsid w:val="00A7037D"/>
    <w:rsid w:val="00A71AE0"/>
    <w:rsid w:val="00A73A30"/>
    <w:rsid w:val="00A745B4"/>
    <w:rsid w:val="00A751D6"/>
    <w:rsid w:val="00A77F8C"/>
    <w:rsid w:val="00A84E25"/>
    <w:rsid w:val="00A8531E"/>
    <w:rsid w:val="00A85A8B"/>
    <w:rsid w:val="00A908F4"/>
    <w:rsid w:val="00A939FD"/>
    <w:rsid w:val="00AA3B79"/>
    <w:rsid w:val="00AA74AA"/>
    <w:rsid w:val="00AA780A"/>
    <w:rsid w:val="00AB180A"/>
    <w:rsid w:val="00AB3A40"/>
    <w:rsid w:val="00AB4C0C"/>
    <w:rsid w:val="00AC1AE0"/>
    <w:rsid w:val="00AD1835"/>
    <w:rsid w:val="00AD27EC"/>
    <w:rsid w:val="00AD49A8"/>
    <w:rsid w:val="00AE5541"/>
    <w:rsid w:val="00AF0963"/>
    <w:rsid w:val="00AF1B95"/>
    <w:rsid w:val="00AF254F"/>
    <w:rsid w:val="00AF2D67"/>
    <w:rsid w:val="00B05BD6"/>
    <w:rsid w:val="00B11D13"/>
    <w:rsid w:val="00B131A4"/>
    <w:rsid w:val="00B1389D"/>
    <w:rsid w:val="00B1569F"/>
    <w:rsid w:val="00B208E4"/>
    <w:rsid w:val="00B31578"/>
    <w:rsid w:val="00B333E6"/>
    <w:rsid w:val="00B33914"/>
    <w:rsid w:val="00B35A2C"/>
    <w:rsid w:val="00B43E0B"/>
    <w:rsid w:val="00B4467E"/>
    <w:rsid w:val="00B45948"/>
    <w:rsid w:val="00B47AA7"/>
    <w:rsid w:val="00B52F3B"/>
    <w:rsid w:val="00B539A6"/>
    <w:rsid w:val="00B53C5F"/>
    <w:rsid w:val="00B57CAD"/>
    <w:rsid w:val="00B60DA3"/>
    <w:rsid w:val="00B617B7"/>
    <w:rsid w:val="00B61988"/>
    <w:rsid w:val="00B65EBD"/>
    <w:rsid w:val="00B72115"/>
    <w:rsid w:val="00B73A24"/>
    <w:rsid w:val="00B745F8"/>
    <w:rsid w:val="00B750BD"/>
    <w:rsid w:val="00B76C6B"/>
    <w:rsid w:val="00B8098B"/>
    <w:rsid w:val="00B84D61"/>
    <w:rsid w:val="00B8655D"/>
    <w:rsid w:val="00B86AC8"/>
    <w:rsid w:val="00B90A70"/>
    <w:rsid w:val="00B917F4"/>
    <w:rsid w:val="00B91E18"/>
    <w:rsid w:val="00B93972"/>
    <w:rsid w:val="00B93C10"/>
    <w:rsid w:val="00B961F1"/>
    <w:rsid w:val="00BA0535"/>
    <w:rsid w:val="00BA124A"/>
    <w:rsid w:val="00BA542E"/>
    <w:rsid w:val="00BB0609"/>
    <w:rsid w:val="00BB1287"/>
    <w:rsid w:val="00BB1868"/>
    <w:rsid w:val="00BB2529"/>
    <w:rsid w:val="00BB60FB"/>
    <w:rsid w:val="00BC43C1"/>
    <w:rsid w:val="00BC4BD1"/>
    <w:rsid w:val="00BC60BA"/>
    <w:rsid w:val="00BD6E0F"/>
    <w:rsid w:val="00BE0D0D"/>
    <w:rsid w:val="00BE1604"/>
    <w:rsid w:val="00BE184D"/>
    <w:rsid w:val="00BE24C6"/>
    <w:rsid w:val="00BE709F"/>
    <w:rsid w:val="00BF149E"/>
    <w:rsid w:val="00BF3E23"/>
    <w:rsid w:val="00BF3EFE"/>
    <w:rsid w:val="00BF565B"/>
    <w:rsid w:val="00BF7C0C"/>
    <w:rsid w:val="00C04195"/>
    <w:rsid w:val="00C06159"/>
    <w:rsid w:val="00C06EC9"/>
    <w:rsid w:val="00C1027A"/>
    <w:rsid w:val="00C11D0C"/>
    <w:rsid w:val="00C137B4"/>
    <w:rsid w:val="00C15225"/>
    <w:rsid w:val="00C15AC0"/>
    <w:rsid w:val="00C16384"/>
    <w:rsid w:val="00C168F1"/>
    <w:rsid w:val="00C16A11"/>
    <w:rsid w:val="00C16CF5"/>
    <w:rsid w:val="00C205FF"/>
    <w:rsid w:val="00C214B3"/>
    <w:rsid w:val="00C21ACE"/>
    <w:rsid w:val="00C21B94"/>
    <w:rsid w:val="00C26C16"/>
    <w:rsid w:val="00C27E00"/>
    <w:rsid w:val="00C35EC4"/>
    <w:rsid w:val="00C379AA"/>
    <w:rsid w:val="00C40CE4"/>
    <w:rsid w:val="00C418B8"/>
    <w:rsid w:val="00C51B86"/>
    <w:rsid w:val="00C63B25"/>
    <w:rsid w:val="00C64F0C"/>
    <w:rsid w:val="00C7028F"/>
    <w:rsid w:val="00C70796"/>
    <w:rsid w:val="00C73C81"/>
    <w:rsid w:val="00C843C1"/>
    <w:rsid w:val="00C846B3"/>
    <w:rsid w:val="00C85AC0"/>
    <w:rsid w:val="00C9133C"/>
    <w:rsid w:val="00C94529"/>
    <w:rsid w:val="00C97F9E"/>
    <w:rsid w:val="00CA0163"/>
    <w:rsid w:val="00CA075E"/>
    <w:rsid w:val="00CA1AD6"/>
    <w:rsid w:val="00CA277B"/>
    <w:rsid w:val="00CA6E2B"/>
    <w:rsid w:val="00CB0304"/>
    <w:rsid w:val="00CB57B4"/>
    <w:rsid w:val="00CB62F0"/>
    <w:rsid w:val="00CB661A"/>
    <w:rsid w:val="00CC2107"/>
    <w:rsid w:val="00CC31C7"/>
    <w:rsid w:val="00CC3DF3"/>
    <w:rsid w:val="00CC619D"/>
    <w:rsid w:val="00CC6F1D"/>
    <w:rsid w:val="00CC7466"/>
    <w:rsid w:val="00CC7F0A"/>
    <w:rsid w:val="00CD0210"/>
    <w:rsid w:val="00CD29D6"/>
    <w:rsid w:val="00CD6AA7"/>
    <w:rsid w:val="00CE1BCE"/>
    <w:rsid w:val="00CE527D"/>
    <w:rsid w:val="00CE579B"/>
    <w:rsid w:val="00CE72B3"/>
    <w:rsid w:val="00CF2EA4"/>
    <w:rsid w:val="00CF728A"/>
    <w:rsid w:val="00D066AE"/>
    <w:rsid w:val="00D0700E"/>
    <w:rsid w:val="00D10EAA"/>
    <w:rsid w:val="00D1305B"/>
    <w:rsid w:val="00D13BEA"/>
    <w:rsid w:val="00D22D55"/>
    <w:rsid w:val="00D23943"/>
    <w:rsid w:val="00D2524F"/>
    <w:rsid w:val="00D26112"/>
    <w:rsid w:val="00D265A9"/>
    <w:rsid w:val="00D30628"/>
    <w:rsid w:val="00D34B21"/>
    <w:rsid w:val="00D3691B"/>
    <w:rsid w:val="00D36AD3"/>
    <w:rsid w:val="00D44757"/>
    <w:rsid w:val="00D4614B"/>
    <w:rsid w:val="00D51E1A"/>
    <w:rsid w:val="00D53257"/>
    <w:rsid w:val="00D5355E"/>
    <w:rsid w:val="00D5402C"/>
    <w:rsid w:val="00D55A44"/>
    <w:rsid w:val="00D55C4F"/>
    <w:rsid w:val="00D60490"/>
    <w:rsid w:val="00D61F7C"/>
    <w:rsid w:val="00D639F8"/>
    <w:rsid w:val="00D65D7B"/>
    <w:rsid w:val="00D65F6C"/>
    <w:rsid w:val="00D66BE9"/>
    <w:rsid w:val="00D709F4"/>
    <w:rsid w:val="00D74542"/>
    <w:rsid w:val="00D75050"/>
    <w:rsid w:val="00D81E81"/>
    <w:rsid w:val="00D82C29"/>
    <w:rsid w:val="00D836B7"/>
    <w:rsid w:val="00D842F2"/>
    <w:rsid w:val="00D86280"/>
    <w:rsid w:val="00D8638B"/>
    <w:rsid w:val="00D875DA"/>
    <w:rsid w:val="00D9158F"/>
    <w:rsid w:val="00D93507"/>
    <w:rsid w:val="00D94AD4"/>
    <w:rsid w:val="00D94D03"/>
    <w:rsid w:val="00D94F19"/>
    <w:rsid w:val="00D97A94"/>
    <w:rsid w:val="00DA065A"/>
    <w:rsid w:val="00DA1C70"/>
    <w:rsid w:val="00DA7DD6"/>
    <w:rsid w:val="00DB499C"/>
    <w:rsid w:val="00DB7D6E"/>
    <w:rsid w:val="00DC1485"/>
    <w:rsid w:val="00DC34C9"/>
    <w:rsid w:val="00DC417E"/>
    <w:rsid w:val="00DD714B"/>
    <w:rsid w:val="00DE15FF"/>
    <w:rsid w:val="00DE2FB2"/>
    <w:rsid w:val="00DE38F3"/>
    <w:rsid w:val="00DE4A5A"/>
    <w:rsid w:val="00DE4E6A"/>
    <w:rsid w:val="00DF0B61"/>
    <w:rsid w:val="00E02F36"/>
    <w:rsid w:val="00E06CCC"/>
    <w:rsid w:val="00E11C82"/>
    <w:rsid w:val="00E14B72"/>
    <w:rsid w:val="00E14ED2"/>
    <w:rsid w:val="00E16F36"/>
    <w:rsid w:val="00E2083A"/>
    <w:rsid w:val="00E215BF"/>
    <w:rsid w:val="00E23518"/>
    <w:rsid w:val="00E26C1F"/>
    <w:rsid w:val="00E2730E"/>
    <w:rsid w:val="00E322B4"/>
    <w:rsid w:val="00E3412E"/>
    <w:rsid w:val="00E35050"/>
    <w:rsid w:val="00E3569D"/>
    <w:rsid w:val="00E36D06"/>
    <w:rsid w:val="00E37E0A"/>
    <w:rsid w:val="00E4152B"/>
    <w:rsid w:val="00E4185E"/>
    <w:rsid w:val="00E438A9"/>
    <w:rsid w:val="00E453E1"/>
    <w:rsid w:val="00E45E37"/>
    <w:rsid w:val="00E604F0"/>
    <w:rsid w:val="00E63BFF"/>
    <w:rsid w:val="00E64505"/>
    <w:rsid w:val="00E65001"/>
    <w:rsid w:val="00E67959"/>
    <w:rsid w:val="00E7019B"/>
    <w:rsid w:val="00E70430"/>
    <w:rsid w:val="00E73B62"/>
    <w:rsid w:val="00E74334"/>
    <w:rsid w:val="00E77AB6"/>
    <w:rsid w:val="00E77E1B"/>
    <w:rsid w:val="00E80662"/>
    <w:rsid w:val="00E84376"/>
    <w:rsid w:val="00E86465"/>
    <w:rsid w:val="00E86C4B"/>
    <w:rsid w:val="00E86E5D"/>
    <w:rsid w:val="00E90FDD"/>
    <w:rsid w:val="00E919EC"/>
    <w:rsid w:val="00E924FA"/>
    <w:rsid w:val="00E92A83"/>
    <w:rsid w:val="00E93B48"/>
    <w:rsid w:val="00E95E01"/>
    <w:rsid w:val="00E97A72"/>
    <w:rsid w:val="00EA0111"/>
    <w:rsid w:val="00EA1683"/>
    <w:rsid w:val="00EA55E8"/>
    <w:rsid w:val="00EA5FC5"/>
    <w:rsid w:val="00EB0254"/>
    <w:rsid w:val="00EB4C0D"/>
    <w:rsid w:val="00EC37AF"/>
    <w:rsid w:val="00EC7E69"/>
    <w:rsid w:val="00ED0223"/>
    <w:rsid w:val="00ED71F4"/>
    <w:rsid w:val="00EE3FE3"/>
    <w:rsid w:val="00EE6DA0"/>
    <w:rsid w:val="00EF3C6F"/>
    <w:rsid w:val="00EF3F3D"/>
    <w:rsid w:val="00EF7737"/>
    <w:rsid w:val="00EF7C01"/>
    <w:rsid w:val="00F0097E"/>
    <w:rsid w:val="00F02FBE"/>
    <w:rsid w:val="00F0476F"/>
    <w:rsid w:val="00F04815"/>
    <w:rsid w:val="00F051D3"/>
    <w:rsid w:val="00F05F60"/>
    <w:rsid w:val="00F0681A"/>
    <w:rsid w:val="00F07234"/>
    <w:rsid w:val="00F139C4"/>
    <w:rsid w:val="00F33A9E"/>
    <w:rsid w:val="00F35F23"/>
    <w:rsid w:val="00F37CF8"/>
    <w:rsid w:val="00F50565"/>
    <w:rsid w:val="00F519B9"/>
    <w:rsid w:val="00F53C73"/>
    <w:rsid w:val="00F550A0"/>
    <w:rsid w:val="00F57B5B"/>
    <w:rsid w:val="00F60B8E"/>
    <w:rsid w:val="00F62D25"/>
    <w:rsid w:val="00F645E2"/>
    <w:rsid w:val="00F64E91"/>
    <w:rsid w:val="00F66475"/>
    <w:rsid w:val="00F67E9F"/>
    <w:rsid w:val="00F71076"/>
    <w:rsid w:val="00F736E7"/>
    <w:rsid w:val="00F770B4"/>
    <w:rsid w:val="00F779E4"/>
    <w:rsid w:val="00F812EB"/>
    <w:rsid w:val="00F8157F"/>
    <w:rsid w:val="00F84F23"/>
    <w:rsid w:val="00F864E3"/>
    <w:rsid w:val="00F87555"/>
    <w:rsid w:val="00F90C0B"/>
    <w:rsid w:val="00F93D45"/>
    <w:rsid w:val="00F949BC"/>
    <w:rsid w:val="00F962BE"/>
    <w:rsid w:val="00F976F7"/>
    <w:rsid w:val="00FA413B"/>
    <w:rsid w:val="00FB00FC"/>
    <w:rsid w:val="00FB24B5"/>
    <w:rsid w:val="00FB325C"/>
    <w:rsid w:val="00FB3FFE"/>
    <w:rsid w:val="00FB40EE"/>
    <w:rsid w:val="00FC02AC"/>
    <w:rsid w:val="00FC640D"/>
    <w:rsid w:val="00FC7569"/>
    <w:rsid w:val="00FD245E"/>
    <w:rsid w:val="00FD2DDD"/>
    <w:rsid w:val="00FD3C88"/>
    <w:rsid w:val="00FD41D1"/>
    <w:rsid w:val="00FD4D8D"/>
    <w:rsid w:val="00FD652B"/>
    <w:rsid w:val="00FD6B2F"/>
    <w:rsid w:val="00FE107F"/>
    <w:rsid w:val="00FE1165"/>
    <w:rsid w:val="00FE3715"/>
    <w:rsid w:val="00FE4D96"/>
    <w:rsid w:val="00FE62C8"/>
    <w:rsid w:val="00FE6B16"/>
    <w:rsid w:val="00FF2791"/>
    <w:rsid w:val="00FF3F47"/>
    <w:rsid w:val="00FF6015"/>
    <w:rsid w:val="00FF6DC1"/>
    <w:rsid w:val="016644EA"/>
    <w:rsid w:val="01B30C63"/>
    <w:rsid w:val="02B9278C"/>
    <w:rsid w:val="02D87077"/>
    <w:rsid w:val="03560991"/>
    <w:rsid w:val="03DC492D"/>
    <w:rsid w:val="041E04D2"/>
    <w:rsid w:val="043164D2"/>
    <w:rsid w:val="043A077E"/>
    <w:rsid w:val="046248DD"/>
    <w:rsid w:val="04F30B82"/>
    <w:rsid w:val="04FD00CF"/>
    <w:rsid w:val="055E6439"/>
    <w:rsid w:val="05CC0B63"/>
    <w:rsid w:val="05D15E7B"/>
    <w:rsid w:val="060F2843"/>
    <w:rsid w:val="07872474"/>
    <w:rsid w:val="07FD4945"/>
    <w:rsid w:val="08183C31"/>
    <w:rsid w:val="084A1910"/>
    <w:rsid w:val="08A26AAD"/>
    <w:rsid w:val="08C77405"/>
    <w:rsid w:val="08D519CD"/>
    <w:rsid w:val="09405381"/>
    <w:rsid w:val="09CC5215"/>
    <w:rsid w:val="0A350410"/>
    <w:rsid w:val="0AA7409F"/>
    <w:rsid w:val="0B140477"/>
    <w:rsid w:val="0B335DEB"/>
    <w:rsid w:val="0B593FC8"/>
    <w:rsid w:val="0B773254"/>
    <w:rsid w:val="0B966A9B"/>
    <w:rsid w:val="0BCF2907"/>
    <w:rsid w:val="0BF40538"/>
    <w:rsid w:val="0BF557F4"/>
    <w:rsid w:val="0C477396"/>
    <w:rsid w:val="0CA16E25"/>
    <w:rsid w:val="0CA247DD"/>
    <w:rsid w:val="0CDE50C2"/>
    <w:rsid w:val="0D3112F1"/>
    <w:rsid w:val="0D333C06"/>
    <w:rsid w:val="0DA41A4D"/>
    <w:rsid w:val="0E5A3ADF"/>
    <w:rsid w:val="0E8A7BE9"/>
    <w:rsid w:val="0EFB4ADF"/>
    <w:rsid w:val="0F772445"/>
    <w:rsid w:val="10170827"/>
    <w:rsid w:val="10B62086"/>
    <w:rsid w:val="1123494E"/>
    <w:rsid w:val="1196788D"/>
    <w:rsid w:val="12050F63"/>
    <w:rsid w:val="122E08F7"/>
    <w:rsid w:val="124F0AB3"/>
    <w:rsid w:val="134C0C32"/>
    <w:rsid w:val="142B4CEC"/>
    <w:rsid w:val="14C83DD3"/>
    <w:rsid w:val="150624DA"/>
    <w:rsid w:val="159B0716"/>
    <w:rsid w:val="15E433A4"/>
    <w:rsid w:val="167D75D8"/>
    <w:rsid w:val="180B269E"/>
    <w:rsid w:val="18D43354"/>
    <w:rsid w:val="190B2379"/>
    <w:rsid w:val="1AE31EA0"/>
    <w:rsid w:val="1B33732E"/>
    <w:rsid w:val="1C50670D"/>
    <w:rsid w:val="1CB7EA66"/>
    <w:rsid w:val="1D45354A"/>
    <w:rsid w:val="1E005860"/>
    <w:rsid w:val="1E521AEB"/>
    <w:rsid w:val="1F334C83"/>
    <w:rsid w:val="1F7F965B"/>
    <w:rsid w:val="1FB60E02"/>
    <w:rsid w:val="1FC90C51"/>
    <w:rsid w:val="201A68DC"/>
    <w:rsid w:val="20396D4B"/>
    <w:rsid w:val="212E2E59"/>
    <w:rsid w:val="214D4685"/>
    <w:rsid w:val="21553BAC"/>
    <w:rsid w:val="21667363"/>
    <w:rsid w:val="221A3B94"/>
    <w:rsid w:val="233F60BE"/>
    <w:rsid w:val="23BC4F54"/>
    <w:rsid w:val="24856B4B"/>
    <w:rsid w:val="248A15BB"/>
    <w:rsid w:val="249913CD"/>
    <w:rsid w:val="24D40A88"/>
    <w:rsid w:val="261100B6"/>
    <w:rsid w:val="2626127B"/>
    <w:rsid w:val="26277A4E"/>
    <w:rsid w:val="26353B0D"/>
    <w:rsid w:val="26663AE6"/>
    <w:rsid w:val="269F6306"/>
    <w:rsid w:val="26B5157D"/>
    <w:rsid w:val="274159C8"/>
    <w:rsid w:val="287F4471"/>
    <w:rsid w:val="28BB315D"/>
    <w:rsid w:val="28E8060B"/>
    <w:rsid w:val="2A11605E"/>
    <w:rsid w:val="2A3F398C"/>
    <w:rsid w:val="2A496FBA"/>
    <w:rsid w:val="2A4C7375"/>
    <w:rsid w:val="2A5774F7"/>
    <w:rsid w:val="2A9D6268"/>
    <w:rsid w:val="2AC54A03"/>
    <w:rsid w:val="2AFFAAC9"/>
    <w:rsid w:val="2B041D0A"/>
    <w:rsid w:val="2B195446"/>
    <w:rsid w:val="2DF640BF"/>
    <w:rsid w:val="2E680A67"/>
    <w:rsid w:val="2EAE38F5"/>
    <w:rsid w:val="2F41583E"/>
    <w:rsid w:val="2FFBA1A0"/>
    <w:rsid w:val="30AE2C70"/>
    <w:rsid w:val="31222EC0"/>
    <w:rsid w:val="31816A4E"/>
    <w:rsid w:val="31B37FD0"/>
    <w:rsid w:val="32510AFA"/>
    <w:rsid w:val="336D782A"/>
    <w:rsid w:val="33BB7153"/>
    <w:rsid w:val="33DE2841"/>
    <w:rsid w:val="34194ED1"/>
    <w:rsid w:val="34242556"/>
    <w:rsid w:val="34401A21"/>
    <w:rsid w:val="348149FF"/>
    <w:rsid w:val="356758EF"/>
    <w:rsid w:val="356CC03B"/>
    <w:rsid w:val="35BD703F"/>
    <w:rsid w:val="35D733CF"/>
    <w:rsid w:val="35FF4563"/>
    <w:rsid w:val="36A02D91"/>
    <w:rsid w:val="379E5BE6"/>
    <w:rsid w:val="37D624CC"/>
    <w:rsid w:val="37FE39FA"/>
    <w:rsid w:val="3814321D"/>
    <w:rsid w:val="383E025E"/>
    <w:rsid w:val="386B418F"/>
    <w:rsid w:val="38DFF209"/>
    <w:rsid w:val="393B30D3"/>
    <w:rsid w:val="39804AD4"/>
    <w:rsid w:val="39812119"/>
    <w:rsid w:val="39AD544D"/>
    <w:rsid w:val="3A2C7489"/>
    <w:rsid w:val="3A306308"/>
    <w:rsid w:val="3A4114E1"/>
    <w:rsid w:val="3A4F7251"/>
    <w:rsid w:val="3AB67618"/>
    <w:rsid w:val="3B883A87"/>
    <w:rsid w:val="3BFF09BE"/>
    <w:rsid w:val="3CCF096E"/>
    <w:rsid w:val="3CF7D70F"/>
    <w:rsid w:val="3D6B200E"/>
    <w:rsid w:val="3DBBF2FF"/>
    <w:rsid w:val="3DBD4357"/>
    <w:rsid w:val="3DE701CB"/>
    <w:rsid w:val="3E4D202E"/>
    <w:rsid w:val="3E7A5DA4"/>
    <w:rsid w:val="3ED43706"/>
    <w:rsid w:val="3EEB21E8"/>
    <w:rsid w:val="3F193FF1"/>
    <w:rsid w:val="3F4FD00B"/>
    <w:rsid w:val="3F8E1B07"/>
    <w:rsid w:val="3FEFEF8A"/>
    <w:rsid w:val="3FFF7886"/>
    <w:rsid w:val="3FFF9239"/>
    <w:rsid w:val="401E61CE"/>
    <w:rsid w:val="404938AE"/>
    <w:rsid w:val="404B5C4A"/>
    <w:rsid w:val="40BA08D6"/>
    <w:rsid w:val="41076FBE"/>
    <w:rsid w:val="414A704F"/>
    <w:rsid w:val="41FEA8C7"/>
    <w:rsid w:val="424B29EB"/>
    <w:rsid w:val="42FDD4E9"/>
    <w:rsid w:val="434E51B3"/>
    <w:rsid w:val="43615785"/>
    <w:rsid w:val="43EC14F2"/>
    <w:rsid w:val="446979C1"/>
    <w:rsid w:val="44960B69"/>
    <w:rsid w:val="44A66479"/>
    <w:rsid w:val="45056D77"/>
    <w:rsid w:val="46386C71"/>
    <w:rsid w:val="464B2908"/>
    <w:rsid w:val="465C45D8"/>
    <w:rsid w:val="467B08AE"/>
    <w:rsid w:val="477C4CE3"/>
    <w:rsid w:val="497A4F16"/>
    <w:rsid w:val="499E2438"/>
    <w:rsid w:val="4B30B324"/>
    <w:rsid w:val="4B414DA4"/>
    <w:rsid w:val="4B600667"/>
    <w:rsid w:val="4B923002"/>
    <w:rsid w:val="4BC16FBE"/>
    <w:rsid w:val="4C447F29"/>
    <w:rsid w:val="4C47756B"/>
    <w:rsid w:val="4C757967"/>
    <w:rsid w:val="4D0C030D"/>
    <w:rsid w:val="4DED31B8"/>
    <w:rsid w:val="4DF0398D"/>
    <w:rsid w:val="4E7D3AA3"/>
    <w:rsid w:val="4E9873ED"/>
    <w:rsid w:val="4F5336EF"/>
    <w:rsid w:val="4F973719"/>
    <w:rsid w:val="4FD806B6"/>
    <w:rsid w:val="51380BCD"/>
    <w:rsid w:val="517B3EB5"/>
    <w:rsid w:val="523F457F"/>
    <w:rsid w:val="52565857"/>
    <w:rsid w:val="52B74209"/>
    <w:rsid w:val="52DB2D50"/>
    <w:rsid w:val="53C45A61"/>
    <w:rsid w:val="53CF50B9"/>
    <w:rsid w:val="54AB2D04"/>
    <w:rsid w:val="55231157"/>
    <w:rsid w:val="55532D00"/>
    <w:rsid w:val="556004F4"/>
    <w:rsid w:val="559169C0"/>
    <w:rsid w:val="55BC59C7"/>
    <w:rsid w:val="56447F60"/>
    <w:rsid w:val="56BD56F3"/>
    <w:rsid w:val="58445001"/>
    <w:rsid w:val="58846BC3"/>
    <w:rsid w:val="58EB5A64"/>
    <w:rsid w:val="59193CBA"/>
    <w:rsid w:val="598EA527"/>
    <w:rsid w:val="5B3E7122"/>
    <w:rsid w:val="5B48305A"/>
    <w:rsid w:val="5B661D59"/>
    <w:rsid w:val="5BD52630"/>
    <w:rsid w:val="5C085744"/>
    <w:rsid w:val="5C8F79A5"/>
    <w:rsid w:val="5C950521"/>
    <w:rsid w:val="5E135940"/>
    <w:rsid w:val="5E3C22B0"/>
    <w:rsid w:val="5E5C6C5D"/>
    <w:rsid w:val="5E7AE03C"/>
    <w:rsid w:val="5E9683D3"/>
    <w:rsid w:val="5ECF67BC"/>
    <w:rsid w:val="5EE412EC"/>
    <w:rsid w:val="5EF65B03"/>
    <w:rsid w:val="5F0260C0"/>
    <w:rsid w:val="5FFE7241"/>
    <w:rsid w:val="609D3914"/>
    <w:rsid w:val="60D745F8"/>
    <w:rsid w:val="617C774F"/>
    <w:rsid w:val="61C60024"/>
    <w:rsid w:val="61EC4EC3"/>
    <w:rsid w:val="622E3B0F"/>
    <w:rsid w:val="62404A8B"/>
    <w:rsid w:val="62781833"/>
    <w:rsid w:val="62A230E5"/>
    <w:rsid w:val="63C642D3"/>
    <w:rsid w:val="63F6462A"/>
    <w:rsid w:val="648513C6"/>
    <w:rsid w:val="65395B04"/>
    <w:rsid w:val="653D1651"/>
    <w:rsid w:val="6540335B"/>
    <w:rsid w:val="654F3068"/>
    <w:rsid w:val="65703012"/>
    <w:rsid w:val="65943878"/>
    <w:rsid w:val="665E0247"/>
    <w:rsid w:val="667E5B82"/>
    <w:rsid w:val="67086500"/>
    <w:rsid w:val="679A2706"/>
    <w:rsid w:val="67D415F1"/>
    <w:rsid w:val="689D6175"/>
    <w:rsid w:val="68B7181F"/>
    <w:rsid w:val="68C92D25"/>
    <w:rsid w:val="69123F00"/>
    <w:rsid w:val="6A0C175E"/>
    <w:rsid w:val="6A1156C7"/>
    <w:rsid w:val="6A923AF6"/>
    <w:rsid w:val="6B3A14E3"/>
    <w:rsid w:val="6B4E7DFA"/>
    <w:rsid w:val="6B683F49"/>
    <w:rsid w:val="6B967BE3"/>
    <w:rsid w:val="6BD5530C"/>
    <w:rsid w:val="6BFB3B57"/>
    <w:rsid w:val="6BFBCDFF"/>
    <w:rsid w:val="6D7FCF5B"/>
    <w:rsid w:val="6DB84E39"/>
    <w:rsid w:val="6DCE4060"/>
    <w:rsid w:val="6DD1326B"/>
    <w:rsid w:val="6DD9192B"/>
    <w:rsid w:val="6E4763E0"/>
    <w:rsid w:val="6EBD544C"/>
    <w:rsid w:val="6EFC61F3"/>
    <w:rsid w:val="70154B5B"/>
    <w:rsid w:val="706138F0"/>
    <w:rsid w:val="70755EE8"/>
    <w:rsid w:val="71E97A59"/>
    <w:rsid w:val="72476393"/>
    <w:rsid w:val="72512B5A"/>
    <w:rsid w:val="72751DE1"/>
    <w:rsid w:val="72D072B6"/>
    <w:rsid w:val="72E3052C"/>
    <w:rsid w:val="730E5C8E"/>
    <w:rsid w:val="73220AB4"/>
    <w:rsid w:val="733006C8"/>
    <w:rsid w:val="7345743E"/>
    <w:rsid w:val="73EF1BCA"/>
    <w:rsid w:val="74697C29"/>
    <w:rsid w:val="75295853"/>
    <w:rsid w:val="7581743D"/>
    <w:rsid w:val="75941FD8"/>
    <w:rsid w:val="759F21C6"/>
    <w:rsid w:val="75AB0F89"/>
    <w:rsid w:val="75B63FB7"/>
    <w:rsid w:val="75D15993"/>
    <w:rsid w:val="75D43A11"/>
    <w:rsid w:val="769575ED"/>
    <w:rsid w:val="773F5251"/>
    <w:rsid w:val="778B5255"/>
    <w:rsid w:val="77F62345"/>
    <w:rsid w:val="78864223"/>
    <w:rsid w:val="78EB90A9"/>
    <w:rsid w:val="794A2280"/>
    <w:rsid w:val="7A081773"/>
    <w:rsid w:val="7A174282"/>
    <w:rsid w:val="7AED23A1"/>
    <w:rsid w:val="7B043628"/>
    <w:rsid w:val="7B2C31B7"/>
    <w:rsid w:val="7B8A2FB0"/>
    <w:rsid w:val="7BB7E7CF"/>
    <w:rsid w:val="7CF4435A"/>
    <w:rsid w:val="7D592935"/>
    <w:rsid w:val="7DF724EF"/>
    <w:rsid w:val="7EB410FD"/>
    <w:rsid w:val="7EBFE3CD"/>
    <w:rsid w:val="7ED86869"/>
    <w:rsid w:val="7F0F615F"/>
    <w:rsid w:val="7F373CB0"/>
    <w:rsid w:val="7F3D58E1"/>
    <w:rsid w:val="7F7705C7"/>
    <w:rsid w:val="7FDFB458"/>
    <w:rsid w:val="7FEAD2F1"/>
    <w:rsid w:val="7FEB830D"/>
    <w:rsid w:val="7FED4C9D"/>
    <w:rsid w:val="7FF01F96"/>
    <w:rsid w:val="7FF77735"/>
    <w:rsid w:val="7FFF39B7"/>
    <w:rsid w:val="7FFF9F76"/>
    <w:rsid w:val="9D6FADCA"/>
    <w:rsid w:val="9DFDD38E"/>
    <w:rsid w:val="9DFE0241"/>
    <w:rsid w:val="9E7F8706"/>
    <w:rsid w:val="A5ED344D"/>
    <w:rsid w:val="A7EF5C8C"/>
    <w:rsid w:val="AEBCC63A"/>
    <w:rsid w:val="AFFDE81C"/>
    <w:rsid w:val="B86EFDA4"/>
    <w:rsid w:val="BA63F553"/>
    <w:rsid w:val="BCFB8111"/>
    <w:rsid w:val="BDBF8B55"/>
    <w:rsid w:val="BDFB3810"/>
    <w:rsid w:val="BF6D577A"/>
    <w:rsid w:val="BFFA66D9"/>
    <w:rsid w:val="D5DEFD5A"/>
    <w:rsid w:val="D7F7016D"/>
    <w:rsid w:val="DD57936B"/>
    <w:rsid w:val="DFFFE13E"/>
    <w:rsid w:val="E5CE6DCE"/>
    <w:rsid w:val="EA14A0B4"/>
    <w:rsid w:val="ECF955BA"/>
    <w:rsid w:val="EDDD79D3"/>
    <w:rsid w:val="F3F6EB33"/>
    <w:rsid w:val="F3FF2349"/>
    <w:rsid w:val="F5F3CBDE"/>
    <w:rsid w:val="F6BEC83D"/>
    <w:rsid w:val="F7FFFE2D"/>
    <w:rsid w:val="F95B58E0"/>
    <w:rsid w:val="F97EB9DD"/>
    <w:rsid w:val="FABD2DDB"/>
    <w:rsid w:val="FBE30958"/>
    <w:rsid w:val="FBEDF7E2"/>
    <w:rsid w:val="FD3F6A4F"/>
    <w:rsid w:val="FDFBE2D6"/>
    <w:rsid w:val="FEFE123F"/>
    <w:rsid w:val="FF4ACABE"/>
    <w:rsid w:val="FF623812"/>
    <w:rsid w:val="FF76B162"/>
    <w:rsid w:val="FFA3942E"/>
    <w:rsid w:val="FFF7DAFA"/>
    <w:rsid w:val="FFFD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22"/>
    <w:qFormat/>
    <w:uiPriority w:val="0"/>
    <w:pPr>
      <w:jc w:val="left"/>
    </w:pPr>
  </w:style>
  <w:style w:type="paragraph" w:styleId="6">
    <w:name w:val="Body Text"/>
    <w:basedOn w:val="1"/>
    <w:next w:val="7"/>
    <w:unhideWhenUsed/>
    <w:qFormat/>
    <w:uiPriority w:val="0"/>
    <w:pPr>
      <w:spacing w:after="120"/>
    </w:pPr>
  </w:style>
  <w:style w:type="paragraph" w:styleId="7">
    <w:name w:val="Title"/>
    <w:basedOn w:val="1"/>
    <w:next w:val="1"/>
    <w:qFormat/>
    <w:uiPriority w:val="0"/>
    <w:pPr>
      <w:jc w:val="center"/>
      <w:outlineLvl w:val="0"/>
    </w:pPr>
    <w:rPr>
      <w:rFonts w:ascii="Arial" w:hAnsi="Arial"/>
      <w:b/>
    </w:rPr>
  </w:style>
  <w:style w:type="paragraph" w:styleId="8">
    <w:name w:val="Plain Text"/>
    <w:basedOn w:val="1"/>
    <w:qFormat/>
    <w:uiPriority w:val="0"/>
    <w:rPr>
      <w:rFonts w:ascii="宋体" w:hAnsi="Courier New" w:eastAsia="宋体" w:cs="Courier New"/>
      <w:szCs w:val="21"/>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link w:val="26"/>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5"/>
    <w:next w:val="5"/>
    <w:link w:val="23"/>
    <w:qFormat/>
    <w:uiPriority w:val="0"/>
    <w:rPr>
      <w:b/>
      <w:bCs/>
    </w:rPr>
  </w:style>
  <w:style w:type="paragraph" w:styleId="14">
    <w:name w:val="Body Text First Indent"/>
    <w:basedOn w:val="6"/>
    <w:unhideWhenUsed/>
    <w:qFormat/>
    <w:uiPriority w:val="0"/>
    <w:pPr>
      <w:ind w:firstLine="420" w:firstLineChars="100"/>
    </w:pPr>
    <w:rPr>
      <w:rFonts w:hint="eastAsia" w:cs="Times New Roman"/>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页脚 字符"/>
    <w:basedOn w:val="16"/>
    <w:link w:val="9"/>
    <w:qFormat/>
    <w:uiPriority w:val="99"/>
    <w:rPr>
      <w:rFonts w:asciiTheme="minorHAnsi" w:hAnsiTheme="minorHAnsi" w:eastAsiaTheme="minorEastAsia" w:cstheme="minorBidi"/>
      <w:kern w:val="2"/>
      <w:sz w:val="18"/>
      <w:szCs w:val="24"/>
    </w:rPr>
  </w:style>
  <w:style w:type="paragraph" w:styleId="21">
    <w:name w:val="List Paragraph"/>
    <w:basedOn w:val="1"/>
    <w:unhideWhenUsed/>
    <w:qFormat/>
    <w:uiPriority w:val="99"/>
    <w:pPr>
      <w:ind w:firstLine="420" w:firstLineChars="200"/>
    </w:pPr>
  </w:style>
  <w:style w:type="character" w:customStyle="1" w:styleId="22">
    <w:name w:val="批注文字 字符"/>
    <w:basedOn w:val="16"/>
    <w:link w:val="5"/>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3"/>
    <w:qFormat/>
    <w:uiPriority w:val="0"/>
    <w:rPr>
      <w:rFonts w:asciiTheme="minorHAnsi" w:hAnsiTheme="minorHAnsi" w:eastAsiaTheme="minorEastAsia" w:cstheme="minorBidi"/>
      <w:b/>
      <w:bCs/>
      <w:kern w:val="2"/>
      <w:sz w:val="21"/>
      <w:szCs w:val="24"/>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6">
    <w:name w:val="正文文本 2 字符"/>
    <w:basedOn w:val="16"/>
    <w:link w:val="11"/>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3258</Words>
  <Characters>18576</Characters>
  <Lines>154</Lines>
  <Paragraphs>43</Paragraphs>
  <TotalTime>17</TotalTime>
  <ScaleCrop>false</ScaleCrop>
  <LinksUpToDate>false</LinksUpToDate>
  <CharactersWithSpaces>21791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2024-01-05T09:43:00Z</dcterms:created>
  <dc:creator>Administrator</dc:creator>
  <cp:lastModifiedBy>曾晓瑜</cp:lastModifiedBy>
  <cp:lastPrinted>2024-04-08T17:20:00Z</cp:lastPrinted>
  <dcterms:modified xsi:type="dcterms:W3CDTF">2024-04-09T16:48:38Z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8D3400E0EAC79A9E736F126664FF841F</vt:lpwstr>
  </property>
</Properties>
</file>