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widowControl w:val="0"/>
        <w:adjustRightInd w:val="0"/>
        <w:spacing w:before="0" w:after="0" w:line="600" w:lineRule="exact"/>
        <w:jc w:val="both"/>
        <w:rPr>
          <w:rFonts w:hint="eastAsia" w:ascii="黑体" w:hAnsi="黑体" w:eastAsia="黑体" w:cs="黑体"/>
          <w:bCs/>
          <w:sz w:val="32"/>
          <w:szCs w:val="32"/>
          <w:lang w:val="en-US" w:eastAsia="zh-CN"/>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4</w:t>
      </w:r>
    </w:p>
    <w:p>
      <w:pPr>
        <w:pStyle w:val="3"/>
        <w:spacing w:beforeLines="0" w:afterLines="0" w:line="560" w:lineRule="exact"/>
        <w:rPr>
          <w:rFonts w:hint="eastAsia"/>
          <w:lang w:val="en-US" w:eastAsia="zh-CN"/>
        </w:rPr>
      </w:pPr>
    </w:p>
    <w:p>
      <w:pPr>
        <w:pStyle w:val="9"/>
        <w:spacing w:before="0" w:beforeLines="0" w:beforeAutospacing="0" w:after="0" w:afterLines="0" w:afterAutospacing="0" w:line="560" w:lineRule="exact"/>
        <w:jc w:val="center"/>
      </w:pPr>
      <w:r>
        <w:rPr>
          <w:rFonts w:hint="eastAsia" w:ascii="方正小标宋简体" w:eastAsia="方正小标宋简体" w:hAnsiTheme="minorHAnsi" w:cstheme="minorBidi"/>
          <w:kern w:val="2"/>
          <w:sz w:val="44"/>
          <w:szCs w:val="44"/>
        </w:rPr>
        <w:t>2024年电竞产业活动资助项目申报指南</w:t>
      </w:r>
    </w:p>
    <w:p>
      <w:pPr>
        <w:spacing w:beforeLines="0" w:afterLines="0" w:line="560" w:lineRule="exact"/>
        <w:ind w:firstLine="640" w:firstLineChars="200"/>
        <w:rPr>
          <w:rFonts w:ascii="黑体" w:hAnsi="黑体" w:eastAsia="黑体"/>
          <w:sz w:val="32"/>
        </w:rPr>
      </w:pPr>
    </w:p>
    <w:p>
      <w:pPr>
        <w:widowControl/>
        <w:numPr>
          <w:ilvl w:val="255"/>
          <w:numId w:val="0"/>
        </w:numPr>
        <w:spacing w:beforeLines="0" w:afterLines="0" w:line="560" w:lineRule="exact"/>
        <w:ind w:firstLine="640" w:firstLineChars="200"/>
        <w:jc w:val="left"/>
        <w:rPr>
          <w:rFonts w:ascii="CESI黑体-GB2312" w:hAnsi="CESI黑体-GB2312" w:eastAsia="CESI黑体-GB2312" w:cs="CESI黑体-GB2312"/>
          <w:bCs/>
          <w:sz w:val="32"/>
          <w:szCs w:val="32"/>
        </w:rPr>
      </w:pPr>
      <w:r>
        <w:rPr>
          <w:rFonts w:hint="eastAsia" w:ascii="CESI黑体-GB2312" w:hAnsi="CESI黑体-GB2312" w:eastAsia="CESI黑体-GB2312" w:cs="CESI黑体-GB2312"/>
          <w:bCs/>
          <w:sz w:val="32"/>
          <w:szCs w:val="32"/>
          <w:lang w:val="en"/>
        </w:rPr>
        <w:t>一、</w:t>
      </w:r>
      <w:r>
        <w:rPr>
          <w:rFonts w:hint="eastAsia" w:ascii="CESI黑体-GB2312" w:hAnsi="CESI黑体-GB2312" w:eastAsia="CESI黑体-GB2312" w:cs="CESI黑体-GB2312"/>
          <w:bCs/>
          <w:sz w:val="32"/>
          <w:szCs w:val="32"/>
        </w:rPr>
        <w:t>项目类别</w:t>
      </w:r>
    </w:p>
    <w:p>
      <w:pPr>
        <w:widowControl/>
        <w:spacing w:beforeLines="0" w:afterLines="0" w:line="560" w:lineRule="exact"/>
        <w:ind w:firstLine="640" w:firstLineChars="200"/>
        <w:jc w:val="left"/>
        <w:rPr>
          <w:rFonts w:ascii="CESI仿宋-GB2312" w:hAnsi="CESI仿宋-GB2312" w:eastAsia="CESI仿宋-GB2312" w:cs="CESI仿宋-GB2312"/>
          <w:sz w:val="32"/>
          <w:szCs w:val="32"/>
        </w:rPr>
      </w:pPr>
      <w:r>
        <w:rPr>
          <w:rFonts w:hint="eastAsia" w:ascii="仿宋_GB2312" w:eastAsia="仿宋_GB2312" w:hAnsiTheme="minorHAnsi" w:cstheme="minorBidi"/>
          <w:color w:val="auto"/>
          <w:sz w:val="32"/>
          <w:szCs w:val="32"/>
        </w:rPr>
        <w:t>企业、行业协会和其他组织主办或承办的高水平电竞展会、论坛等重大电竞产业活动。</w:t>
      </w:r>
    </w:p>
    <w:p>
      <w:pPr>
        <w:spacing w:beforeLines="0" w:afterLines="0" w:line="560" w:lineRule="exact"/>
        <w:ind w:firstLine="640" w:firstLineChars="200"/>
        <w:rPr>
          <w:rFonts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二、设定依据</w:t>
      </w:r>
    </w:p>
    <w:p>
      <w:pPr>
        <w:widowControl/>
        <w:spacing w:beforeLines="0" w:afterLines="0" w:line="560" w:lineRule="exact"/>
        <w:ind w:firstLine="640" w:firstLineChars="200"/>
        <w:jc w:val="left"/>
        <w:rPr>
          <w:rFonts w:hint="eastAsia" w:ascii="仿宋_GB2312" w:eastAsia="仿宋_GB2312" w:hAnsiTheme="minorHAnsi" w:cstheme="minorBidi"/>
          <w:color w:val="auto"/>
          <w:sz w:val="32"/>
          <w:szCs w:val="32"/>
        </w:rPr>
      </w:pPr>
      <w:r>
        <w:rPr>
          <w:rFonts w:hint="eastAsia" w:ascii="仿宋_GB2312" w:eastAsia="仿宋_GB2312" w:hAnsiTheme="minorHAnsi" w:cstheme="minorBidi"/>
          <w:color w:val="auto"/>
          <w:sz w:val="32"/>
          <w:szCs w:val="32"/>
        </w:rPr>
        <w:t>（一）《深圳市关于建设国际电竞之都的若干措施》（深文规〔2023〕4号）；</w:t>
      </w:r>
    </w:p>
    <w:p>
      <w:pPr>
        <w:widowControl/>
        <w:spacing w:beforeLines="0" w:afterLines="0" w:line="560" w:lineRule="exact"/>
        <w:ind w:firstLine="640" w:firstLineChars="200"/>
        <w:jc w:val="left"/>
        <w:rPr>
          <w:rFonts w:hint="eastAsia" w:ascii="仿宋_GB2312" w:eastAsia="仿宋_GB2312" w:hAnsiTheme="minorHAnsi" w:cstheme="minorBidi"/>
          <w:color w:val="auto"/>
          <w:sz w:val="32"/>
          <w:szCs w:val="32"/>
        </w:rPr>
      </w:pPr>
      <w:r>
        <w:rPr>
          <w:rFonts w:hint="eastAsia" w:ascii="仿宋_GB2312" w:eastAsia="仿宋_GB2312" w:hAnsiTheme="minorHAnsi" w:cstheme="minorBidi"/>
          <w:color w:val="auto"/>
          <w:sz w:val="32"/>
          <w:szCs w:val="32"/>
        </w:rPr>
        <w:t>（二）《深圳市建设国际电竞之都扶持计划操作规程》（深文规〔2024〕3号）。</w:t>
      </w:r>
    </w:p>
    <w:p>
      <w:pPr>
        <w:spacing w:beforeLines="0" w:afterLines="0" w:line="560" w:lineRule="exact"/>
        <w:ind w:firstLine="640" w:firstLineChars="200"/>
        <w:rPr>
          <w:rFonts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三、申报条件</w:t>
      </w:r>
    </w:p>
    <w:p>
      <w:pPr>
        <w:widowControl/>
        <w:spacing w:beforeLines="0" w:afterLines="0" w:line="560" w:lineRule="exact"/>
        <w:ind w:firstLine="640" w:firstLineChars="200"/>
        <w:jc w:val="left"/>
        <w:outlineLvl w:val="9"/>
        <w:rPr>
          <w:rFonts w:hint="eastAsia" w:ascii="仿宋_GB2312" w:eastAsia="仿宋_GB2312" w:hAnsiTheme="minorHAnsi" w:cstheme="minorBidi"/>
          <w:color w:val="auto"/>
          <w:sz w:val="32"/>
          <w:szCs w:val="32"/>
        </w:rPr>
      </w:pPr>
      <w:r>
        <w:rPr>
          <w:rFonts w:hint="eastAsia" w:ascii="仿宋_GB2312" w:eastAsia="仿宋_GB2312" w:hAnsiTheme="minorHAnsi" w:cstheme="minorBidi"/>
          <w:color w:val="auto"/>
          <w:kern w:val="2"/>
          <w:sz w:val="32"/>
          <w:szCs w:val="32"/>
          <w:lang w:bidi="ar"/>
        </w:rPr>
        <w:t>申报条件由</w:t>
      </w:r>
      <w:r>
        <w:rPr>
          <w:rFonts w:hint="eastAsia" w:ascii="仿宋_GB2312" w:eastAsia="仿宋_GB2312" w:hAnsiTheme="minorHAnsi" w:cstheme="minorBidi"/>
          <w:b/>
          <w:bCs/>
          <w:color w:val="auto"/>
          <w:kern w:val="2"/>
          <w:sz w:val="32"/>
          <w:szCs w:val="32"/>
          <w:lang w:bidi="ar"/>
        </w:rPr>
        <w:t>基础条件</w:t>
      </w:r>
      <w:r>
        <w:rPr>
          <w:rFonts w:hint="eastAsia" w:ascii="仿宋_GB2312" w:eastAsia="仿宋_GB2312" w:hAnsiTheme="minorHAnsi" w:cstheme="minorBidi"/>
          <w:color w:val="auto"/>
          <w:kern w:val="2"/>
          <w:sz w:val="32"/>
          <w:szCs w:val="32"/>
          <w:lang w:bidi="ar"/>
        </w:rPr>
        <w:t>和</w:t>
      </w:r>
      <w:r>
        <w:rPr>
          <w:rFonts w:hint="eastAsia" w:ascii="仿宋_GB2312" w:eastAsia="仿宋_GB2312" w:hAnsiTheme="minorHAnsi" w:cstheme="minorBidi"/>
          <w:b/>
          <w:bCs/>
          <w:color w:val="auto"/>
          <w:kern w:val="2"/>
          <w:sz w:val="32"/>
          <w:szCs w:val="32"/>
          <w:lang w:bidi="ar"/>
        </w:rPr>
        <w:t>专项条件</w:t>
      </w:r>
      <w:r>
        <w:rPr>
          <w:rFonts w:hint="eastAsia" w:ascii="仿宋_GB2312" w:eastAsia="仿宋_GB2312" w:hAnsiTheme="minorHAnsi" w:cstheme="minorBidi"/>
          <w:color w:val="auto"/>
          <w:kern w:val="2"/>
          <w:sz w:val="32"/>
          <w:szCs w:val="32"/>
          <w:lang w:bidi="ar"/>
        </w:rPr>
        <w:t>两部分组成。</w:t>
      </w:r>
    </w:p>
    <w:p>
      <w:pPr>
        <w:widowControl/>
        <w:spacing w:beforeLines="0" w:afterLines="0" w:line="560" w:lineRule="exact"/>
        <w:ind w:firstLine="642" w:firstLineChars="200"/>
        <w:jc w:val="left"/>
        <w:outlineLvl w:val="9"/>
        <w:rPr>
          <w:rFonts w:hint="eastAsia" w:ascii="仿宋_GB2312" w:eastAsia="仿宋_GB2312" w:hAnsiTheme="minorHAnsi" w:cstheme="minorBidi"/>
          <w:b/>
          <w:bCs/>
          <w:color w:val="auto"/>
          <w:sz w:val="32"/>
          <w:szCs w:val="32"/>
          <w:lang w:bidi="ar"/>
        </w:rPr>
      </w:pPr>
      <w:r>
        <w:rPr>
          <w:rFonts w:hint="eastAsia" w:ascii="仿宋_GB2312" w:eastAsia="仿宋_GB2312" w:hAnsiTheme="minorHAnsi" w:cstheme="minorBidi"/>
          <w:b/>
          <w:bCs/>
          <w:color w:val="auto"/>
          <w:kern w:val="2"/>
          <w:sz w:val="32"/>
          <w:szCs w:val="32"/>
          <w:lang w:bidi="ar"/>
        </w:rPr>
        <w:t>（一）基础条件</w:t>
      </w:r>
    </w:p>
    <w:p>
      <w:pPr>
        <w:pStyle w:val="2"/>
        <w:spacing w:beforeLines="0" w:after="0" w:afterLines="0" w:line="560" w:lineRule="exact"/>
        <w:ind w:firstLine="64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Cs w:val="32"/>
          <w:lang w:val="en-US" w:eastAsia="zh-CN" w:bidi="ar"/>
        </w:rPr>
        <w:t>1.</w:t>
      </w:r>
      <w:r>
        <w:rPr>
          <w:rFonts w:hint="eastAsia" w:ascii="仿宋_GB2312" w:eastAsia="仿宋_GB2312" w:hAnsiTheme="minorHAnsi" w:cstheme="minorBidi"/>
          <w:color w:val="auto"/>
          <w:szCs w:val="32"/>
          <w:lang w:eastAsia="zh-CN" w:bidi="ar"/>
        </w:rPr>
        <w:t>申报单位为</w:t>
      </w:r>
      <w:r>
        <w:rPr>
          <w:rFonts w:hint="eastAsia" w:ascii="仿宋_GB2312" w:eastAsia="仿宋_GB2312" w:hAnsiTheme="minorHAnsi" w:cstheme="minorBidi"/>
          <w:color w:val="auto"/>
          <w:szCs w:val="32"/>
          <w:lang w:bidi="ar"/>
        </w:rPr>
        <w:t>在深圳市行政区域内从事文化产业开发、生产经营和中介、研究活动的单位（主营业务属国家统计局《文化及相关产业分类（2018）》范围</w:t>
      </w:r>
      <w:r>
        <w:rPr>
          <w:rFonts w:hint="eastAsia" w:ascii="仿宋_GB2312" w:eastAsia="仿宋_GB2312" w:hAnsiTheme="minorHAnsi" w:cstheme="minorBidi"/>
          <w:color w:val="auto"/>
          <w:szCs w:val="32"/>
          <w:lang w:val="en-US" w:bidi="ar"/>
        </w:rPr>
        <w:t>,</w:t>
      </w:r>
      <w:r>
        <w:rPr>
          <w:rFonts w:hint="eastAsia" w:ascii="仿宋_GB2312" w:eastAsia="仿宋_GB2312" w:hAnsiTheme="minorHAnsi" w:cstheme="minorBidi"/>
          <w:color w:val="auto"/>
          <w:sz w:val="32"/>
          <w:szCs w:val="32"/>
          <w:lang w:val="en-US" w:eastAsia="zh-CN" w:bidi="ar"/>
        </w:rPr>
        <w:t>详见附件5）</w:t>
      </w:r>
      <w:r>
        <w:rPr>
          <w:rFonts w:hint="eastAsia" w:ascii="仿宋_GB2312" w:eastAsia="仿宋_GB2312" w:hAnsiTheme="minorHAnsi" w:cstheme="minorBidi"/>
          <w:color w:val="auto"/>
          <w:szCs w:val="32"/>
          <w:lang w:bidi="ar"/>
        </w:rPr>
        <w:t>，并已在深圳市文化产业发展专项资金网上申报系统注册并提交企业基本信息，经审核认定为文化产业经营单位。</w:t>
      </w:r>
    </w:p>
    <w:p>
      <w:pPr>
        <w:pStyle w:val="2"/>
        <w:spacing w:beforeLines="0" w:afterLines="0" w:line="560" w:lineRule="exact"/>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2.申报单位须是论坛</w:t>
      </w:r>
      <w:r>
        <w:rPr>
          <w:rFonts w:hint="eastAsia" w:ascii="仿宋_GB2312" w:eastAsia="仿宋_GB2312" w:hAnsiTheme="minorHAnsi" w:cstheme="minorBidi"/>
          <w:color w:val="auto"/>
          <w:sz w:val="32"/>
          <w:szCs w:val="32"/>
          <w:lang w:eastAsia="zh-CN" w:bidi="ar"/>
        </w:rPr>
        <w:t>、</w:t>
      </w:r>
      <w:r>
        <w:rPr>
          <w:rFonts w:hint="eastAsia" w:ascii="仿宋_GB2312" w:eastAsia="仿宋_GB2312" w:hAnsiTheme="minorHAnsi" w:cstheme="minorBidi"/>
          <w:color w:val="auto"/>
          <w:sz w:val="32"/>
          <w:szCs w:val="32"/>
          <w:lang w:bidi="ar"/>
        </w:rPr>
        <w:t>展会主办</w:t>
      </w:r>
      <w:r>
        <w:rPr>
          <w:rFonts w:hint="eastAsia" w:ascii="仿宋_GB2312" w:eastAsia="仿宋_GB2312" w:hAnsiTheme="minorHAnsi" w:cstheme="minorBidi"/>
          <w:color w:val="auto"/>
          <w:sz w:val="32"/>
          <w:szCs w:val="32"/>
          <w:lang w:eastAsia="zh-CN" w:bidi="ar"/>
        </w:rPr>
        <w:t>（经营）</w:t>
      </w:r>
      <w:r>
        <w:rPr>
          <w:rFonts w:hint="eastAsia" w:ascii="仿宋_GB2312" w:eastAsia="仿宋_GB2312" w:hAnsiTheme="minorHAnsi" w:cstheme="minorBidi"/>
          <w:color w:val="auto"/>
          <w:sz w:val="32"/>
          <w:szCs w:val="32"/>
          <w:lang w:bidi="ar"/>
        </w:rPr>
        <w:t>单位。有多个主办</w:t>
      </w:r>
      <w:r>
        <w:rPr>
          <w:rFonts w:hint="eastAsia" w:ascii="仿宋_GB2312" w:eastAsia="仿宋_GB2312" w:hAnsiTheme="minorHAnsi" w:cstheme="minorBidi"/>
          <w:color w:val="auto"/>
          <w:sz w:val="32"/>
          <w:szCs w:val="32"/>
          <w:lang w:eastAsia="zh-CN" w:bidi="ar"/>
        </w:rPr>
        <w:t>（经营）</w:t>
      </w:r>
      <w:r>
        <w:rPr>
          <w:rFonts w:hint="eastAsia" w:ascii="仿宋_GB2312" w:eastAsia="仿宋_GB2312" w:hAnsiTheme="minorHAnsi" w:cstheme="minorBidi"/>
          <w:color w:val="auto"/>
          <w:sz w:val="32"/>
          <w:szCs w:val="32"/>
          <w:lang w:bidi="ar"/>
        </w:rPr>
        <w:t>单位的，应由承担民事责任的一方申报，并出具委托协议。</w:t>
      </w:r>
    </w:p>
    <w:p>
      <w:pPr>
        <w:numPr>
          <w:ilvl w:val="255"/>
          <w:numId w:val="0"/>
        </w:num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3.同一家申报单位每年只能申报一个电竞活动资助项目，请勿将多个项目打包申报。</w:t>
      </w:r>
    </w:p>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4.申报项目不属于政府投资建设或购买服务项目，且未获得市政府投资或者本市其他市级财政专项资金资助或者奖励。</w:t>
      </w:r>
    </w:p>
    <w:p>
      <w:pPr>
        <w:pStyle w:val="4"/>
        <w:adjustRightInd w:val="0"/>
        <w:snapToGrid w:val="0"/>
        <w:spacing w:beforeLines="0" w:afterLines="0" w:line="560" w:lineRule="exact"/>
        <w:ind w:firstLine="640" w:firstLineChars="200"/>
        <w:rPr>
          <w:rFonts w:hint="eastAsia" w:ascii="仿宋_GB2312" w:eastAsia="仿宋_GB2312" w:hAnsiTheme="minorHAnsi" w:cstheme="minorBidi"/>
          <w:color w:val="auto"/>
          <w:kern w:val="2"/>
          <w:sz w:val="32"/>
          <w:szCs w:val="32"/>
          <w:lang w:bidi="ar"/>
        </w:rPr>
      </w:pPr>
      <w:r>
        <w:rPr>
          <w:rFonts w:hint="eastAsia" w:ascii="仿宋_GB2312" w:eastAsia="仿宋_GB2312" w:hAnsiTheme="minorHAnsi" w:cstheme="minorBidi"/>
          <w:color w:val="auto"/>
          <w:kern w:val="2"/>
          <w:sz w:val="32"/>
          <w:szCs w:val="32"/>
          <w:lang w:bidi="ar"/>
        </w:rPr>
        <w:t>5.申报项目在深圳市内举办，且已完成但不超过1年（截至申报通知发布之日）。项目总费用不低于100万元。</w:t>
      </w:r>
    </w:p>
    <w:p>
      <w:pPr>
        <w:pStyle w:val="4"/>
        <w:widowControl/>
        <w:numPr>
          <w:ilvl w:val="255"/>
          <w:numId w:val="0"/>
        </w:numPr>
        <w:adjustRightInd w:val="0"/>
        <w:snapToGrid w:val="0"/>
        <w:spacing w:beforeLines="0" w:afterLines="0" w:line="560" w:lineRule="exact"/>
        <w:ind w:firstLine="640" w:firstLineChars="200"/>
        <w:jc w:val="left"/>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kern w:val="2"/>
          <w:sz w:val="32"/>
          <w:szCs w:val="32"/>
          <w:lang w:bidi="ar"/>
        </w:rPr>
        <w:t>6.申报项目</w:t>
      </w:r>
      <w:r>
        <w:rPr>
          <w:rFonts w:hint="eastAsia" w:ascii="仿宋_GB2312" w:eastAsia="仿宋_GB2312" w:hAnsiTheme="minorHAnsi" w:cstheme="minorBidi"/>
          <w:color w:val="auto"/>
          <w:sz w:val="32"/>
          <w:szCs w:val="32"/>
          <w:lang w:bidi="ar"/>
        </w:rPr>
        <w:t>具有较大的社会影响力和较强的行业带动作用，具有产业化发展前景和良好的市场集聚效应。</w:t>
      </w:r>
    </w:p>
    <w:p>
      <w:pPr>
        <w:widowControl/>
        <w:spacing w:beforeLines="0" w:afterLines="0" w:line="560" w:lineRule="exact"/>
        <w:ind w:firstLine="640" w:firstLineChars="200"/>
        <w:jc w:val="left"/>
        <w:rPr>
          <w:rFonts w:ascii="CESI仿宋-GB2312" w:hAnsi="CESI仿宋-GB2312" w:eastAsia="CESI仿宋-GB2312" w:cs="CESI仿宋-GB2312"/>
          <w:sz w:val="32"/>
          <w:szCs w:val="32"/>
        </w:rPr>
      </w:pPr>
      <w:r>
        <w:rPr>
          <w:rFonts w:hint="eastAsia" w:ascii="CESI仿宋-GB2312" w:hAnsi="CESI仿宋-GB2312" w:eastAsia="CESI仿宋-GB2312" w:cs="CESI仿宋-GB2312"/>
          <w:b/>
          <w:bCs/>
          <w:kern w:val="0"/>
          <w:sz w:val="32"/>
          <w:szCs w:val="32"/>
          <w:lang w:bidi="en-US"/>
        </w:rPr>
        <w:t>（二）专项条件</w:t>
      </w:r>
    </w:p>
    <w:p>
      <w:pPr>
        <w:spacing w:beforeLines="0" w:afterLines="0" w:line="560" w:lineRule="exact"/>
        <w:ind w:firstLine="640" w:firstLineChars="200"/>
        <w:rPr>
          <w:rFonts w:hint="eastAsia" w:ascii="仿宋_GB2312" w:eastAsia="仿宋_GB2312" w:hAnsiTheme="minorHAnsi" w:cstheme="minorBidi"/>
          <w:color w:val="auto"/>
          <w:kern w:val="2"/>
          <w:sz w:val="32"/>
          <w:szCs w:val="32"/>
          <w:lang w:bidi="ar"/>
        </w:rPr>
      </w:pPr>
      <w:r>
        <w:rPr>
          <w:rFonts w:hint="eastAsia" w:ascii="仿宋_GB2312" w:eastAsia="仿宋_GB2312" w:hAnsiTheme="minorHAnsi" w:cstheme="minorBidi"/>
          <w:color w:val="auto"/>
          <w:kern w:val="2"/>
          <w:sz w:val="32"/>
          <w:szCs w:val="32"/>
          <w:lang w:bidi="ar"/>
        </w:rPr>
        <w:t>除基本条件外，申报项目还需符合</w:t>
      </w:r>
      <w:r>
        <w:rPr>
          <w:rFonts w:hint="eastAsia" w:ascii="仿宋_GB2312" w:eastAsia="仿宋_GB2312" w:hAnsiTheme="minorHAnsi" w:cstheme="minorBidi"/>
          <w:color w:val="auto"/>
          <w:sz w:val="32"/>
          <w:szCs w:val="32"/>
          <w:lang w:bidi="ar"/>
        </w:rPr>
        <w:t>以下两项条件之一：</w:t>
      </w:r>
    </w:p>
    <w:p>
      <w:pPr>
        <w:spacing w:beforeLines="0" w:afterLines="0" w:line="560" w:lineRule="exact"/>
        <w:ind w:firstLine="640" w:firstLineChars="200"/>
        <w:rPr>
          <w:rFonts w:hint="eastAsia" w:ascii="仿宋_GB2312" w:eastAsia="仿宋_GB2312" w:hAnsiTheme="minorHAnsi" w:cstheme="minorBidi"/>
          <w:color w:val="auto"/>
          <w:kern w:val="2"/>
          <w:sz w:val="32"/>
          <w:szCs w:val="32"/>
          <w:lang w:bidi="ar"/>
        </w:rPr>
      </w:pPr>
      <w:r>
        <w:rPr>
          <w:rFonts w:hint="eastAsia" w:ascii="仿宋_GB2312" w:eastAsia="仿宋_GB2312" w:hAnsiTheme="minorHAnsi" w:cstheme="minorBidi"/>
          <w:color w:val="auto"/>
          <w:kern w:val="2"/>
          <w:sz w:val="32"/>
          <w:szCs w:val="32"/>
          <w:lang w:bidi="ar"/>
        </w:rPr>
        <w:t>1.申报</w:t>
      </w:r>
      <w:r>
        <w:rPr>
          <w:rFonts w:hint="eastAsia" w:ascii="仿宋_GB2312" w:eastAsia="仿宋_GB2312" w:hAnsiTheme="minorHAnsi" w:cstheme="minorBidi"/>
          <w:b/>
          <w:bCs/>
          <w:color w:val="auto"/>
          <w:kern w:val="2"/>
          <w:sz w:val="32"/>
          <w:szCs w:val="32"/>
          <w:lang w:bidi="ar"/>
        </w:rPr>
        <w:t>国际或全国性电竞论坛、大会等重大电竞活动</w:t>
      </w:r>
      <w:r>
        <w:rPr>
          <w:rFonts w:hint="eastAsia" w:ascii="仿宋_GB2312" w:eastAsia="仿宋_GB2312" w:hAnsiTheme="minorHAnsi" w:cstheme="minorBidi"/>
          <w:color w:val="auto"/>
          <w:kern w:val="2"/>
          <w:sz w:val="32"/>
          <w:szCs w:val="32"/>
          <w:lang w:bidi="ar"/>
        </w:rPr>
        <w:t>项目，要求活动场地不低于500平方米</w:t>
      </w:r>
      <w:r>
        <w:rPr>
          <w:rFonts w:hint="eastAsia" w:ascii="仿宋_GB2312" w:eastAsia="仿宋_GB2312" w:hAnsiTheme="minorHAnsi" w:cstheme="minorBidi"/>
          <w:color w:val="auto"/>
          <w:kern w:val="2"/>
          <w:sz w:val="32"/>
          <w:szCs w:val="32"/>
          <w:lang w:eastAsia="zh-CN" w:bidi="ar"/>
        </w:rPr>
        <w:t>，</w:t>
      </w:r>
      <w:r>
        <w:rPr>
          <w:rFonts w:hint="eastAsia" w:ascii="仿宋_GB2312" w:eastAsia="仿宋_GB2312" w:hAnsiTheme="minorHAnsi" w:cstheme="minorBidi"/>
          <w:color w:val="auto"/>
          <w:kern w:val="2"/>
          <w:sz w:val="32"/>
          <w:szCs w:val="32"/>
          <w:lang w:bidi="ar"/>
        </w:rPr>
        <w:t>现场参会人数不少于300人，行业影响广泛，对产业发展带动作用明显</w:t>
      </w:r>
      <w:r>
        <w:rPr>
          <w:rFonts w:hint="eastAsia" w:ascii="仿宋_GB2312" w:eastAsia="仿宋_GB2312" w:hAnsiTheme="minorHAnsi" w:cstheme="minorBidi"/>
          <w:color w:val="auto"/>
          <w:kern w:val="2"/>
          <w:sz w:val="32"/>
          <w:szCs w:val="32"/>
          <w:lang w:eastAsia="zh-CN" w:bidi="ar"/>
        </w:rPr>
        <w:t>。</w:t>
      </w:r>
    </w:p>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2.申报</w:t>
      </w:r>
      <w:r>
        <w:rPr>
          <w:rFonts w:hint="eastAsia" w:ascii="仿宋_GB2312" w:eastAsia="仿宋_GB2312" w:hAnsiTheme="minorHAnsi" w:cstheme="minorBidi"/>
          <w:b/>
          <w:bCs/>
          <w:color w:val="auto"/>
          <w:sz w:val="32"/>
          <w:szCs w:val="32"/>
          <w:lang w:bidi="ar"/>
        </w:rPr>
        <w:t>电竞专业展会</w:t>
      </w:r>
      <w:r>
        <w:rPr>
          <w:rFonts w:hint="eastAsia" w:ascii="仿宋_GB2312" w:eastAsia="仿宋_GB2312" w:hAnsiTheme="minorHAnsi" w:cstheme="minorBidi"/>
          <w:color w:val="auto"/>
          <w:sz w:val="32"/>
          <w:szCs w:val="32"/>
          <w:lang w:bidi="ar"/>
        </w:rPr>
        <w:t>项目，要求在深圳市专业展馆举办，</w:t>
      </w:r>
      <w:r>
        <w:rPr>
          <w:rFonts w:hint="eastAsia" w:ascii="仿宋_GB2312" w:eastAsia="仿宋_GB2312" w:hAnsiTheme="minorHAnsi" w:cstheme="minorBidi"/>
          <w:color w:val="auto"/>
          <w:sz w:val="32"/>
          <w:szCs w:val="32"/>
          <w:lang w:eastAsia="zh-CN" w:bidi="ar"/>
        </w:rPr>
        <w:t>展览</w:t>
      </w:r>
      <w:r>
        <w:rPr>
          <w:rFonts w:hint="eastAsia" w:ascii="仿宋_GB2312" w:eastAsia="仿宋_GB2312" w:hAnsiTheme="minorHAnsi" w:cstheme="minorBidi"/>
          <w:color w:val="auto"/>
          <w:sz w:val="32"/>
          <w:szCs w:val="32"/>
          <w:lang w:bidi="ar"/>
        </w:rPr>
        <w:t>面积不低于2万平方米（或综合性展会中电竞展览面积不低于2万平方米）。</w:t>
      </w:r>
    </w:p>
    <w:p>
      <w:pPr>
        <w:spacing w:beforeLines="0" w:afterLines="0" w:line="560" w:lineRule="exact"/>
        <w:ind w:firstLine="640" w:firstLineChars="200"/>
        <w:rPr>
          <w:rFonts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四、资助方式、范围及标准</w:t>
      </w:r>
    </w:p>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（一）资助方式：事后资助，根据活动专业性、影响力，以及行业带动效应等指标综合评定，择优资助。</w:t>
      </w:r>
    </w:p>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（二）资助范围：对举办活动产生的宣传费、场地租赁费、搭建费、会务费、配套活动费等项目实际投入费用予以资助。</w:t>
      </w:r>
      <w:bookmarkStart w:id="0" w:name="_Hlk161526765"/>
      <w:r>
        <w:rPr>
          <w:rFonts w:hint="eastAsia" w:ascii="仿宋_GB2312" w:eastAsia="仿宋_GB2312" w:hAnsiTheme="minorHAnsi" w:cstheme="minorBidi"/>
          <w:color w:val="auto"/>
          <w:sz w:val="32"/>
          <w:szCs w:val="32"/>
          <w:lang w:bidi="ar"/>
        </w:rPr>
        <w:t>实际投入</w:t>
      </w:r>
      <w:bookmarkStart w:id="1" w:name="_Hlk161526872"/>
      <w:r>
        <w:rPr>
          <w:rFonts w:hint="eastAsia" w:ascii="仿宋_GB2312" w:eastAsia="仿宋_GB2312" w:hAnsiTheme="minorHAnsi" w:cstheme="minorBidi"/>
          <w:color w:val="auto"/>
          <w:sz w:val="32"/>
          <w:szCs w:val="32"/>
          <w:lang w:bidi="ar"/>
        </w:rPr>
        <w:t>费用指经专业审计机构专项审计后确认的为实施该项目实际发生的费用。</w:t>
      </w:r>
      <w:bookmarkEnd w:id="0"/>
    </w:p>
    <w:bookmarkEnd w:id="1"/>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（三）资助标准：对</w:t>
      </w:r>
      <w:r>
        <w:rPr>
          <w:rFonts w:hint="eastAsia" w:ascii="仿宋_GB2312" w:eastAsia="仿宋_GB2312" w:hAnsiTheme="minorHAnsi" w:cstheme="minorBidi"/>
          <w:b/>
          <w:bCs/>
          <w:color w:val="auto"/>
          <w:sz w:val="32"/>
          <w:szCs w:val="32"/>
          <w:lang w:bidi="ar"/>
        </w:rPr>
        <w:t>国际或全国性电竞论坛、大会等重大电竞活动</w:t>
      </w:r>
      <w:r>
        <w:rPr>
          <w:rFonts w:hint="eastAsia" w:ascii="仿宋_GB2312" w:eastAsia="仿宋_GB2312" w:hAnsiTheme="minorHAnsi" w:cstheme="minorBidi"/>
          <w:color w:val="auto"/>
          <w:sz w:val="32"/>
          <w:szCs w:val="32"/>
          <w:lang w:bidi="ar"/>
        </w:rPr>
        <w:t>，给予举办方不超过实际投入50%、最高500万元资助。对</w:t>
      </w:r>
      <w:r>
        <w:rPr>
          <w:rFonts w:hint="eastAsia" w:ascii="仿宋_GB2312" w:eastAsia="仿宋_GB2312" w:hAnsiTheme="minorHAnsi" w:cstheme="minorBidi"/>
          <w:b/>
          <w:bCs/>
          <w:color w:val="auto"/>
          <w:sz w:val="32"/>
          <w:szCs w:val="32"/>
          <w:lang w:bidi="ar"/>
        </w:rPr>
        <w:t>电竞专业展会</w:t>
      </w:r>
      <w:r>
        <w:rPr>
          <w:rFonts w:hint="eastAsia" w:ascii="仿宋_GB2312" w:eastAsia="仿宋_GB2312" w:hAnsiTheme="minorHAnsi" w:cstheme="minorBidi"/>
          <w:color w:val="auto"/>
          <w:sz w:val="32"/>
          <w:szCs w:val="32"/>
          <w:lang w:bidi="ar"/>
        </w:rPr>
        <w:t>，给予展会经营方不超过实际投入50%，最高500万元资助。</w:t>
      </w:r>
    </w:p>
    <w:p>
      <w:pPr>
        <w:spacing w:beforeLines="0" w:afterLines="0" w:line="560" w:lineRule="exact"/>
        <w:ind w:firstLine="640" w:firstLineChars="200"/>
        <w:rPr>
          <w:rFonts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五、申报材料</w:t>
      </w:r>
    </w:p>
    <w:p>
      <w:pPr>
        <w:numPr>
          <w:ilvl w:val="-1"/>
          <w:numId w:val="0"/>
        </w:num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（一）网上申报</w:t>
      </w:r>
    </w:p>
    <w:p>
      <w:pPr>
        <w:numPr>
          <w:ilvl w:val="-1"/>
          <w:numId w:val="0"/>
        </w:num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color w:val="auto"/>
          <w:sz w:val="32"/>
          <w:szCs w:val="32"/>
          <w:lang w:bidi="ar"/>
        </w:rPr>
        <w:t>登录深圳市文化产业发展专项资金网上申报系统（网址：https://wczxzj.szwen.cn），点击“项目申报</w:t>
      </w:r>
      <w:r>
        <w:rPr>
          <w:rFonts w:hint="eastAsia" w:ascii="仿宋_GB2312" w:eastAsia="仿宋_GB2312"/>
          <w:color w:val="auto"/>
          <w:sz w:val="32"/>
          <w:szCs w:val="32"/>
          <w:lang w:eastAsia="zh-CN" w:bidi="ar"/>
        </w:rPr>
        <w:t>——</w:t>
      </w:r>
      <w:r>
        <w:rPr>
          <w:rFonts w:hint="eastAsia" w:ascii="仿宋_GB2312" w:eastAsia="仿宋_GB2312"/>
          <w:color w:val="auto"/>
          <w:sz w:val="32"/>
          <w:szCs w:val="32"/>
          <w:lang w:bidi="ar"/>
        </w:rPr>
        <w:t>网上申报</w:t>
      </w:r>
      <w:r>
        <w:rPr>
          <w:rFonts w:hint="eastAsia" w:ascii="仿宋_GB2312" w:eastAsia="仿宋_GB2312"/>
          <w:color w:val="auto"/>
          <w:sz w:val="32"/>
          <w:szCs w:val="32"/>
          <w:lang w:eastAsia="zh-CN" w:bidi="ar"/>
        </w:rPr>
        <w:t>——电竞产业活动</w:t>
      </w:r>
      <w:r>
        <w:rPr>
          <w:rFonts w:hint="eastAsia" w:ascii="仿宋_GB2312" w:eastAsia="仿宋_GB2312"/>
          <w:color w:val="auto"/>
          <w:sz w:val="32"/>
          <w:szCs w:val="32"/>
          <w:lang w:bidi="ar"/>
        </w:rPr>
        <w:t>”栏目</w:t>
      </w:r>
      <w:r>
        <w:rPr>
          <w:rFonts w:hint="eastAsia" w:ascii="仿宋_GB2312" w:eastAsia="仿宋_GB2312"/>
          <w:color w:val="auto"/>
          <w:sz w:val="32"/>
          <w:szCs w:val="32"/>
          <w:lang w:eastAsia="zh-CN" w:bidi="ar"/>
        </w:rPr>
        <w:t>，选择</w:t>
      </w:r>
      <w:r>
        <w:rPr>
          <w:rFonts w:hint="eastAsia" w:ascii="仿宋_GB2312" w:eastAsia="仿宋_GB2312"/>
          <w:color w:val="auto"/>
          <w:sz w:val="32"/>
          <w:szCs w:val="32"/>
          <w:lang w:bidi="ar"/>
        </w:rPr>
        <w:t>对应的申报项目，</w:t>
      </w:r>
      <w:r>
        <w:rPr>
          <w:rFonts w:hint="eastAsia" w:ascii="仿宋_GB2312" w:eastAsia="仿宋_GB2312" w:hAnsiTheme="minorHAnsi" w:cstheme="minorBidi"/>
          <w:color w:val="auto"/>
          <w:sz w:val="32"/>
          <w:szCs w:val="32"/>
          <w:lang w:bidi="ar"/>
        </w:rPr>
        <w:t>在线填报申报书并按系统提示要求上载相关附件。</w:t>
      </w:r>
    </w:p>
    <w:p>
      <w:pPr>
        <w:numPr>
          <w:ilvl w:val="-1"/>
          <w:numId w:val="0"/>
        </w:num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（二）书面材料提交</w:t>
      </w:r>
    </w:p>
    <w:p>
      <w:pPr>
        <w:numPr>
          <w:ilvl w:val="-1"/>
          <w:numId w:val="0"/>
        </w:num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系统初审通过后，根据所属项目要求提交如下纸质材料：</w:t>
      </w:r>
    </w:p>
    <w:p>
      <w:pPr>
        <w:numPr>
          <w:ilvl w:val="-1"/>
          <w:numId w:val="0"/>
        </w:num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1.通过系统下载打印申报书纸质文件（盖公章）。</w:t>
      </w:r>
    </w:p>
    <w:p>
      <w:pPr>
        <w:spacing w:beforeLines="0" w:afterLines="0" w:line="560" w:lineRule="exact"/>
        <w:ind w:firstLine="640" w:firstLineChars="200"/>
        <w:rPr>
          <w:rFonts w:hint="eastAsia" w:ascii="仿宋_GB2312" w:eastAsia="仿宋_GB2312" w:hAnsiTheme="minorHAnsi" w:cstheme="minorBidi"/>
          <w:color w:val="auto"/>
          <w:kern w:val="2"/>
          <w:sz w:val="32"/>
          <w:szCs w:val="32"/>
          <w:lang w:bidi="ar"/>
        </w:rPr>
      </w:pPr>
      <w:r>
        <w:rPr>
          <w:rFonts w:hint="eastAsia" w:ascii="仿宋_GB2312" w:eastAsia="仿宋_GB2312" w:hAnsiTheme="minorHAnsi" w:cstheme="minorBidi"/>
          <w:color w:val="auto"/>
          <w:sz w:val="32"/>
          <w:szCs w:val="32"/>
          <w:lang w:bidi="ar"/>
        </w:rPr>
        <w:t>2.</w:t>
      </w:r>
      <w:bookmarkStart w:id="2" w:name="_Hlk161526298"/>
      <w:r>
        <w:rPr>
          <w:rFonts w:hint="eastAsia" w:ascii="仿宋_GB2312" w:eastAsia="仿宋_GB2312" w:hAnsiTheme="minorHAnsi" w:cstheme="minorBidi"/>
          <w:color w:val="auto"/>
          <w:kern w:val="2"/>
          <w:sz w:val="32"/>
          <w:szCs w:val="32"/>
          <w:lang w:bidi="ar"/>
        </w:rPr>
        <w:t>申报单位营业执照复印件（盖公章）</w:t>
      </w:r>
    </w:p>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kern w:val="2"/>
          <w:sz w:val="32"/>
          <w:szCs w:val="32"/>
          <w:lang w:bidi="ar"/>
        </w:rPr>
        <w:t>3.</w:t>
      </w:r>
      <w:r>
        <w:rPr>
          <w:rFonts w:hint="eastAsia" w:ascii="仿宋_GB2312" w:eastAsia="仿宋_GB2312" w:hAnsiTheme="minorHAnsi" w:cstheme="minorBidi"/>
          <w:color w:val="auto"/>
          <w:sz w:val="32"/>
          <w:szCs w:val="32"/>
          <w:lang w:bidi="ar"/>
        </w:rPr>
        <w:t>法定代表人身份证明复印件（盖公章</w:t>
      </w:r>
      <w:bookmarkEnd w:id="2"/>
      <w:r>
        <w:rPr>
          <w:rFonts w:hint="eastAsia" w:ascii="仿宋_GB2312" w:eastAsia="仿宋_GB2312" w:hAnsiTheme="minorHAnsi" w:cstheme="minorBidi"/>
          <w:color w:val="auto"/>
          <w:sz w:val="32"/>
          <w:szCs w:val="32"/>
          <w:lang w:bidi="ar"/>
        </w:rPr>
        <w:t>）。</w:t>
      </w:r>
    </w:p>
    <w:p>
      <w:pPr>
        <w:numPr>
          <w:ilvl w:val="-1"/>
          <w:numId w:val="0"/>
        </w:num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4企业近三年度（2021-2023）年度审计报告复印件（首页盖公章，需有备案二维码）。</w:t>
      </w:r>
    </w:p>
    <w:p>
      <w:pPr>
        <w:numPr>
          <w:ilvl w:val="-1"/>
          <w:numId w:val="0"/>
        </w:num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5.税务部门提供的企业近三年度（2021—2023年）纳税证明（盖公章）。</w:t>
      </w:r>
    </w:p>
    <w:p>
      <w:pPr>
        <w:numPr>
          <w:ilvl w:val="-1"/>
          <w:numId w:val="0"/>
        </w:num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6.申报项目投入证明材料：场地租赁合同复印件，场馆租金结算单复印件，活动费用清单，有关合同、发票、单据，银行付款凭证等。</w:t>
      </w:r>
    </w:p>
    <w:p>
      <w:pPr>
        <w:spacing w:beforeLines="0" w:afterLines="0" w:line="560" w:lineRule="exact"/>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7.申报项目其他证明材料：包括但不限于活动、展会介绍，参加机构及主要出席嘉宾名单，活动现场照片，主流媒体和专业媒体宣传报道</w:t>
      </w:r>
      <w:r>
        <w:rPr>
          <w:rFonts w:hint="eastAsia" w:ascii="仿宋_GB2312" w:eastAsia="仿宋_GB2312" w:hAnsiTheme="minorHAnsi" w:cstheme="minorBidi"/>
          <w:color w:val="auto"/>
          <w:sz w:val="32"/>
          <w:szCs w:val="32"/>
          <w:lang w:eastAsia="zh-CN" w:bidi="ar"/>
        </w:rPr>
        <w:t>，发布的</w:t>
      </w:r>
      <w:r>
        <w:rPr>
          <w:rFonts w:hint="eastAsia" w:ascii="仿宋_GB2312" w:eastAsia="仿宋_GB2312" w:hAnsiTheme="minorHAnsi" w:cstheme="minorBidi"/>
          <w:color w:val="auto"/>
          <w:kern w:val="2"/>
          <w:sz w:val="32"/>
          <w:szCs w:val="32"/>
          <w:lang w:bidi="ar"/>
        </w:rPr>
        <w:t>行业（产业）报告或行业标准材料</w:t>
      </w:r>
      <w:r>
        <w:rPr>
          <w:rFonts w:hint="eastAsia" w:ascii="仿宋_GB2312" w:eastAsia="仿宋_GB2312" w:hAnsiTheme="minorHAnsi" w:cstheme="minorBidi"/>
          <w:color w:val="auto"/>
          <w:kern w:val="2"/>
          <w:sz w:val="32"/>
          <w:szCs w:val="32"/>
          <w:lang w:eastAsia="zh-CN" w:bidi="ar"/>
        </w:rPr>
        <w:t>等</w:t>
      </w:r>
      <w:r>
        <w:rPr>
          <w:rFonts w:hint="eastAsia" w:ascii="仿宋_GB2312" w:eastAsia="仿宋_GB2312" w:hAnsiTheme="minorHAnsi" w:cstheme="minorBidi"/>
          <w:color w:val="auto"/>
          <w:kern w:val="2"/>
          <w:sz w:val="32"/>
          <w:szCs w:val="32"/>
          <w:lang w:bidi="ar"/>
        </w:rPr>
        <w:t>。申报国际或全国性电竞论坛、大会等重大电竞活动项目，须附参会人数证明材料。</w:t>
      </w:r>
    </w:p>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以上材料除法定代表人身份证外均验原件存复印件，复印件按A4纸型制作，双面打印，编排目录页码并装订成册，一式两份，封面加盖公章，整本侧面加盖骑缝章。</w:t>
      </w:r>
    </w:p>
    <w:p>
      <w:pPr>
        <w:spacing w:beforeLines="0" w:afterLines="0" w:line="560" w:lineRule="exact"/>
        <w:ind w:firstLine="640" w:firstLineChars="200"/>
        <w:rPr>
          <w:rFonts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六、受理机关</w:t>
      </w:r>
    </w:p>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（一）受理机关：深圳市文化广电旅游体育局。</w:t>
      </w:r>
    </w:p>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（二）</w:t>
      </w:r>
      <w:bookmarkStart w:id="3" w:name="_Hlk161526399"/>
      <w:r>
        <w:rPr>
          <w:rFonts w:hint="eastAsia" w:ascii="仿宋_GB2312" w:eastAsia="仿宋_GB2312" w:hAnsiTheme="minorHAnsi" w:cstheme="minorBidi"/>
          <w:color w:val="auto"/>
          <w:sz w:val="32"/>
          <w:szCs w:val="32"/>
          <w:lang w:bidi="ar"/>
        </w:rPr>
        <w:t>网上填报受理时间：</w:t>
      </w:r>
      <w:bookmarkEnd w:id="3"/>
    </w:p>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网上填报受理时间：即日起至2024年</w:t>
      </w:r>
      <w:r>
        <w:rPr>
          <w:rFonts w:hint="eastAsia" w:ascii="仿宋_GB2312" w:eastAsia="仿宋_GB2312" w:hAnsiTheme="minorHAnsi" w:cstheme="minorBidi"/>
          <w:color w:val="auto"/>
          <w:sz w:val="32"/>
          <w:szCs w:val="32"/>
          <w:lang w:val="en" w:bidi="ar"/>
        </w:rPr>
        <w:t>4</w:t>
      </w:r>
      <w:r>
        <w:rPr>
          <w:rFonts w:hint="eastAsia" w:ascii="仿宋_GB2312" w:eastAsia="仿宋_GB2312" w:hAnsiTheme="minorHAnsi" w:cstheme="minorBidi"/>
          <w:color w:val="auto"/>
          <w:sz w:val="32"/>
          <w:szCs w:val="32"/>
          <w:lang w:bidi="ar"/>
        </w:rPr>
        <w:t>月</w:t>
      </w:r>
      <w:r>
        <w:rPr>
          <w:rFonts w:hint="eastAsia" w:ascii="仿宋_GB2312" w:eastAsia="仿宋_GB2312" w:hAnsiTheme="minorHAnsi" w:cstheme="minorBidi"/>
          <w:color w:val="auto"/>
          <w:sz w:val="32"/>
          <w:szCs w:val="32"/>
          <w:lang w:val="en" w:bidi="ar"/>
        </w:rPr>
        <w:t>2</w:t>
      </w:r>
      <w:r>
        <w:rPr>
          <w:rFonts w:hint="eastAsia" w:ascii="仿宋_GB2312" w:eastAsia="仿宋_GB2312" w:cstheme="minorBidi"/>
          <w:color w:val="auto"/>
          <w:sz w:val="32"/>
          <w:szCs w:val="32"/>
          <w:lang w:val="en-US" w:eastAsia="zh-CN" w:bidi="ar"/>
        </w:rPr>
        <w:t>6</w:t>
      </w:r>
      <w:r>
        <w:rPr>
          <w:rFonts w:hint="eastAsia" w:ascii="仿宋_GB2312" w:eastAsia="仿宋_GB2312" w:hAnsiTheme="minorHAnsi" w:cstheme="minorBidi"/>
          <w:color w:val="auto"/>
          <w:sz w:val="32"/>
          <w:szCs w:val="32"/>
          <w:lang w:bidi="ar"/>
        </w:rPr>
        <w:t>日18:00。</w:t>
      </w:r>
    </w:p>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初审结果发布时间：2024年</w:t>
      </w:r>
      <w:r>
        <w:rPr>
          <w:rFonts w:hint="eastAsia" w:ascii="仿宋_GB2312" w:eastAsia="仿宋_GB2312" w:hAnsiTheme="minorHAnsi" w:cstheme="minorBidi"/>
          <w:color w:val="auto"/>
          <w:sz w:val="32"/>
          <w:szCs w:val="32"/>
          <w:lang w:val="en" w:bidi="ar"/>
        </w:rPr>
        <w:t>5</w:t>
      </w:r>
      <w:r>
        <w:rPr>
          <w:rFonts w:hint="eastAsia" w:ascii="仿宋_GB2312" w:eastAsia="仿宋_GB2312" w:hAnsiTheme="minorHAnsi" w:cstheme="minorBidi"/>
          <w:color w:val="auto"/>
          <w:sz w:val="32"/>
          <w:szCs w:val="32"/>
          <w:lang w:bidi="ar"/>
        </w:rPr>
        <w:t>月</w:t>
      </w:r>
      <w:r>
        <w:rPr>
          <w:rFonts w:hint="eastAsia" w:ascii="仿宋_GB2312" w:eastAsia="仿宋_GB2312" w:hAnsiTheme="minorHAnsi" w:cstheme="minorBidi"/>
          <w:color w:val="auto"/>
          <w:sz w:val="32"/>
          <w:szCs w:val="32"/>
          <w:lang w:val="en" w:bidi="ar"/>
        </w:rPr>
        <w:t>1</w:t>
      </w:r>
      <w:r>
        <w:rPr>
          <w:rFonts w:hint="eastAsia" w:ascii="仿宋_GB2312" w:eastAsia="仿宋_GB2312" w:cstheme="minorBidi"/>
          <w:color w:val="auto"/>
          <w:sz w:val="32"/>
          <w:szCs w:val="32"/>
          <w:lang w:val="en-US" w:eastAsia="zh-CN" w:bidi="ar"/>
        </w:rPr>
        <w:t>8</w:t>
      </w:r>
      <w:bookmarkStart w:id="5" w:name="_GoBack"/>
      <w:bookmarkEnd w:id="5"/>
      <w:r>
        <w:rPr>
          <w:rFonts w:hint="eastAsia" w:ascii="仿宋_GB2312" w:eastAsia="仿宋_GB2312" w:hAnsiTheme="minorHAnsi" w:cstheme="minorBidi"/>
          <w:color w:val="auto"/>
          <w:sz w:val="32"/>
          <w:szCs w:val="32"/>
          <w:lang w:bidi="ar"/>
        </w:rPr>
        <w:t>日，由申报系统反馈初审结果信息。</w:t>
      </w:r>
    </w:p>
    <w:p>
      <w:pPr>
        <w:spacing w:beforeLines="0" w:afterLines="0" w:line="560" w:lineRule="exact"/>
        <w:ind w:firstLine="640" w:firstLineChars="200"/>
        <w:rPr>
          <w:rFonts w:hint="eastAsia" w:ascii="仿宋_GB2312" w:eastAsia="仿宋_GB2312" w:hAnsiTheme="minorHAnsi"/>
          <w:color w:val="auto"/>
          <w:sz w:val="32"/>
          <w:szCs w:val="32"/>
          <w:lang w:bidi="ar"/>
        </w:rPr>
      </w:pPr>
      <w:bookmarkStart w:id="4" w:name="_Hlk161526412"/>
      <w:r>
        <w:rPr>
          <w:rFonts w:hint="eastAsia" w:ascii="仿宋_GB2312" w:eastAsia="仿宋_GB2312" w:hAnsiTheme="minorHAnsi" w:cstheme="minorBidi"/>
          <w:color w:val="auto"/>
          <w:sz w:val="32"/>
          <w:szCs w:val="32"/>
          <w:lang w:bidi="ar"/>
        </w:rPr>
        <w:t>网上填报</w:t>
      </w:r>
      <w:r>
        <w:rPr>
          <w:rFonts w:hint="eastAsia" w:ascii="仿宋_GB2312" w:eastAsia="仿宋_GB2312" w:hAnsiTheme="minorHAnsi"/>
          <w:color w:val="auto"/>
          <w:sz w:val="32"/>
          <w:szCs w:val="32"/>
          <w:lang w:bidi="ar"/>
        </w:rPr>
        <w:t>受理</w:t>
      </w:r>
      <w:r>
        <w:rPr>
          <w:rFonts w:hint="eastAsia" w:ascii="仿宋_GB2312" w:eastAsia="仿宋_GB2312" w:hAnsiTheme="minorHAnsi" w:cstheme="minorBidi"/>
          <w:color w:val="auto"/>
          <w:sz w:val="32"/>
          <w:szCs w:val="32"/>
          <w:lang w:bidi="ar"/>
        </w:rPr>
        <w:t>时间截止前已提交的项目可作撤回、修改，并继续提交系统初审。网上填报时间截止后，申报系统将关闭，不再受理新项目提交申请，已提交初审的项目也无法补充、修改。</w:t>
      </w:r>
    </w:p>
    <w:bookmarkEnd w:id="4"/>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（三）书面材料受理时间地点：通过初审的企业根据系统信息要求的时间和地点，按本指南第五项指引提交书面材料，逾期不予受理。</w:t>
      </w:r>
    </w:p>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（四）咨询电话：88101070。</w:t>
      </w:r>
    </w:p>
    <w:p>
      <w:pPr>
        <w:spacing w:beforeLines="0" w:afterLines="0" w:line="560" w:lineRule="exact"/>
        <w:ind w:firstLine="640" w:firstLineChars="200"/>
        <w:rPr>
          <w:rFonts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七、决定机关</w:t>
      </w:r>
    </w:p>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深圳市文化广电旅游体育局。</w:t>
      </w:r>
    </w:p>
    <w:p>
      <w:pPr>
        <w:spacing w:beforeLines="0" w:afterLines="0" w:line="560" w:lineRule="exact"/>
        <w:ind w:firstLine="640" w:firstLineChars="200"/>
        <w:rPr>
          <w:rFonts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八、申报和审核程序</w:t>
      </w:r>
    </w:p>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网上申报——网上初审——提交书面材料——专家评审——市文化广电旅游体育局委托财务审计——市文化广电旅游体育局党组会议审议——社会公示——市文化广电旅游体育局下达资金计划——拨付资助经费。</w:t>
      </w:r>
    </w:p>
    <w:p>
      <w:pPr>
        <w:spacing w:beforeLines="0" w:afterLines="0" w:line="560" w:lineRule="exact"/>
        <w:ind w:firstLine="640" w:firstLineChars="200"/>
        <w:rPr>
          <w:rFonts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九、办理时限</w:t>
      </w:r>
    </w:p>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2024年完成评审，预计2025年拨付资金。</w:t>
      </w:r>
    </w:p>
    <w:p>
      <w:pPr>
        <w:spacing w:beforeLines="0" w:afterLines="0" w:line="560" w:lineRule="exact"/>
        <w:ind w:firstLine="640" w:firstLineChars="200"/>
        <w:rPr>
          <w:rFonts w:ascii="CESI黑体-GB2312" w:hAnsi="CESI黑体-GB2312" w:eastAsia="CESI黑体-GB2312" w:cs="CESI黑体-GB2312"/>
          <w:sz w:val="32"/>
          <w:szCs w:val="32"/>
        </w:rPr>
      </w:pPr>
      <w:r>
        <w:rPr>
          <w:rFonts w:hint="eastAsia" w:ascii="CESI黑体-GB2312" w:hAnsi="CESI黑体-GB2312" w:eastAsia="CESI黑体-GB2312" w:cs="CESI黑体-GB2312"/>
          <w:sz w:val="32"/>
          <w:szCs w:val="32"/>
        </w:rPr>
        <w:t>十、其他相关事项</w:t>
      </w:r>
    </w:p>
    <w:p>
      <w:pPr>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（一）深圳市文化广电旅游体育局没有和任何中介机构合作，也从未委托任何单位或个人代理资金申报事宜，请项目申报单位自主申报。</w:t>
      </w:r>
      <w:r>
        <w:rPr>
          <w:rFonts w:hint="eastAsia" w:ascii="仿宋_GB2312" w:eastAsia="仿宋_GB2312"/>
          <w:color w:val="auto"/>
          <w:sz w:val="32"/>
          <w:szCs w:val="32"/>
          <w:lang w:bidi="ar"/>
        </w:rPr>
        <w:t>深圳市文化广电旅游体育局</w:t>
      </w:r>
      <w:r>
        <w:rPr>
          <w:rFonts w:hint="eastAsia" w:ascii="仿宋_GB2312" w:eastAsia="仿宋_GB2312" w:hAnsiTheme="minorHAnsi" w:cstheme="minorBidi"/>
          <w:color w:val="auto"/>
          <w:sz w:val="32"/>
          <w:szCs w:val="32"/>
          <w:lang w:bidi="ar"/>
        </w:rPr>
        <w:t>将严格按照有关标准和程序受理与评审，不收取任何费用。</w:t>
      </w:r>
    </w:p>
    <w:p>
      <w:pPr>
        <w:adjustRightInd w:val="0"/>
        <w:snapToGrid w:val="0"/>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（二）申报单位不存在重大违法违规行为，未被列为失信联合惩戒对象，无逾期未办理验收或验收未通过的项目。</w:t>
      </w:r>
    </w:p>
    <w:p>
      <w:pPr>
        <w:adjustRightInd w:val="0"/>
        <w:snapToGrid w:val="0"/>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三）申报单位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 xml:space="preserve">1.在申报过程中弄虚作假、骗取专项资金的； </w:t>
      </w:r>
    </w:p>
    <w:p>
      <w:pPr>
        <w:adjustRightInd w:val="0"/>
        <w:snapToGrid w:val="0"/>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2.拒不执行信息报告制度的；</w:t>
      </w:r>
    </w:p>
    <w:p>
      <w:pPr>
        <w:adjustRightInd w:val="0"/>
        <w:snapToGrid w:val="0"/>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3.就内容相同或部分相同的活动向市有关部门多头申报财政资金资助的；</w:t>
      </w:r>
    </w:p>
    <w:p>
      <w:pPr>
        <w:adjustRightInd w:val="0"/>
        <w:snapToGrid w:val="0"/>
        <w:spacing w:beforeLines="0" w:afterLines="0" w:line="560" w:lineRule="exact"/>
        <w:ind w:firstLine="640" w:firstLineChars="200"/>
        <w:rPr>
          <w:rFonts w:hint="eastAsia" w:ascii="仿宋_GB2312" w:eastAsia="仿宋_GB2312" w:hAnsiTheme="minorHAnsi" w:cstheme="minorBidi"/>
          <w:color w:val="auto"/>
          <w:sz w:val="32"/>
          <w:szCs w:val="32"/>
          <w:lang w:bidi="ar"/>
        </w:rPr>
      </w:pPr>
      <w:r>
        <w:rPr>
          <w:rFonts w:hint="eastAsia" w:ascii="仿宋_GB2312" w:eastAsia="仿宋_GB2312" w:hAnsiTheme="minorHAnsi" w:cstheme="minorBidi"/>
          <w:color w:val="auto"/>
          <w:sz w:val="32"/>
          <w:szCs w:val="32"/>
          <w:lang w:bidi="ar"/>
        </w:rPr>
        <w:t>4.其他违反专项资金管理制度的行为。</w:t>
      </w:r>
    </w:p>
    <w:sectPr>
      <w:footerReference r:id="rId3" w:type="default"/>
      <w:pgSz w:w="11906" w:h="16838"/>
      <w:pgMar w:top="2098"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CESI仿宋-GB2312">
    <w:panose1 w:val="02000500000000000000"/>
    <w:charset w:val="86"/>
    <w:family w:val="auto"/>
    <w:pitch w:val="default"/>
    <w:sig w:usb0="800002AF" w:usb1="084F6CF8" w:usb2="00000010" w:usb3="00000000" w:csb0="0004000F"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6"/>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revisionView w:markup="0"/>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22F58"/>
    <w:rsid w:val="00552B59"/>
    <w:rsid w:val="005539E1"/>
    <w:rsid w:val="005759E6"/>
    <w:rsid w:val="00576327"/>
    <w:rsid w:val="00595C64"/>
    <w:rsid w:val="005A2C0B"/>
    <w:rsid w:val="005A348D"/>
    <w:rsid w:val="005B414A"/>
    <w:rsid w:val="005B7E75"/>
    <w:rsid w:val="005D1D1B"/>
    <w:rsid w:val="005E1004"/>
    <w:rsid w:val="005E6D54"/>
    <w:rsid w:val="005F3FA1"/>
    <w:rsid w:val="00606F38"/>
    <w:rsid w:val="00610D6C"/>
    <w:rsid w:val="006249E8"/>
    <w:rsid w:val="0062515F"/>
    <w:rsid w:val="0065340C"/>
    <w:rsid w:val="0065672B"/>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9180C"/>
    <w:rsid w:val="007B1BB5"/>
    <w:rsid w:val="007C4276"/>
    <w:rsid w:val="007F4D46"/>
    <w:rsid w:val="00812B59"/>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D30A2"/>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35DB8"/>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79F3C18"/>
    <w:rsid w:val="28C27261"/>
    <w:rsid w:val="2EF6176C"/>
    <w:rsid w:val="34620E65"/>
    <w:rsid w:val="37106E29"/>
    <w:rsid w:val="3C6C3DF5"/>
    <w:rsid w:val="3E3F2AEF"/>
    <w:rsid w:val="3F7EFB75"/>
    <w:rsid w:val="3FEF5B3A"/>
    <w:rsid w:val="3FF4832E"/>
    <w:rsid w:val="43F46D38"/>
    <w:rsid w:val="46E13400"/>
    <w:rsid w:val="4BDA3BE7"/>
    <w:rsid w:val="4EF78E96"/>
    <w:rsid w:val="4F7F55B8"/>
    <w:rsid w:val="4FF7BCE1"/>
    <w:rsid w:val="50B732AC"/>
    <w:rsid w:val="5855B812"/>
    <w:rsid w:val="59FFDCB1"/>
    <w:rsid w:val="5B79F15E"/>
    <w:rsid w:val="5BB852A0"/>
    <w:rsid w:val="5D5F9B1F"/>
    <w:rsid w:val="5D8629FD"/>
    <w:rsid w:val="5ED2A106"/>
    <w:rsid w:val="5FB6B4FE"/>
    <w:rsid w:val="5FCDC76E"/>
    <w:rsid w:val="5FEF5498"/>
    <w:rsid w:val="5FF957EC"/>
    <w:rsid w:val="63654BB2"/>
    <w:rsid w:val="657E751D"/>
    <w:rsid w:val="67953BED"/>
    <w:rsid w:val="67BB17A1"/>
    <w:rsid w:val="67DCADB0"/>
    <w:rsid w:val="69C54A61"/>
    <w:rsid w:val="6C30448B"/>
    <w:rsid w:val="6C3F55D0"/>
    <w:rsid w:val="6EDE9447"/>
    <w:rsid w:val="6FF98F1A"/>
    <w:rsid w:val="71430C78"/>
    <w:rsid w:val="733DB339"/>
    <w:rsid w:val="737DE82F"/>
    <w:rsid w:val="763700D4"/>
    <w:rsid w:val="76F790AC"/>
    <w:rsid w:val="777DAA9C"/>
    <w:rsid w:val="77DB28C0"/>
    <w:rsid w:val="77FF7E5B"/>
    <w:rsid w:val="79FF4657"/>
    <w:rsid w:val="7AED2A08"/>
    <w:rsid w:val="7B87B20A"/>
    <w:rsid w:val="7BF77806"/>
    <w:rsid w:val="7BFB7D2D"/>
    <w:rsid w:val="7CFB9A03"/>
    <w:rsid w:val="7D7B7D8C"/>
    <w:rsid w:val="7DFD1985"/>
    <w:rsid w:val="7E670120"/>
    <w:rsid w:val="7E9BD640"/>
    <w:rsid w:val="7EFB801F"/>
    <w:rsid w:val="7EFDEDEF"/>
    <w:rsid w:val="7F73C4C4"/>
    <w:rsid w:val="7F7D6DE7"/>
    <w:rsid w:val="7FDF73D0"/>
    <w:rsid w:val="7FFB1D43"/>
    <w:rsid w:val="7FFD4630"/>
    <w:rsid w:val="7FFFBC8F"/>
    <w:rsid w:val="8B8F03C0"/>
    <w:rsid w:val="8FDF97F2"/>
    <w:rsid w:val="97FF36ED"/>
    <w:rsid w:val="9CFA757C"/>
    <w:rsid w:val="A6FBE1AB"/>
    <w:rsid w:val="AEA735BF"/>
    <w:rsid w:val="AFFF8CAC"/>
    <w:rsid w:val="B9FD98E5"/>
    <w:rsid w:val="BBABFBA1"/>
    <w:rsid w:val="BDE7E676"/>
    <w:rsid w:val="BEFBF9CA"/>
    <w:rsid w:val="BF6F6581"/>
    <w:rsid w:val="BFBD955B"/>
    <w:rsid w:val="BFFD1A8B"/>
    <w:rsid w:val="CBF55199"/>
    <w:rsid w:val="D2BB262C"/>
    <w:rsid w:val="D349C6A4"/>
    <w:rsid w:val="D3F954AE"/>
    <w:rsid w:val="DAF7BA97"/>
    <w:rsid w:val="DD6E1C12"/>
    <w:rsid w:val="DEA9B4D4"/>
    <w:rsid w:val="DEFE5F6C"/>
    <w:rsid w:val="DFAD3A9D"/>
    <w:rsid w:val="E73B8042"/>
    <w:rsid w:val="E7EE36CB"/>
    <w:rsid w:val="E7FB95FB"/>
    <w:rsid w:val="EBF57EBF"/>
    <w:rsid w:val="ED7A8DF4"/>
    <w:rsid w:val="EDFB92BD"/>
    <w:rsid w:val="EF6D4555"/>
    <w:rsid w:val="EFD61061"/>
    <w:rsid w:val="EFFDCC27"/>
    <w:rsid w:val="F6DF2829"/>
    <w:rsid w:val="F77D87C7"/>
    <w:rsid w:val="F7D7D86C"/>
    <w:rsid w:val="F7F77CA5"/>
    <w:rsid w:val="F7FD11B0"/>
    <w:rsid w:val="FADD7ADF"/>
    <w:rsid w:val="FB377426"/>
    <w:rsid w:val="FBFF0D45"/>
    <w:rsid w:val="FC57B0B7"/>
    <w:rsid w:val="FCF72399"/>
    <w:rsid w:val="FD3A48B6"/>
    <w:rsid w:val="FD6FC9CC"/>
    <w:rsid w:val="FEF591FF"/>
    <w:rsid w:val="FF7F30B3"/>
    <w:rsid w:val="FFBD301A"/>
    <w:rsid w:val="FFBF082B"/>
    <w:rsid w:val="FFCAB995"/>
    <w:rsid w:val="FFCFC802"/>
    <w:rsid w:val="FFFB3E3F"/>
    <w:rsid w:val="FFFB520F"/>
    <w:rsid w:val="FFFC2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line="540" w:lineRule="exact"/>
      <w:ind w:firstLine="622" w:firstLineChars="200"/>
    </w:pPr>
    <w:rPr>
      <w:rFonts w:ascii="Times New Roman" w:hAnsi="Times New Roman" w:eastAsia="仿宋_GB2312" w:cs="Times New Roman"/>
      <w:sz w:val="32"/>
    </w:rPr>
  </w:style>
  <w:style w:type="paragraph" w:styleId="3">
    <w:name w:val="Normal Indent"/>
    <w:basedOn w:val="4"/>
    <w:semiHidden/>
    <w:unhideWhenUsed/>
    <w:qFormat/>
    <w:uiPriority w:val="99"/>
    <w:pPr>
      <w:ind w:firstLine="420" w:firstLineChars="200"/>
    </w:pPr>
  </w:style>
  <w:style w:type="paragraph" w:customStyle="1" w:styleId="4">
    <w:name w:val="正文_0"/>
    <w:next w:val="3"/>
    <w:qFormat/>
    <w:uiPriority w:val="0"/>
    <w:pPr>
      <w:widowControl w:val="0"/>
      <w:jc w:val="both"/>
    </w:pPr>
    <w:rPr>
      <w:rFonts w:ascii="Calibri" w:hAnsi="Calibri" w:eastAsia="宋体" w:cs="Times New Roman"/>
      <w:kern w:val="2"/>
      <w:sz w:val="21"/>
      <w:szCs w:val="24"/>
      <w:lang w:val="en-US" w:eastAsia="zh-CN" w:bidi="ar-SA"/>
    </w:rPr>
  </w:style>
  <w:style w:type="paragraph" w:styleId="5">
    <w:name w:val="Balloon Text"/>
    <w:basedOn w:val="1"/>
    <w:link w:val="16"/>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styleId="9">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rFonts w:hint="default" w:ascii="Times New Roman" w:hAnsi="Times New Roman" w:cs="Times New Roman"/>
      <w:b/>
      <w:bCs/>
    </w:rPr>
  </w:style>
  <w:style w:type="character" w:customStyle="1" w:styleId="14">
    <w:name w:val="页眉 字符"/>
    <w:basedOn w:val="12"/>
    <w:link w:val="7"/>
    <w:qFormat/>
    <w:uiPriority w:val="99"/>
    <w:rPr>
      <w:sz w:val="18"/>
      <w:szCs w:val="18"/>
    </w:rPr>
  </w:style>
  <w:style w:type="character" w:customStyle="1" w:styleId="15">
    <w:name w:val="页脚 字符"/>
    <w:basedOn w:val="12"/>
    <w:link w:val="6"/>
    <w:qFormat/>
    <w:uiPriority w:val="99"/>
    <w:rPr>
      <w:sz w:val="18"/>
      <w:szCs w:val="18"/>
    </w:rPr>
  </w:style>
  <w:style w:type="character" w:customStyle="1" w:styleId="16">
    <w:name w:val="批注框文本 字符"/>
    <w:basedOn w:val="12"/>
    <w:link w:val="5"/>
    <w:semiHidden/>
    <w:qFormat/>
    <w:uiPriority w:val="99"/>
    <w:rPr>
      <w:sz w:val="18"/>
      <w:szCs w:val="18"/>
    </w:rPr>
  </w:style>
  <w:style w:type="paragraph" w:customStyle="1" w:styleId="17">
    <w:name w:val="Revision"/>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18">
    <w:name w:val="文章附标题"/>
    <w:basedOn w:val="1"/>
    <w:next w:val="1"/>
    <w:qFormat/>
    <w:uiPriority w:val="99"/>
    <w:pPr>
      <w:widowControl/>
      <w:spacing w:before="187" w:after="175" w:line="374" w:lineRule="atLeast"/>
      <w:jc w:val="center"/>
    </w:pPr>
    <w:rPr>
      <w:rFonts w:ascii="Times New Roman" w:hAnsi="Times New Roman" w:eastAsia="宋体" w:cs="Times New Roman"/>
      <w:color w:val="000000"/>
      <w:kern w:val="0"/>
      <w:sz w:val="36"/>
      <w:szCs w:val="36"/>
      <w:u w:color="0000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361</Words>
  <Characters>2062</Characters>
  <Lines>17</Lines>
  <Paragraphs>4</Paragraphs>
  <TotalTime>140</TotalTime>
  <ScaleCrop>false</ScaleCrop>
  <LinksUpToDate>false</LinksUpToDate>
  <CharactersWithSpaces>2419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2020-01-15T10:41:00Z</dcterms:created>
  <dc:creator>冷艳丽</dc:creator>
  <cp:lastModifiedBy>lw</cp:lastModifiedBy>
  <cp:lastPrinted>2024-03-22T17:05:00Z</cp:lastPrinted>
  <dcterms:modified xsi:type="dcterms:W3CDTF">2024-04-10T17:31:15Z</dcterms:modified>
  <cp:revision>359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