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</w:p>
    <w:p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</w:t>
      </w:r>
    </w:p>
    <w:p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区文化广电旅游体育局分项资金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val="en-US" w:eastAsia="zh-CN"/>
        </w:rPr>
        <w:t>支持旅游企业创优评级资助</w:t>
      </w:r>
      <w:r>
        <w:rPr>
          <w:rFonts w:hint="eastAsia" w:ascii="方正小标宋_GBK" w:hAnsi="宋体" w:eastAsia="方正小标宋_GBK"/>
          <w:color w:val="auto"/>
          <w:sz w:val="44"/>
          <w:szCs w:val="44"/>
        </w:rPr>
        <w:t>项目操作规程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val="en-US" w:eastAsia="zh-CN"/>
        </w:rPr>
        <w:t>2024年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  <w:t>）</w:t>
      </w:r>
    </w:p>
    <w:p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对获评为国家５Ａ、４Ａ、３Ａ级旅游景区的单位，分别给予300万元、200万元、100万元一次性奖励；</w:t>
      </w:r>
    </w:p>
    <w:p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对获得五星、四星级酒店评定的单位，分别给予</w:t>
      </w:r>
    </w:p>
    <w:p>
      <w:pPr>
        <w:numPr>
          <w:ilvl w:val="-1"/>
          <w:numId w:val="0"/>
        </w:numPr>
        <w:autoSpaceDN/>
        <w:spacing w:line="600" w:lineRule="exact"/>
        <w:ind w:firstLine="0" w:firstLineChars="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300万元、200万元一次性奖励；</w:t>
      </w:r>
    </w:p>
    <w:p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对获评为市级以上“平安景区”“绿色景区”“绿色饭店/酒店”的单位，给予20万元一次性奖励；</w:t>
      </w:r>
    </w:p>
    <w:p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对获评为国家“百强旅行社”、省“百强旅行社”、市“旅行社二十强”的单位，分别给予50万元、40万元、30万元一次性奖励；</w:t>
      </w:r>
    </w:p>
    <w:p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对获得国家、省、市级旅游主管部门或其主管部门授权的行业组织评定为“工业旅游景点（含示范点、示范基地）”的单位，分别给予50万元、40万元、30万元一次性奖励。</w:t>
      </w:r>
    </w:p>
    <w:p>
      <w:pPr>
        <w:spacing w:after="0" w:line="240" w:lineRule="auto"/>
        <w:ind w:firstLine="640" w:firstLineChars="200"/>
        <w:contextualSpacing w:val="0"/>
        <w:jc w:val="left"/>
        <w:rPr>
          <w:rFonts w:ascii="黑体" w:hAnsi="黑体" w:eastAsia="黑体"/>
          <w:bCs/>
          <w:kern w:val="2"/>
          <w:sz w:val="32"/>
          <w:szCs w:val="32"/>
          <w:lang w:eastAsia="zh-CN" w:bidi="ar-SA"/>
        </w:rPr>
      </w:pP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二、</w:t>
      </w:r>
      <w:r>
        <w:rPr>
          <w:rFonts w:hint="eastAsia" w:ascii="黑体" w:hAnsi="黑体" w:eastAsia="黑体"/>
          <w:bCs/>
          <w:kern w:val="2"/>
          <w:sz w:val="32"/>
          <w:szCs w:val="32"/>
          <w:lang w:val="en-US" w:eastAsia="zh-CN" w:bidi="ar-SA"/>
        </w:rPr>
        <w:t>设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定依据</w:t>
      </w:r>
    </w:p>
    <w:p>
      <w:pPr>
        <w:spacing w:line="600" w:lineRule="exact"/>
        <w:ind w:firstLine="640" w:firstLineChars="200"/>
        <w:rPr>
          <w:rFonts w:hint="eastAsia" w:hAnsi="仿宋" w:eastAsia="仿宋"/>
          <w:color w:val="000000"/>
          <w:kern w:val="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</w:rPr>
        <w:t>为支持旅游业创新发展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根据《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南山区促进产业高质量发展专项资金管理办法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》和《</w:t>
      </w:r>
      <w:r>
        <w:rPr>
          <w:rFonts w:hint="eastAsia" w:hAnsi="仿宋" w:eastAsia="仿宋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》，</w:t>
      </w:r>
      <w:r>
        <w:rPr>
          <w:rFonts w:hint="eastAsia" w:hAnsi="仿宋" w:eastAsia="仿宋"/>
          <w:color w:val="000000"/>
          <w:sz w:val="32"/>
          <w:szCs w:val="32"/>
        </w:rPr>
        <w:t>制定本操作规程。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三、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hAnsi="仿宋" w:eastAsia="仿宋"/>
          <w:bCs/>
          <w:color w:val="000000"/>
          <w:sz w:val="32"/>
          <w:szCs w:val="32"/>
        </w:rPr>
        <w:t>在南山辖区内注册、具有独立法人资格的</w:t>
      </w:r>
      <w:r>
        <w:rPr>
          <w:rFonts w:hint="eastAsia" w:hAnsi="仿宋" w:eastAsia="仿宋"/>
          <w:bCs/>
          <w:color w:val="000000"/>
          <w:sz w:val="32"/>
          <w:szCs w:val="32"/>
          <w:lang w:val="en-US" w:eastAsia="zh-CN"/>
        </w:rPr>
        <w:t>主体</w:t>
      </w:r>
      <w:r>
        <w:rPr>
          <w:rFonts w:hint="eastAsia" w:hAnsi="仿宋" w:eastAsia="仿宋"/>
          <w:bCs/>
          <w:color w:val="000000"/>
          <w:sz w:val="32"/>
          <w:szCs w:val="32"/>
        </w:rPr>
        <w:t>，以及注册、经营地在南山区的旅游企业在南山辖区设立、经营的分支机构；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履行统计数据申报义务、守法经营、诚实守信、有规范健全的财务制度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提出资助申请后，申报主体注册地或在地统计关系发生变化，不再符合申报条件的。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四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本项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资助属于核准类项目，坚持公平、公开、公正的原则，实行自愿申报、科学决策和绩效评估的管理制度，采取无偿资助方式和事后补贴制，受资助项目无需验收。</w:t>
      </w:r>
    </w:p>
    <w:p>
      <w:pPr>
        <w:spacing w:after="0" w:line="560" w:lineRule="exact"/>
        <w:ind w:firstLine="640" w:firstLineChars="200"/>
        <w:contextualSpacing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办理流程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 w:bidi="ar-SA"/>
        </w:rPr>
        <w:t>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登陆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，网上提交项目申报材料；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（二）区企业发展服务中心受理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eastAsia="zh-CN"/>
        </w:rPr>
        <w:t>申请，对申报材料进行形式性审核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，区局复审项目申报材料； 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（四）区统计局对申报主体在地统计开展情况进行核查，区企业发展服务中心组织对申报主体的注册情况、不良信用记录等情况进行核查；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区企业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服务中心将拟资助项目向社会公示5个工作日，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outlineLvl w:val="9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>
      <w:pPr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六、所需材料</w:t>
      </w:r>
    </w:p>
    <w:p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spacing w:val="4"/>
          <w:kern w:val="0"/>
          <w:sz w:val="32"/>
          <w:szCs w:val="32"/>
        </w:rPr>
        <w:t>登录“i南山企业服务综合平台”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，在线填写《南山区促进产业高质量发展专项资金—区文化广电旅游体育局分项资金—鼓励企业发展工业旅游项目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申请书</w:t>
      </w:r>
      <w:r>
        <w:rPr>
          <w:rFonts w:hint="eastAsia" w:ascii="仿宋" w:hAnsi="仿宋" w:eastAsia="仿宋"/>
          <w:color w:val="000000"/>
          <w:sz w:val="32"/>
          <w:szCs w:val="32"/>
        </w:rPr>
        <w:t>》；</w:t>
      </w:r>
      <w:r>
        <w:rPr>
          <w:rFonts w:hint="eastAsia"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color w:val="000000"/>
          <w:sz w:val="32"/>
          <w:szCs w:val="32"/>
        </w:rPr>
        <w:t>《南山区促进产业高质量发展专项资金—区文化广电旅游体育局分项资金—鼓励企业发展工业旅游项目》填表声明与保证（法定代表人签字并加盖单位公章后，原件彩色扫描成PDF文件上传）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）上一年度财务审计报告（注册未满一年的可提供验资报告）</w:t>
      </w: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。分支机构可提供总公司财务审计报告）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）获评荣誉称号的相关证明材料（文件、证书、牌匾等）</w:t>
      </w: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Cs/>
          <w:sz w:val="32"/>
          <w:szCs w:val="32"/>
        </w:rPr>
        <w:t>）近三年累计获区财政资金扶持达100万元及以上、300万元以下企业，提供自获得政府资金支持之日起，3年内注册地址不迁离南山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区、不改变在南山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区的纳税义务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或</w:t>
      </w:r>
      <w:r>
        <w:rPr>
          <w:rFonts w:hint="eastAsia" w:ascii="仿宋" w:hAnsi="仿宋" w:eastAsia="仿宋"/>
          <w:bCs/>
          <w:sz w:val="32"/>
          <w:szCs w:val="32"/>
        </w:rPr>
        <w:t>统计数据申报义务，并配合相关职能部门履行好社会责任的书面承诺函原件；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近三年累计获区财政资金扶持达300万元及以上企业，提供自获得政府资金支持之日起，5年内注册地址不迁离南山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区、不改变在南山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区的纳税义务和统计数据申报义务，并配合相关职能部门履行好社会责任的书面承诺函原件；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承诺函格式参见附件，需法定代表人签字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并</w:t>
      </w:r>
      <w:r>
        <w:rPr>
          <w:rFonts w:hint="eastAsia" w:ascii="仿宋" w:hAnsi="仿宋" w:eastAsia="仿宋"/>
          <w:bCs/>
          <w:sz w:val="32"/>
          <w:szCs w:val="32"/>
        </w:rPr>
        <w:t>加盖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bCs/>
          <w:sz w:val="32"/>
          <w:szCs w:val="32"/>
        </w:rPr>
        <w:t>公章，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）其他与项目有关的说明材料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Times New Roman" w:hAnsi="黑体" w:eastAsia="黑体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七、时限要求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区文化广电旅游体育局</w:t>
      </w:r>
      <w:r>
        <w:rPr>
          <w:rFonts w:hint="eastAsia" w:ascii="Times New Roman" w:hAnsi="仿宋" w:eastAsia="仿宋" w:cs="Times New Roman"/>
          <w:sz w:val="32"/>
          <w:szCs w:val="32"/>
        </w:rPr>
        <w:t>每年安排</w:t>
      </w:r>
      <w:r>
        <w:rPr>
          <w:rFonts w:ascii="Times New Roman" w:hAnsi="Times New Roman" w:eastAsia="仿宋_GB2312" w:cs="Times New Roman"/>
          <w:sz w:val="32"/>
          <w:szCs w:val="32"/>
        </w:rPr>
        <w:t>1-2</w:t>
      </w:r>
      <w:r>
        <w:rPr>
          <w:rFonts w:ascii="Times New Roman" w:eastAsia="仿宋_GB2312" w:cs="Times New Roman"/>
          <w:sz w:val="32"/>
          <w:szCs w:val="32"/>
        </w:rPr>
        <w:t>次</w:t>
      </w:r>
      <w:r>
        <w:rPr>
          <w:rFonts w:hint="eastAsia" w:ascii="Times New Roman" w:hAnsi="仿宋" w:eastAsia="仿宋" w:cs="Times New Roman"/>
          <w:sz w:val="32"/>
          <w:szCs w:val="32"/>
        </w:rPr>
        <w:t>集中受理企业申请（具体时间</w:t>
      </w:r>
      <w:r>
        <w:rPr>
          <w:rFonts w:hint="eastAsia" w:ascii="Times New Roman" w:hAnsi="仿宋" w:eastAsia="仿宋" w:cs="Times New Roman"/>
          <w:kern w:val="2"/>
          <w:sz w:val="32"/>
          <w:szCs w:val="32"/>
        </w:rPr>
        <w:t>以发布的申报通知为准），资助计划下达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>1</w:t>
      </w:r>
      <w:r>
        <w:rPr>
          <w:rFonts w:hint="eastAsia" w:ascii="Times New Roman" w:hAnsi="仿宋" w:eastAsia="仿宋" w:cs="Times New Roman"/>
          <w:kern w:val="2"/>
          <w:sz w:val="32"/>
          <w:szCs w:val="32"/>
        </w:rPr>
        <w:t>个月内受资助单位须办理资金拨付手续，逾期不办理者视为自动放弃。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八、其他事项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九、附则</w:t>
      </w:r>
    </w:p>
    <w:p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</w:rPr>
        <w:t>本规程由区文化广电旅游体育局负责解释，自发布之日起施行。</w:t>
      </w:r>
    </w:p>
    <w:p>
      <w:pPr>
        <w:widowControl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br w:type="page"/>
      </w:r>
    </w:p>
    <w:p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附件：</w:t>
      </w:r>
    </w:p>
    <w:p>
      <w:pPr>
        <w:spacing w:line="600" w:lineRule="exact"/>
      </w:pPr>
    </w:p>
    <w:p>
      <w:pPr>
        <w:spacing w:line="600" w:lineRule="exact"/>
        <w:jc w:val="center"/>
        <w:rPr>
          <w:sz w:val="44"/>
          <w:szCs w:val="44"/>
        </w:rPr>
      </w:pPr>
    </w:p>
    <w:p>
      <w:pPr>
        <w:spacing w:line="6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承诺函</w:t>
      </w:r>
    </w:p>
    <w:p>
      <w:pPr>
        <w:spacing w:line="600" w:lineRule="exact"/>
        <w:jc w:val="center"/>
        <w:rPr>
          <w:sz w:val="44"/>
          <w:szCs w:val="44"/>
        </w:rPr>
      </w:pPr>
    </w:p>
    <w:p>
      <w:pPr>
        <w:pStyle w:val="12"/>
        <w:spacing w:before="0" w:beforeAutospacing="0" w:after="0" w:afterAutospacing="0"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我公司承诺：</w:t>
      </w:r>
    </w:p>
    <w:p>
      <w:pPr>
        <w:pStyle w:val="12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在获得南山区自主创新产业发展专项资金资助达到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100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万元后，三年内注册登记地址不迁出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南山区；获得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南山区自主创新产业发展专项资金资助达到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300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万元后，五年内注册登记地址不迁出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南山区。</w:t>
      </w:r>
    </w:p>
    <w:p>
      <w:pPr>
        <w:pStyle w:val="12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同时，在上述期限内不改变在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南山区的纳税义务和统计数据申报义务，并配合相关职能部门履行好社会责任。</w:t>
      </w:r>
    </w:p>
    <w:p>
      <w:pPr>
        <w:pStyle w:val="12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特此承诺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!</w:t>
      </w: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XXX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公司（盖章）</w:t>
      </w: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定代表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人签字：</w:t>
      </w:r>
    </w:p>
    <w:p>
      <w:pPr>
        <w:pStyle w:val="12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 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日</w:t>
      </w:r>
    </w:p>
    <w:p>
      <w:pPr>
        <w:widowControl/>
        <w:spacing w:line="600" w:lineRule="exact"/>
        <w:ind w:firstLine="643" w:firstLineChars="200"/>
        <w:rPr>
          <w:rFonts w:eastAsia="仿宋_GB2312"/>
          <w:b/>
          <w:sz w:val="32"/>
          <w:szCs w:val="32"/>
        </w:rPr>
      </w:pPr>
    </w:p>
    <w:p>
      <w:pPr>
        <w:spacing w:line="600" w:lineRule="exact"/>
      </w:pPr>
    </w:p>
    <w:p/>
    <w:sectPr>
      <w:footerReference r:id="rId3" w:type="default"/>
      <w:footerReference r:id="rId4" w:type="even"/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7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0B760E9E"/>
    <w:rsid w:val="000020EB"/>
    <w:rsid w:val="00073F08"/>
    <w:rsid w:val="000906D7"/>
    <w:rsid w:val="00091B98"/>
    <w:rsid w:val="000C1F12"/>
    <w:rsid w:val="000C50C6"/>
    <w:rsid w:val="000D0E25"/>
    <w:rsid w:val="000D6854"/>
    <w:rsid w:val="000F2E17"/>
    <w:rsid w:val="0011145B"/>
    <w:rsid w:val="00113909"/>
    <w:rsid w:val="001218A2"/>
    <w:rsid w:val="001759D0"/>
    <w:rsid w:val="001B0291"/>
    <w:rsid w:val="001D14F8"/>
    <w:rsid w:val="001D375A"/>
    <w:rsid w:val="001E6C91"/>
    <w:rsid w:val="001F1555"/>
    <w:rsid w:val="001F4A07"/>
    <w:rsid w:val="00216C5A"/>
    <w:rsid w:val="00221545"/>
    <w:rsid w:val="00222B09"/>
    <w:rsid w:val="0023012D"/>
    <w:rsid w:val="002369AD"/>
    <w:rsid w:val="0023760E"/>
    <w:rsid w:val="00241B79"/>
    <w:rsid w:val="00242FBA"/>
    <w:rsid w:val="0025749E"/>
    <w:rsid w:val="00283028"/>
    <w:rsid w:val="00285AF9"/>
    <w:rsid w:val="0029432A"/>
    <w:rsid w:val="002A38C5"/>
    <w:rsid w:val="002A3AB8"/>
    <w:rsid w:val="002C06B1"/>
    <w:rsid w:val="002E6F79"/>
    <w:rsid w:val="00326292"/>
    <w:rsid w:val="00345BED"/>
    <w:rsid w:val="0043142C"/>
    <w:rsid w:val="00432314"/>
    <w:rsid w:val="00441AA9"/>
    <w:rsid w:val="00457A09"/>
    <w:rsid w:val="004609B9"/>
    <w:rsid w:val="00467D12"/>
    <w:rsid w:val="004A0FA4"/>
    <w:rsid w:val="004C7D4B"/>
    <w:rsid w:val="004E3404"/>
    <w:rsid w:val="005333CB"/>
    <w:rsid w:val="00544902"/>
    <w:rsid w:val="00547408"/>
    <w:rsid w:val="00584AAB"/>
    <w:rsid w:val="006158B9"/>
    <w:rsid w:val="00627874"/>
    <w:rsid w:val="0066138D"/>
    <w:rsid w:val="006648B7"/>
    <w:rsid w:val="00685049"/>
    <w:rsid w:val="006C7747"/>
    <w:rsid w:val="006F5BAF"/>
    <w:rsid w:val="006F5CBC"/>
    <w:rsid w:val="007042E7"/>
    <w:rsid w:val="0070483B"/>
    <w:rsid w:val="007050B7"/>
    <w:rsid w:val="00770553"/>
    <w:rsid w:val="00774475"/>
    <w:rsid w:val="00796C22"/>
    <w:rsid w:val="007E7E7C"/>
    <w:rsid w:val="00803F57"/>
    <w:rsid w:val="00810488"/>
    <w:rsid w:val="008263F7"/>
    <w:rsid w:val="008533C4"/>
    <w:rsid w:val="008979FC"/>
    <w:rsid w:val="008C37C7"/>
    <w:rsid w:val="008F0D25"/>
    <w:rsid w:val="008F4DA1"/>
    <w:rsid w:val="00901463"/>
    <w:rsid w:val="009436B1"/>
    <w:rsid w:val="00960542"/>
    <w:rsid w:val="009605B7"/>
    <w:rsid w:val="00993AB5"/>
    <w:rsid w:val="00993D4E"/>
    <w:rsid w:val="009E7334"/>
    <w:rsid w:val="00A15199"/>
    <w:rsid w:val="00A33619"/>
    <w:rsid w:val="00A60418"/>
    <w:rsid w:val="00AB2334"/>
    <w:rsid w:val="00AD3797"/>
    <w:rsid w:val="00AD55A2"/>
    <w:rsid w:val="00B07DC2"/>
    <w:rsid w:val="00B22CCA"/>
    <w:rsid w:val="00B53ED1"/>
    <w:rsid w:val="00B71EE9"/>
    <w:rsid w:val="00B74396"/>
    <w:rsid w:val="00B843F9"/>
    <w:rsid w:val="00B84DA6"/>
    <w:rsid w:val="00BE0A3B"/>
    <w:rsid w:val="00BF4AEC"/>
    <w:rsid w:val="00C16F82"/>
    <w:rsid w:val="00C37FC3"/>
    <w:rsid w:val="00C4552D"/>
    <w:rsid w:val="00C47975"/>
    <w:rsid w:val="00C82641"/>
    <w:rsid w:val="00CC3116"/>
    <w:rsid w:val="00CC4186"/>
    <w:rsid w:val="00CD5BDA"/>
    <w:rsid w:val="00D00A10"/>
    <w:rsid w:val="00D31363"/>
    <w:rsid w:val="00D622C5"/>
    <w:rsid w:val="00D72610"/>
    <w:rsid w:val="00D95D8C"/>
    <w:rsid w:val="00DA7CA3"/>
    <w:rsid w:val="00DB1FAC"/>
    <w:rsid w:val="00DE09CD"/>
    <w:rsid w:val="00E00AB3"/>
    <w:rsid w:val="00E1051A"/>
    <w:rsid w:val="00E10AFF"/>
    <w:rsid w:val="00E11762"/>
    <w:rsid w:val="00EB1457"/>
    <w:rsid w:val="00EB4CA2"/>
    <w:rsid w:val="00EC0F88"/>
    <w:rsid w:val="00ED389C"/>
    <w:rsid w:val="00ED698F"/>
    <w:rsid w:val="00EF136B"/>
    <w:rsid w:val="00F02FA9"/>
    <w:rsid w:val="00F24BFD"/>
    <w:rsid w:val="00F53FEC"/>
    <w:rsid w:val="00F54A5D"/>
    <w:rsid w:val="00F65260"/>
    <w:rsid w:val="00F87575"/>
    <w:rsid w:val="00FA062B"/>
    <w:rsid w:val="00FD410F"/>
    <w:rsid w:val="00FE08EB"/>
    <w:rsid w:val="00FF5372"/>
    <w:rsid w:val="02FC6355"/>
    <w:rsid w:val="078F57D5"/>
    <w:rsid w:val="0AD23F58"/>
    <w:rsid w:val="0B760E9E"/>
    <w:rsid w:val="0BE40BFD"/>
    <w:rsid w:val="0CF84917"/>
    <w:rsid w:val="0E8456A3"/>
    <w:rsid w:val="0F8665F5"/>
    <w:rsid w:val="10F87514"/>
    <w:rsid w:val="11DC5816"/>
    <w:rsid w:val="13A526DE"/>
    <w:rsid w:val="13FE0220"/>
    <w:rsid w:val="143F64D7"/>
    <w:rsid w:val="14E00D0A"/>
    <w:rsid w:val="1BA52B59"/>
    <w:rsid w:val="1C3B4253"/>
    <w:rsid w:val="1C832C7C"/>
    <w:rsid w:val="1D0F2DFB"/>
    <w:rsid w:val="21D303FE"/>
    <w:rsid w:val="23643669"/>
    <w:rsid w:val="24457704"/>
    <w:rsid w:val="24935E62"/>
    <w:rsid w:val="26187FDF"/>
    <w:rsid w:val="27E463CC"/>
    <w:rsid w:val="2825081C"/>
    <w:rsid w:val="29713658"/>
    <w:rsid w:val="297A0736"/>
    <w:rsid w:val="2CC87124"/>
    <w:rsid w:val="2FBE7D61"/>
    <w:rsid w:val="335C364E"/>
    <w:rsid w:val="362972E7"/>
    <w:rsid w:val="37B867E0"/>
    <w:rsid w:val="3B7709ED"/>
    <w:rsid w:val="41D173D9"/>
    <w:rsid w:val="46717442"/>
    <w:rsid w:val="474D04FA"/>
    <w:rsid w:val="47BF085F"/>
    <w:rsid w:val="4D895845"/>
    <w:rsid w:val="50CE4A19"/>
    <w:rsid w:val="524E5126"/>
    <w:rsid w:val="537C59B1"/>
    <w:rsid w:val="544D20DC"/>
    <w:rsid w:val="568038A3"/>
    <w:rsid w:val="57BE3D03"/>
    <w:rsid w:val="59673D67"/>
    <w:rsid w:val="59C82224"/>
    <w:rsid w:val="5D393B46"/>
    <w:rsid w:val="5E902782"/>
    <w:rsid w:val="6006029D"/>
    <w:rsid w:val="60664F6B"/>
    <w:rsid w:val="61704BEA"/>
    <w:rsid w:val="623764CC"/>
    <w:rsid w:val="62385E17"/>
    <w:rsid w:val="63CC1745"/>
    <w:rsid w:val="65171854"/>
    <w:rsid w:val="68307350"/>
    <w:rsid w:val="6C1200E4"/>
    <w:rsid w:val="6C4E69A4"/>
    <w:rsid w:val="6E1106A9"/>
    <w:rsid w:val="753E0659"/>
    <w:rsid w:val="7A62736C"/>
    <w:rsid w:val="7E6D52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autoRedefine/>
    <w:qFormat/>
    <w:uiPriority w:val="0"/>
  </w:style>
  <w:style w:type="paragraph" w:customStyle="1" w:styleId="10">
    <w:name w:val="Heading4"/>
    <w:basedOn w:val="1"/>
    <w:next w:val="1"/>
    <w:autoRedefine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11">
    <w:name w:val="列出段落1"/>
    <w:basedOn w:val="1"/>
    <w:autoRedefine/>
    <w:qFormat/>
    <w:uiPriority w:val="0"/>
    <w:pPr>
      <w:ind w:firstLine="420" w:firstLineChars="200"/>
    </w:pPr>
  </w:style>
  <w:style w:type="paragraph" w:customStyle="1" w:styleId="12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Char"/>
    <w:basedOn w:val="8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vision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3795</Words>
  <Characters>3949</Characters>
  <Lines>25</Lines>
  <Paragraphs>7</Paragraphs>
  <TotalTime>29</TotalTime>
  <ScaleCrop>false</ScaleCrop>
  <LinksUpToDate>false</LinksUpToDate>
  <CharactersWithSpaces>4040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2019-10-17T02:56:00Z</dcterms:created>
  <dc:creator>Administrator</dc:creator>
  <cp:lastModifiedBy>江会</cp:lastModifiedBy>
  <cp:lastPrinted>2023-03-29T08:43:00Z</cp:lastPrinted>
  <dcterms:modified xsi:type="dcterms:W3CDTF">2024-04-19T09:26:25Z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E42C20F3202C4DEB8E86B26836DAC859</vt:lpwstr>
  </property>
</Properties>
</file>