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南山区促进产业高质量发展专项资金——区文化广电旅游体育局分项资金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支持邮轮旅游发展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项目操作规程（</w:t>
      </w: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2024年</w:t>
      </w: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hAnsi="仿宋" w:eastAsia="仿宋"/>
          <w:color w:val="auto"/>
          <w:sz w:val="32"/>
          <w:szCs w:val="32"/>
        </w:rPr>
      </w:pPr>
      <w:r>
        <w:rPr>
          <w:rFonts w:hint="eastAsia" w:hAnsi="仿宋" w:eastAsia="仿宋"/>
          <w:color w:val="auto"/>
          <w:sz w:val="32"/>
          <w:szCs w:val="32"/>
        </w:rPr>
        <w:t>支持邮轮旅游发展。对注册在南山区且在辖区内开展邮轮港口业务的码头公司，引入邮轮停靠在南山区的</w:t>
      </w:r>
      <w:r>
        <w:rPr>
          <w:rFonts w:hint="eastAsia" w:hAnsi="仿宋" w:eastAsia="仿宋"/>
          <w:color w:val="auto"/>
          <w:sz w:val="32"/>
          <w:szCs w:val="32"/>
          <w:lang w:val="en-US" w:eastAsia="zh-CN"/>
        </w:rPr>
        <w:t>邮</w:t>
      </w:r>
      <w:r>
        <w:rPr>
          <w:rFonts w:hint="eastAsia" w:hAnsi="仿宋" w:eastAsia="仿宋"/>
          <w:color w:val="auto"/>
          <w:sz w:val="32"/>
          <w:szCs w:val="32"/>
        </w:rPr>
        <w:t>轮母港，按照不超过</w:t>
      </w:r>
      <w:r>
        <w:rPr>
          <w:rFonts w:hint="default" w:hAnsi="仿宋" w:eastAsia="仿宋"/>
          <w:color w:val="auto"/>
          <w:sz w:val="32"/>
          <w:szCs w:val="32"/>
        </w:rPr>
        <w:t>1元/净吨/航次的标准给予支持，邮轮载客进、出港各一次视为一航次。每家企业每年最高不超过150万元。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/>
          <w:color w:val="000000"/>
          <w:sz w:val="32"/>
          <w:szCs w:val="32"/>
          <w:lang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二、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设</w:t>
      </w:r>
      <w:r>
        <w:rPr>
          <w:rFonts w:hint="eastAsia" w:hAnsi="黑体" w:eastAsia="黑体"/>
          <w:color w:val="000000"/>
          <w:sz w:val="32"/>
          <w:szCs w:val="32"/>
          <w:lang w:eastAsia="zh-CN"/>
        </w:rPr>
        <w:t>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仿宋" w:eastAsia="仿宋"/>
          <w:color w:val="auto"/>
          <w:sz w:val="32"/>
          <w:szCs w:val="32"/>
        </w:rPr>
      </w:pPr>
      <w:r>
        <w:rPr>
          <w:rFonts w:hint="eastAsia" w:hAnsi="仿宋" w:eastAsia="仿宋"/>
          <w:color w:val="auto"/>
          <w:sz w:val="32"/>
          <w:szCs w:val="32"/>
        </w:rPr>
        <w:t>为鼓励企业</w:t>
      </w:r>
      <w:r>
        <w:rPr>
          <w:rFonts w:hint="eastAsia" w:hAnsi="仿宋" w:eastAsia="仿宋"/>
          <w:color w:val="auto"/>
          <w:sz w:val="32"/>
          <w:szCs w:val="32"/>
          <w:lang w:val="en-US" w:eastAsia="zh-CN"/>
        </w:rPr>
        <w:t>创新发展</w:t>
      </w:r>
      <w:r>
        <w:rPr>
          <w:rFonts w:hint="eastAsia" w:hAnsi="仿宋" w:eastAsia="仿宋"/>
          <w:color w:val="auto"/>
          <w:sz w:val="32"/>
          <w:szCs w:val="32"/>
        </w:rPr>
        <w:t>，根据《南山区促进产业高质量发展专项资金管理办法》和《</w:t>
      </w:r>
      <w:r>
        <w:rPr>
          <w:rFonts w:hint="eastAsia" w:hAnsi="仿宋" w:eastAsia="仿宋"/>
          <w:color w:val="auto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auto"/>
          <w:sz w:val="32"/>
          <w:szCs w:val="32"/>
        </w:rPr>
        <w:t>》，制定本操作规程。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三、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：</w:t>
      </w:r>
    </w:p>
    <w:p>
      <w:pPr>
        <w:keepNext w:val="0"/>
        <w:keepLines w:val="0"/>
        <w:widowControl/>
        <w:suppressLineNumbers w:val="0"/>
        <w:spacing w:line="600" w:lineRule="exact"/>
        <w:ind w:firstLine="537" w:firstLineChars="168"/>
        <w:jc w:val="left"/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  <w:t>1.在南山辖区内注册、具有独立法人资格的主体，以及</w:t>
      </w:r>
      <w:r>
        <w:rPr>
          <w:rFonts w:hint="eastAsia" w:ascii="仿宋" w:hAnsi="仿宋" w:eastAsia="仿宋"/>
          <w:bCs/>
          <w:color w:val="000000"/>
          <w:sz w:val="32"/>
          <w:szCs w:val="32"/>
          <w:lang w:bidi="ar"/>
        </w:rPr>
        <w:t>注册、经营地在南山区的旅游企业在南山辖区设立、经营的分支机构</w:t>
      </w:r>
      <w:r>
        <w:rPr>
          <w:rFonts w:hint="eastAsia" w:ascii="仿宋" w:hAnsi="仿宋" w:eastAsia="仿宋" w:cs="Times New Roman"/>
          <w:bCs/>
          <w:color w:val="000000"/>
          <w:kern w:val="2"/>
          <w:sz w:val="32"/>
          <w:szCs w:val="32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.履行统计数据申报义务、</w:t>
      </w:r>
      <w:r>
        <w:rPr>
          <w:rFonts w:hint="eastAsia" w:ascii="仿宋" w:hAnsi="仿宋" w:eastAsia="仿宋"/>
          <w:color w:val="000000"/>
          <w:sz w:val="32"/>
          <w:szCs w:val="32"/>
        </w:rPr>
        <w:t>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提出资助申请后，申报主体注册地或在地统计关系发生变化，不再符合申报条件的。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 w:cs="Times New Roman"/>
          <w:color w:val="000000"/>
          <w:sz w:val="32"/>
          <w:szCs w:val="32"/>
          <w:lang w:val="en-US" w:eastAsia="zh-CN"/>
        </w:rPr>
        <w:t>四、申请说明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</w:t>
      </w:r>
      <w:r>
        <w:rPr>
          <w:rFonts w:hint="eastAsia" w:ascii="仿宋" w:hAnsi="仿宋" w:eastAsia="仿宋"/>
          <w:color w:val="000000"/>
          <w:sz w:val="32"/>
          <w:szCs w:val="32"/>
        </w:rPr>
        <w:t>5000万元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，每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家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单位年度补贴额最高不超过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上年度营业收入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大于等于</w:t>
      </w:r>
      <w:r>
        <w:rPr>
          <w:rFonts w:hint="eastAsia" w:ascii="仿宋" w:hAnsi="仿宋" w:eastAsia="仿宋"/>
          <w:color w:val="000000"/>
          <w:sz w:val="32"/>
          <w:szCs w:val="32"/>
        </w:rPr>
        <w:t>5000万元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小于等于20000万元，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每家单位年度补贴额最高不超过60万元；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上年度营业收入大于20000万元、</w:t>
      </w:r>
      <w:bookmarkStart w:id="0" w:name="OLE_LINK11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小于等于30000万元，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每家单位年度补贴额最高不超过90万元；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上年度营业收入大于30000万元，</w:t>
      </w:r>
      <w:r>
        <w:rPr>
          <w:rFonts w:hint="eastAsia" w:ascii="仿宋" w:hAnsi="仿宋" w:eastAsia="仿宋"/>
          <w:color w:val="000000"/>
          <w:sz w:val="32"/>
          <w:szCs w:val="32"/>
        </w:rPr>
        <w:t>并且上年度在南山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color w:val="000000"/>
          <w:sz w:val="32"/>
          <w:szCs w:val="32"/>
        </w:rPr>
        <w:t>区统计在库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的申报主体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每家单位年度补贴额最高不超过150万元。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营业收入以区统计局确认的数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据</w:t>
      </w:r>
      <w:r>
        <w:rPr>
          <w:rFonts w:hint="eastAsia" w:ascii="仿宋" w:hAnsi="仿宋" w:eastAsia="仿宋"/>
          <w:color w:val="000000"/>
          <w:sz w:val="32"/>
          <w:szCs w:val="32"/>
        </w:rPr>
        <w:t>为准</w:t>
      </w:r>
      <w:bookmarkEnd w:id="0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本项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资助属于核准类项目，坚持公平、公开、公正的原则，实行自愿申报、科学决策和绩效评估的管理制度，采取无偿资助方式和事后补贴制，受资助项目无需验收。</w:t>
      </w:r>
    </w:p>
    <w:p>
      <w:pPr>
        <w:spacing w:after="0" w:line="560" w:lineRule="exact"/>
        <w:ind w:firstLine="640" w:firstLineChars="200"/>
        <w:contextualSpacing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六</w:t>
      </w:r>
      <w:r>
        <w:rPr>
          <w:rFonts w:hint="eastAsia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办理流程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（一）申报主体登陆“i南山企业服务综合平台”，网上提交项目申报材料；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（二）区企业发展服务中心受理申请，对申报材料进行形式性审核，区局复审项目申报材料；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（四）区统计局对申报主体在地统计开展情况进行核查，区企业发展服务中心组织对申报主体的注册情况、不良信用记录等情况进行核查；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区企业发展服务中心将拟资助项目向社会公示5个工作日，对公示期满、无有效投诉的项目资助计划，区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七</w:t>
      </w:r>
      <w:r>
        <w:rPr>
          <w:rFonts w:hint="eastAsia" w:hAnsi="黑体" w:eastAsia="黑体"/>
          <w:color w:val="000000"/>
          <w:sz w:val="32"/>
          <w:szCs w:val="32"/>
        </w:rPr>
        <w:t>、所需材料</w:t>
      </w:r>
    </w:p>
    <w:p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spacing w:val="4"/>
          <w:kern w:val="0"/>
          <w:sz w:val="32"/>
          <w:szCs w:val="32"/>
        </w:rPr>
        <w:t>登录“i南山企业服务综合平台”</w:t>
      </w:r>
      <w:r>
        <w:rPr>
          <w:rFonts w:hint="eastAsia" w:ascii="仿宋" w:hAnsi="仿宋" w:eastAsia="仿宋"/>
          <w:color w:val="000000"/>
          <w:sz w:val="32"/>
          <w:szCs w:val="32"/>
        </w:rPr>
        <w:t>，在线填写《南山区促进产业高质量发展专项资金—区文化广电旅游体育局分项资金—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支持邮轮旅游发展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项目申请书</w:t>
      </w:r>
      <w:r>
        <w:rPr>
          <w:rFonts w:hint="eastAsia" w:ascii="仿宋" w:hAnsi="仿宋" w:eastAsia="仿宋"/>
          <w:color w:val="000000"/>
          <w:sz w:val="32"/>
          <w:szCs w:val="32"/>
        </w:rPr>
        <w:t>》；</w:t>
      </w:r>
      <w:r>
        <w:rPr>
          <w:rFonts w:hint="eastAsia" w:ascii="仿宋" w:hAnsi="仿宋" w:eastAsia="仿宋"/>
          <w:color w:val="000000"/>
          <w:sz w:val="32"/>
          <w:szCs w:val="32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color w:val="000000"/>
          <w:sz w:val="32"/>
          <w:szCs w:val="32"/>
        </w:rPr>
        <w:t>《南山区促进产业高质量发展专项资金—区文化广电旅游体育局分项资金—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支持邮轮旅游发展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》填表声明与保证（法定代表人签字并加盖单位公章后，原件彩色扫描成PDF文件上传）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Cs/>
          <w:sz w:val="32"/>
          <w:szCs w:val="32"/>
        </w:rPr>
        <w:t>）申请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sz w:val="32"/>
          <w:szCs w:val="32"/>
        </w:rPr>
        <w:t>项目的企业还需提供：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码头公司全年引入邮轮停靠汇总表及海事部门辅助证明材料（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码头公司引入邮轮停靠的合同等证明材料（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码头公司引入的邮轮船舶相关资料（包含邮轮名称、船籍、净吨等）（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Cs/>
          <w:sz w:val="32"/>
          <w:szCs w:val="32"/>
        </w:rPr>
        <w:t>）近三年累计获区财政资金扶持达100万元及以上、300万元以下企业，提供自获得政府资金支持之日起，3年内注册地址不迁离南山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区、不改变在南山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区的纳税义务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或</w:t>
      </w:r>
      <w:r>
        <w:rPr>
          <w:rFonts w:hint="eastAsia" w:ascii="仿宋" w:hAnsi="仿宋" w:eastAsia="仿宋"/>
          <w:bCs/>
          <w:sz w:val="32"/>
          <w:szCs w:val="32"/>
        </w:rPr>
        <w:t>统计数据申报义务，并配合相关职能部门履行好社会责任的书面承诺函原件；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近三年累计获区财政资金扶持达300万元及以上企业，提供自获得政府资金支持之日起，5年内注册地址不迁离南山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区、不改变在南山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辖</w:t>
      </w:r>
      <w:r>
        <w:rPr>
          <w:rFonts w:hint="eastAsia" w:ascii="仿宋" w:hAnsi="仿宋" w:eastAsia="仿宋"/>
          <w:bCs/>
          <w:sz w:val="32"/>
          <w:szCs w:val="32"/>
        </w:rPr>
        <w:t>区的纳税义务和统计数据申报义务，并配合相关职能部门履行好社会责任的书面承诺函原件；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承诺函格式参见附件，需法定代表人签字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并</w:t>
      </w:r>
      <w:r>
        <w:rPr>
          <w:rFonts w:hint="eastAsia" w:ascii="仿宋" w:hAnsi="仿宋" w:eastAsia="仿宋"/>
          <w:bCs/>
          <w:sz w:val="32"/>
          <w:szCs w:val="32"/>
        </w:rPr>
        <w:t>加盖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bCs/>
          <w:sz w:val="32"/>
          <w:szCs w:val="32"/>
        </w:rPr>
        <w:t>公章，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）其他与项目有关的说明材料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八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、时限要求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区文化广电旅游体育局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每年安排</w:t>
      </w:r>
      <w:r>
        <w:rPr>
          <w:rFonts w:ascii="仿宋" w:hAnsi="仿宋" w:eastAsia="仿宋"/>
          <w:sz w:val="32"/>
          <w:szCs w:val="32"/>
        </w:rPr>
        <w:t>1-2</w:t>
      </w:r>
      <w:r>
        <w:rPr>
          <w:rFonts w:hint="eastAsia" w:ascii="仿宋" w:hAnsi="仿宋" w:eastAsia="仿宋"/>
          <w:sz w:val="32"/>
          <w:szCs w:val="32"/>
        </w:rPr>
        <w:t>次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集中受理企业申请（具体时间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以发布的申报通知为准），资助计划下达</w:t>
      </w:r>
      <w:r>
        <w:rPr>
          <w:rFonts w:ascii="仿宋" w:hAnsi="仿宋" w:eastAsia="仿宋" w:cs="Times New Roman"/>
          <w:kern w:val="2"/>
          <w:sz w:val="32"/>
          <w:szCs w:val="32"/>
        </w:rPr>
        <w:t>1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个月内受资助单位须办理资金拨付手续，逾期不办理者视为自动放弃。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九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、其他事项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  <w:lang w:val="en-US" w:eastAsia="zh-CN"/>
        </w:rPr>
        <w:t>十</w:t>
      </w: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、附则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" w:hAnsi="仿宋" w:eastAsia="仿宋" w:cs="Times New Roman"/>
          <w:kern w:val="2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本规程由区文化广电旅游体育局负责解释，自发布之日起施行。</w:t>
      </w:r>
    </w:p>
    <w:p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>
      <w:pPr>
        <w:widowControl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br w:type="page"/>
      </w:r>
      <w:bookmarkStart w:id="1" w:name="_GoBack"/>
      <w:bookmarkEnd w:id="1"/>
    </w:p>
    <w:p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附件：</w:t>
      </w:r>
    </w:p>
    <w:p>
      <w:pPr>
        <w:spacing w:line="600" w:lineRule="exact"/>
      </w:pPr>
    </w:p>
    <w:p>
      <w:pPr>
        <w:spacing w:line="600" w:lineRule="exact"/>
        <w:jc w:val="center"/>
        <w:rPr>
          <w:sz w:val="44"/>
          <w:szCs w:val="44"/>
        </w:rPr>
      </w:pPr>
    </w:p>
    <w:p>
      <w:pPr>
        <w:spacing w:line="6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承诺函</w:t>
      </w:r>
    </w:p>
    <w:p>
      <w:pPr>
        <w:spacing w:line="600" w:lineRule="exact"/>
        <w:jc w:val="center"/>
        <w:rPr>
          <w:sz w:val="44"/>
          <w:szCs w:val="44"/>
        </w:rPr>
      </w:pPr>
    </w:p>
    <w:p>
      <w:pPr>
        <w:pStyle w:val="9"/>
        <w:spacing w:before="0" w:beforeAutospacing="0" w:after="0" w:afterAutospacing="0"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我公司承诺：</w:t>
      </w:r>
    </w:p>
    <w:p>
      <w:pPr>
        <w:pStyle w:val="9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在获得南山区自主创新产业发展专项资金资助达到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100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万元后，三年内注册登记地址不迁出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南山区；获得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南山区自主创新产业发展专项资金资助达到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300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万元后，五年内注册登记地址不迁出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南山区。</w:t>
      </w:r>
    </w:p>
    <w:p>
      <w:pPr>
        <w:pStyle w:val="9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同时，在上述期限内不改变在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深圳市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南山区的纳税义务和统计数据申报义务，并配合相关职能部门履行好社会责任。</w:t>
      </w:r>
    </w:p>
    <w:p>
      <w:pPr>
        <w:pStyle w:val="9"/>
        <w:spacing w:before="0" w:beforeAutospacing="0" w:after="0" w:afterAutospacing="0" w:line="600" w:lineRule="exact"/>
        <w:ind w:firstLine="641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特此承诺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!</w:t>
      </w: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XXX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公司（盖章）</w:t>
      </w: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定代表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人签字：</w:t>
      </w:r>
    </w:p>
    <w:p>
      <w:pPr>
        <w:pStyle w:val="9"/>
        <w:spacing w:before="0" w:beforeAutospacing="0" w:after="0" w:afterAutospacing="0" w:line="600" w:lineRule="exact"/>
        <w:ind w:firstLine="641"/>
        <w:jc w:val="both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          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日</w:t>
      </w:r>
    </w:p>
    <w:p>
      <w:pPr>
        <w:widowControl/>
        <w:spacing w:line="560" w:lineRule="exact"/>
        <w:ind w:firstLine="643" w:firstLineChars="200"/>
        <w:rPr>
          <w:rFonts w:eastAsia="仿宋_GB2312"/>
          <w:b/>
          <w:sz w:val="32"/>
          <w:szCs w:val="32"/>
        </w:rPr>
      </w:pPr>
    </w:p>
    <w:p/>
    <w:p>
      <w:pPr>
        <w:widowControl/>
        <w:ind w:firstLine="643" w:firstLineChars="200"/>
        <w:rPr>
          <w:rFonts w:eastAsia="仿宋_GB2312"/>
          <w:b/>
          <w:sz w:val="32"/>
          <w:szCs w:val="32"/>
        </w:rPr>
      </w:pPr>
    </w:p>
    <w:p/>
    <w:p/>
    <w:p/>
    <w:p/>
    <w:p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00000000"/>
    <w:rsid w:val="005F59FE"/>
    <w:rsid w:val="009224FE"/>
    <w:rsid w:val="054E4D08"/>
    <w:rsid w:val="07ED12E5"/>
    <w:rsid w:val="0B9E269F"/>
    <w:rsid w:val="0EAD432E"/>
    <w:rsid w:val="16ED4199"/>
    <w:rsid w:val="17A33DF4"/>
    <w:rsid w:val="198804EA"/>
    <w:rsid w:val="1A620F07"/>
    <w:rsid w:val="1AFD2812"/>
    <w:rsid w:val="1C7A61E7"/>
    <w:rsid w:val="20967991"/>
    <w:rsid w:val="25657932"/>
    <w:rsid w:val="2D053ED4"/>
    <w:rsid w:val="2D7106D9"/>
    <w:rsid w:val="2DCB064D"/>
    <w:rsid w:val="2E5B042B"/>
    <w:rsid w:val="2FAA7785"/>
    <w:rsid w:val="333E1EEE"/>
    <w:rsid w:val="3495486B"/>
    <w:rsid w:val="3530056A"/>
    <w:rsid w:val="39D02CEC"/>
    <w:rsid w:val="3AD7052E"/>
    <w:rsid w:val="3B7D1953"/>
    <w:rsid w:val="3DC12C0B"/>
    <w:rsid w:val="3EB412B6"/>
    <w:rsid w:val="42FC322C"/>
    <w:rsid w:val="43530953"/>
    <w:rsid w:val="4EA9490A"/>
    <w:rsid w:val="4F244A46"/>
    <w:rsid w:val="50FA2C9A"/>
    <w:rsid w:val="5144471C"/>
    <w:rsid w:val="5A8E7A05"/>
    <w:rsid w:val="5BF96492"/>
    <w:rsid w:val="5D213B63"/>
    <w:rsid w:val="5F5D367A"/>
    <w:rsid w:val="60570794"/>
    <w:rsid w:val="60DB0172"/>
    <w:rsid w:val="65EC0A86"/>
    <w:rsid w:val="6C90660F"/>
    <w:rsid w:val="70593BE7"/>
    <w:rsid w:val="74F91E3C"/>
    <w:rsid w:val="74FE53C4"/>
    <w:rsid w:val="7A0633DA"/>
    <w:rsid w:val="7DE467BB"/>
    <w:rsid w:val="7FFC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Heading4"/>
    <w:basedOn w:val="1"/>
    <w:next w:val="1"/>
    <w:autoRedefine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9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2023-11-15T09:37:00Z</dcterms:created>
  <dc:creator>Administrator</dc:creator>
  <cp:lastModifiedBy>江会</cp:lastModifiedBy>
  <cp:lastPrinted>2024-04-12T06:34:00Z</cp:lastPrinted>
  <dcterms:modified xsi:type="dcterms:W3CDTF">2024-04-19T09:25:54Z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9A224FF2534A447A91A9B1341C98F0E7_12</vt:lpwstr>
  </property>
</Properties>
</file>