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625" w:beforeLines="200" w:beforeAutospacing="0" w:after="313" w:afterLines="100" w:afterAutospacing="0"/>
        <w:ind w:firstLine="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2024年度引进国内外高端知识产权服务机构资助</w:t>
      </w:r>
      <w:r>
        <w:rPr>
          <w:rFonts w:hint="eastAsia" w:ascii="方正小标宋简体" w:hAnsi="方正小标宋简体" w:eastAsia="方正小标宋简体" w:cs="方正小标宋简体"/>
          <w:b w:val="0"/>
          <w:bCs w:val="0"/>
          <w:sz w:val="44"/>
          <w:szCs w:val="44"/>
        </w:rPr>
        <w:t>申报指南</w:t>
      </w:r>
    </w:p>
    <w:p>
      <w:pPr>
        <w:pStyle w:val="17"/>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申报内容</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2024年度引进国内外高端知识产权服务机构资助</w:t>
      </w:r>
      <w:bookmarkStart w:id="0" w:name="_GoBack"/>
      <w:bookmarkEnd w:id="0"/>
      <w:r>
        <w:rPr>
          <w:rFonts w:hint="eastAsia" w:ascii="仿宋_GB2312" w:hAnsi="Calibri" w:eastAsia="仿宋_GB2312" w:cs="Times New Roman"/>
          <w:sz w:val="32"/>
          <w:szCs w:val="32"/>
          <w:lang w:val="en-US" w:eastAsia="zh-CN"/>
        </w:rPr>
        <w:t>。</w:t>
      </w:r>
    </w:p>
    <w:p>
      <w:pPr>
        <w:pStyle w:val="17"/>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hint="default"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深市监规〔2020〕3号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17"/>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资助</w:t>
      </w:r>
      <w:r>
        <w:rPr>
          <w:rFonts w:hint="eastAsia" w:ascii="黑体" w:hAnsi="黑体" w:eastAsia="黑体" w:cs="黑体"/>
          <w:b w:val="0"/>
          <w:bCs w:val="0"/>
          <w:sz w:val="32"/>
          <w:szCs w:val="32"/>
          <w:lang w:eastAsia="zh-CN"/>
        </w:rPr>
        <w:t>标准</w:t>
      </w:r>
      <w:r>
        <w:rPr>
          <w:rFonts w:hint="eastAsia" w:ascii="黑体" w:hAnsi="黑体" w:eastAsia="黑体" w:cs="黑体"/>
          <w:b w:val="0"/>
          <w:bCs w:val="0"/>
          <w:sz w:val="32"/>
          <w:szCs w:val="32"/>
        </w:rPr>
        <w:t xml:space="preserve"> </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b w:val="0"/>
          <w:bCs w:val="0"/>
          <w:kern w:val="2"/>
          <w:sz w:val="32"/>
          <w:szCs w:val="32"/>
          <w:lang w:val="en-US" w:eastAsia="zh-CN" w:bidi="ar-SA"/>
        </w:rPr>
        <w:t>每年资助引进的国外高端知识产权服务机构不超过2家，每家资助50万元；每年资助引进的国内高端知识产权服务机构不超过3家，每家资助20万元。</w:t>
      </w:r>
    </w:p>
    <w:p>
      <w:pPr>
        <w:pStyle w:val="17"/>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引进国外机构的，本项目应由国外机构在深圳</w:t>
      </w:r>
      <w:r>
        <w:rPr>
          <w:rFonts w:hint="eastAsia" w:ascii="仿宋_GB2312" w:hAnsi="Calibri" w:eastAsia="仿宋_GB2312" w:cs="Times New Roman"/>
          <w:b w:val="0"/>
          <w:bCs w:val="0"/>
          <w:sz w:val="32"/>
          <w:szCs w:val="32"/>
          <w:lang w:eastAsia="zh-CN"/>
        </w:rPr>
        <w:t>从事经营活动</w:t>
      </w:r>
      <w:r>
        <w:rPr>
          <w:rFonts w:hint="eastAsia" w:ascii="仿宋_GB2312" w:hAnsi="Calibri" w:eastAsia="仿宋_GB2312" w:cs="Times New Roman"/>
          <w:b w:val="0"/>
          <w:bCs w:val="0"/>
          <w:sz w:val="32"/>
          <w:szCs w:val="32"/>
        </w:rPr>
        <w:t>的经营实体或分公司或子公司提出申请，申请人应当同时满足下列条件：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（一）被引进的国外机构属于在国外依法登记注册的知识产权服务机构，且机构成立5年以上；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（二）被引进机构为国外专利代理机构的，应当向国家知识产权局提出申请并取得外国专利代理机构在华设立常驻代表机构许可；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（三）被引进的国外机构拥有知识产权专业工作人员50人以上；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（四）被引进的国外机构上年度具有知识产权运营、专利无效、专利复审等业务成功案例10项以上；或者上年度代理知识产权诉讼案件结案数量达20件以上；或者已为至少2家世界500强企业提供知识产权业务服务；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（五）在深圳设立稳定的工作场所并拥有稳定的工作团队，设立时间达6个月以上；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（六）在深圳常驻的知识产权专业工作人员不少于</w:t>
      </w:r>
      <w:r>
        <w:rPr>
          <w:rFonts w:ascii="仿宋_GB2312" w:hAnsi="Calibri" w:eastAsia="仿宋_GB2312" w:cs="Times New Roman"/>
          <w:b w:val="0"/>
          <w:bCs w:val="0"/>
          <w:sz w:val="32"/>
          <w:szCs w:val="32"/>
        </w:rPr>
        <w:t>5</w:t>
      </w:r>
      <w:r>
        <w:rPr>
          <w:rFonts w:hint="eastAsia" w:ascii="仿宋_GB2312" w:hAnsi="Calibri" w:eastAsia="仿宋_GB2312" w:cs="Times New Roman"/>
          <w:b w:val="0"/>
          <w:bCs w:val="0"/>
          <w:sz w:val="32"/>
          <w:szCs w:val="32"/>
        </w:rPr>
        <w:t>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（七）为深圳企业提供知识产权服务，上年度常驻深圳的工作团队经营状况良好，具备较强的知识产权服务出口能力。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引进国内机构的，本项目应由国内机构在深圳</w:t>
      </w:r>
      <w:r>
        <w:rPr>
          <w:rFonts w:hint="eastAsia" w:ascii="仿宋_GB2312" w:hAnsi="Calibri" w:eastAsia="仿宋_GB2312" w:cs="Times New Roman"/>
          <w:b w:val="0"/>
          <w:bCs w:val="0"/>
          <w:sz w:val="32"/>
          <w:szCs w:val="32"/>
          <w:lang w:eastAsia="zh-CN"/>
        </w:rPr>
        <w:t>从事经营活动</w:t>
      </w:r>
      <w:r>
        <w:rPr>
          <w:rFonts w:hint="eastAsia" w:ascii="仿宋_GB2312" w:hAnsi="Calibri" w:eastAsia="仿宋_GB2312" w:cs="Times New Roman"/>
          <w:b w:val="0"/>
          <w:bCs w:val="0"/>
          <w:sz w:val="32"/>
          <w:szCs w:val="32"/>
        </w:rPr>
        <w:t>的经营实体或分公司或子公司提出申请，申请人应当同时满足下列条件：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（一）被引进的国内机构属于在深圳市行政区域外依法登记注册的国内知识产权服务机构，注册时间5年以上；</w:t>
      </w: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　　（二）被引进的国内机构拥有专利代理师或律师20人以上；</w:t>
      </w: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　　（三）被引进的国内机构上年度具有知识产权运营、专利无效、专利复审等业务成功案例10项以上；或上年度代理知识产权诉讼案件结案数量达20件以上；或已为至少2家世界500强企业提供知识产权业务服务；</w:t>
      </w: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　　（四）在深圳设立稳定的工作场所并拥有稳定的工作团队，设立时间达6个月以上；</w:t>
      </w:r>
    </w:p>
    <w:p>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　　（五）在深圳常驻的专利代理师或律师5人以上；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b w:val="0"/>
          <w:bCs w:val="0"/>
          <w:sz w:val="32"/>
          <w:szCs w:val="32"/>
        </w:rPr>
        <w:t>（六）为深圳企业提供知识产权服务，上年度常驻深圳的工作团队经营状况良好</w:t>
      </w:r>
      <w:r>
        <w:rPr>
          <w:rFonts w:hint="eastAsia" w:ascii="仿宋_GB2312" w:hAnsi="Calibri" w:eastAsia="仿宋_GB2312" w:cs="Times New Roman"/>
          <w:b w:val="0"/>
          <w:bCs w:val="0"/>
          <w:sz w:val="32"/>
          <w:szCs w:val="32"/>
          <w:lang w:eastAsia="zh-CN"/>
        </w:rPr>
        <w:t>。</w:t>
      </w:r>
    </w:p>
    <w:p>
      <w:pPr>
        <w:pStyle w:val="17"/>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不予资助的情形</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（二）经查询深圳市信用网，依法依规被纳入严重失信主体名单的；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（三）所申请项目已经获得市级同类资助或者奖励的；</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（四）申请人主体已经消亡，或者进入破产清算程序的。</w:t>
      </w:r>
    </w:p>
    <w:p>
      <w:pPr>
        <w:pStyle w:val="17"/>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申请材料</w:t>
      </w:r>
    </w:p>
    <w:p>
      <w:pPr>
        <w:pStyle w:val="17"/>
        <w:numPr>
          <w:ilvl w:val="0"/>
          <w:numId w:val="2"/>
        </w:numPr>
        <w:snapToGrid w:val="0"/>
        <w:spacing w:line="560" w:lineRule="exact"/>
        <w:ind w:left="0" w:firstLine="643"/>
        <w:jc w:val="left"/>
        <w:rPr>
          <w:rFonts w:hint="eastAsia" w:ascii="楷体" w:hAnsi="楷体" w:eastAsia="楷体" w:cs="楷体"/>
          <w:b/>
          <w:bCs/>
          <w:sz w:val="32"/>
          <w:szCs w:val="32"/>
        </w:rPr>
      </w:pPr>
      <w:r>
        <w:rPr>
          <w:rFonts w:hint="eastAsia" w:ascii="楷体" w:hAnsi="楷体" w:eastAsia="楷体" w:cs="楷体"/>
          <w:b/>
          <w:bCs/>
          <w:sz w:val="32"/>
          <w:szCs w:val="32"/>
        </w:rPr>
        <w:t>申请表</w:t>
      </w:r>
    </w:p>
    <w:p>
      <w:pPr>
        <w:snapToGrid w:val="0"/>
        <w:spacing w:line="560" w:lineRule="exact"/>
        <w:ind w:firstLine="640" w:firstLineChars="200"/>
        <w:jc w:val="left"/>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lang w:val="en-US" w:eastAsia="zh-CN"/>
        </w:rPr>
        <w:t>在申报系统上在线填写项目申报信息。</w:t>
      </w:r>
    </w:p>
    <w:p>
      <w:pPr>
        <w:pStyle w:val="17"/>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国内外机构及在深圳机构的人员清单及相关资格材料</w:t>
      </w:r>
    </w:p>
    <w:p>
      <w:pPr>
        <w:snapToGrid w:val="0"/>
        <w:spacing w:line="560" w:lineRule="exact"/>
        <w:ind w:firstLine="640" w:firstLineChars="200"/>
        <w:jc w:val="left"/>
        <w:rPr>
          <w:rFonts w:hint="eastAsia" w:ascii="仿宋_GB2312" w:hAnsi="Calibri" w:eastAsia="仿宋_GB2312" w:cs="Times New Roman"/>
          <w:sz w:val="32"/>
          <w:szCs w:val="32"/>
          <w:highlight w:val="yellow"/>
          <w:lang w:val="en-US" w:eastAsia="zh-CN"/>
        </w:rPr>
      </w:pPr>
      <w:r>
        <w:rPr>
          <w:rFonts w:hint="eastAsia" w:ascii="仿宋_GB2312" w:hAnsi="Calibri" w:eastAsia="仿宋_GB2312" w:cs="Times New Roman"/>
          <w:sz w:val="32"/>
          <w:szCs w:val="32"/>
          <w:lang w:val="en-US" w:eastAsia="zh-CN"/>
        </w:rPr>
        <w:t>提交被引进的国内外机构及在深圳机构的人员相关资格材料，国外机构人员提供：聘用合同、执业资格佐证材料，所提供文件如为其他国家或地区文字应当提供对应翻译文件；国内人员提供：执业资格材</w:t>
      </w:r>
      <w:r>
        <w:rPr>
          <w:rFonts w:hint="eastAsia" w:ascii="仿宋_GB2312" w:hAnsi="Calibri" w:eastAsia="仿宋_GB2312" w:cs="Times New Roman"/>
          <w:sz w:val="32"/>
          <w:szCs w:val="32"/>
          <w:highlight w:val="none"/>
          <w:lang w:val="en-US" w:eastAsia="zh-CN"/>
        </w:rPr>
        <w:t>料。</w:t>
      </w:r>
    </w:p>
    <w:p>
      <w:pPr>
        <w:pStyle w:val="17"/>
        <w:numPr>
          <w:ilvl w:val="0"/>
          <w:numId w:val="2"/>
        </w:numPr>
        <w:snapToGrid w:val="0"/>
        <w:spacing w:line="560" w:lineRule="exact"/>
        <w:ind w:left="0" w:firstLine="643"/>
        <w:jc w:val="left"/>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上年度知识产权业务情况总结及相关材料，包括但不限于运营合同、诉讼判决文书、调解文书、无效复审决定、知识产权服务合同</w:t>
      </w:r>
    </w:p>
    <w:p>
      <w:pPr>
        <w:snapToGrid w:val="0"/>
        <w:spacing w:line="560" w:lineRule="exact"/>
        <w:ind w:firstLine="640" w:firstLineChars="200"/>
        <w:jc w:val="left"/>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1.</w:t>
      </w:r>
      <w:r>
        <w:rPr>
          <w:rFonts w:hint="default" w:ascii="仿宋_GB2312" w:hAnsi="Calibri" w:eastAsia="仿宋_GB2312" w:cs="Times New Roman"/>
          <w:sz w:val="32"/>
          <w:szCs w:val="32"/>
          <w:highlight w:val="none"/>
          <w:lang w:eastAsia="zh-CN"/>
        </w:rPr>
        <w:t>可</w:t>
      </w:r>
      <w:r>
        <w:rPr>
          <w:rFonts w:hint="eastAsia" w:ascii="仿宋_GB2312" w:hAnsi="Calibri" w:eastAsia="仿宋_GB2312" w:cs="Times New Roman"/>
          <w:sz w:val="32"/>
          <w:szCs w:val="32"/>
          <w:highlight w:val="none"/>
          <w:lang w:val="en-US" w:eastAsia="zh-CN"/>
        </w:rPr>
        <w:t>提供2023年度知识产权运营合同、无效宣告请求审查决定书、专利复审决定等业务成功案例佐证材料10项以上；</w:t>
      </w:r>
    </w:p>
    <w:p>
      <w:pPr>
        <w:snapToGrid w:val="0"/>
        <w:spacing w:line="560" w:lineRule="exact"/>
        <w:ind w:firstLine="640" w:firstLineChars="200"/>
        <w:jc w:val="left"/>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2</w:t>
      </w:r>
      <w:r>
        <w:rPr>
          <w:rFonts w:hint="default" w:ascii="仿宋_GB2312" w:hAnsi="Calibri" w:eastAsia="仿宋_GB2312" w:cs="Times New Roman"/>
          <w:sz w:val="32"/>
          <w:szCs w:val="32"/>
          <w:highlight w:val="none"/>
          <w:lang w:eastAsia="zh-CN"/>
        </w:rPr>
        <w:t>.可</w:t>
      </w:r>
      <w:r>
        <w:rPr>
          <w:rFonts w:hint="eastAsia" w:ascii="仿宋_GB2312" w:hAnsi="Calibri" w:eastAsia="仿宋_GB2312" w:cs="Times New Roman"/>
          <w:sz w:val="32"/>
          <w:szCs w:val="32"/>
          <w:highlight w:val="none"/>
          <w:lang w:val="en-US" w:eastAsia="zh-CN"/>
        </w:rPr>
        <w:t>提供2023年度代理知识产权诉讼案件的诉讼判决文书、调解文书佐证材料，结案数量20件以上；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w:t>
      </w:r>
      <w:r>
        <w:rPr>
          <w:rFonts w:hint="default" w:ascii="仿宋_GB2312" w:hAnsi="Calibri" w:eastAsia="仿宋_GB2312" w:cs="Times New Roman"/>
          <w:sz w:val="32"/>
          <w:szCs w:val="32"/>
          <w:lang w:eastAsia="zh-CN"/>
        </w:rPr>
        <w:t>可</w:t>
      </w:r>
      <w:r>
        <w:rPr>
          <w:rFonts w:hint="eastAsia" w:ascii="仿宋_GB2312" w:hAnsi="Calibri" w:eastAsia="仿宋_GB2312" w:cs="Times New Roman"/>
          <w:sz w:val="32"/>
          <w:szCs w:val="32"/>
          <w:lang w:val="en-US" w:eastAsia="zh-CN"/>
        </w:rPr>
        <w:t>提供已为2家及以上世界500强企业</w:t>
      </w:r>
      <w:r>
        <w:rPr>
          <w:rFonts w:hint="default" w:ascii="仿宋_GB2312" w:hAnsi="Calibri" w:eastAsia="仿宋_GB2312" w:cs="Times New Roman"/>
          <w:sz w:val="32"/>
          <w:szCs w:val="32"/>
          <w:lang w:eastAsia="zh-CN"/>
        </w:rPr>
        <w:t>开展</w:t>
      </w:r>
      <w:r>
        <w:rPr>
          <w:rFonts w:hint="eastAsia" w:ascii="仿宋_GB2312" w:hAnsi="Calibri" w:eastAsia="仿宋_GB2312" w:cs="Times New Roman"/>
          <w:sz w:val="32"/>
          <w:szCs w:val="32"/>
          <w:lang w:val="en-US" w:eastAsia="zh-CN"/>
        </w:rPr>
        <w:t>知识产权服务业务</w:t>
      </w:r>
      <w:r>
        <w:rPr>
          <w:rFonts w:hint="eastAsia" w:ascii="仿宋_GB2312" w:hAnsi="Calibri" w:eastAsia="仿宋_GB2312" w:cs="Times New Roman"/>
          <w:sz w:val="32"/>
          <w:szCs w:val="32"/>
          <w:highlight w:val="none"/>
          <w:lang w:val="en-US" w:eastAsia="zh-CN"/>
        </w:rPr>
        <w:t>佐证材料</w:t>
      </w:r>
      <w:r>
        <w:rPr>
          <w:rFonts w:hint="default" w:ascii="仿宋_GB2312" w:hAnsi="Calibri" w:eastAsia="仿宋_GB2312" w:cs="Times New Roman"/>
          <w:sz w:val="32"/>
          <w:szCs w:val="32"/>
          <w:lang w:eastAsia="zh-CN"/>
        </w:rPr>
        <w:t>（如</w:t>
      </w:r>
      <w:r>
        <w:rPr>
          <w:rFonts w:hint="eastAsia" w:ascii="仿宋_GB2312" w:hAnsi="Calibri" w:eastAsia="仿宋_GB2312" w:cs="Times New Roman"/>
          <w:sz w:val="32"/>
          <w:szCs w:val="32"/>
          <w:lang w:val="en-US" w:eastAsia="zh-CN"/>
        </w:rPr>
        <w:t>委托合同、相关业务官方文件等</w:t>
      </w:r>
      <w:r>
        <w:rPr>
          <w:rFonts w:hint="default"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w:t>
      </w:r>
    </w:p>
    <w:p>
      <w:pPr>
        <w:pStyle w:val="17"/>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在深圳设立稳定的工作场所的相关材料</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提交</w:t>
      </w:r>
      <w:r>
        <w:rPr>
          <w:rFonts w:hint="default" w:ascii="仿宋_GB2312" w:hAnsi="Calibri" w:eastAsia="仿宋_GB2312" w:cs="Times New Roman"/>
          <w:sz w:val="32"/>
          <w:szCs w:val="32"/>
          <w:lang w:eastAsia="zh-CN"/>
        </w:rPr>
        <w:t>在</w:t>
      </w:r>
      <w:r>
        <w:rPr>
          <w:rFonts w:hint="eastAsia" w:ascii="仿宋_GB2312" w:hAnsi="Calibri" w:eastAsia="仿宋_GB2312" w:cs="Times New Roman"/>
          <w:sz w:val="32"/>
          <w:szCs w:val="32"/>
          <w:lang w:val="en-US" w:eastAsia="zh-CN"/>
        </w:rPr>
        <w:t>深圳设立稳定的工作场所相关</w:t>
      </w:r>
      <w:r>
        <w:rPr>
          <w:rFonts w:hint="eastAsia" w:ascii="仿宋_GB2312" w:hAnsi="Calibri" w:eastAsia="仿宋_GB2312" w:cs="Times New Roman"/>
          <w:sz w:val="32"/>
          <w:szCs w:val="32"/>
          <w:highlight w:val="none"/>
          <w:lang w:val="en-US" w:eastAsia="zh-CN"/>
        </w:rPr>
        <w:t>佐证材料</w:t>
      </w:r>
      <w:r>
        <w:rPr>
          <w:rFonts w:hint="eastAsia" w:ascii="仿宋_GB2312" w:hAnsi="Calibri" w:eastAsia="仿宋_GB2312" w:cs="Times New Roman"/>
          <w:sz w:val="32"/>
          <w:szCs w:val="32"/>
          <w:lang w:val="en-US" w:eastAsia="zh-CN"/>
        </w:rPr>
        <w:t>。</w:t>
      </w:r>
    </w:p>
    <w:p>
      <w:pPr>
        <w:pStyle w:val="17"/>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2023年度常驻深圳的工作团队为深圳企业提供知识产权服务且经营状况良好的相关材料</w:t>
      </w:r>
    </w:p>
    <w:p>
      <w:pPr>
        <w:snapToGrid w:val="0"/>
        <w:spacing w:line="56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lang w:eastAsia="zh-CN"/>
        </w:rPr>
        <w:t>提交202</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lang w:eastAsia="zh-CN"/>
        </w:rPr>
        <w:t>年度为深圳企业提供知识产权服务</w:t>
      </w:r>
      <w:r>
        <w:rPr>
          <w:rFonts w:hint="default" w:ascii="仿宋_GB2312" w:hAnsi="Calibri" w:eastAsia="仿宋_GB2312" w:cs="Times New Roman"/>
          <w:sz w:val="32"/>
          <w:szCs w:val="32"/>
          <w:lang w:eastAsia="zh-CN"/>
        </w:rPr>
        <w:t>的</w:t>
      </w:r>
      <w:r>
        <w:rPr>
          <w:rFonts w:hint="eastAsia" w:ascii="仿宋_GB2312" w:hAnsi="Calibri" w:eastAsia="仿宋_GB2312" w:cs="Times New Roman"/>
          <w:sz w:val="32"/>
          <w:szCs w:val="32"/>
          <w:highlight w:val="none"/>
          <w:lang w:val="en-US" w:eastAsia="zh-CN"/>
        </w:rPr>
        <w:t>佐证材料</w:t>
      </w:r>
      <w:r>
        <w:rPr>
          <w:rFonts w:hint="default" w:ascii="仿宋_GB2312" w:hAnsi="Calibri" w:eastAsia="仿宋_GB2312" w:cs="Times New Roman"/>
          <w:sz w:val="32"/>
          <w:szCs w:val="32"/>
          <w:lang w:eastAsia="zh-CN"/>
        </w:rPr>
        <w:t>（如</w:t>
      </w:r>
      <w:r>
        <w:rPr>
          <w:rFonts w:hint="eastAsia" w:ascii="仿宋_GB2312" w:hAnsi="Calibri" w:eastAsia="仿宋_GB2312" w:cs="Times New Roman"/>
          <w:sz w:val="32"/>
          <w:szCs w:val="32"/>
          <w:lang w:eastAsia="zh-CN"/>
        </w:rPr>
        <w:t>委托合同、相关业务官方文件等</w:t>
      </w:r>
      <w:r>
        <w:rPr>
          <w:rFonts w:hint="default" w:ascii="仿宋_GB2312" w:hAnsi="Calibri" w:eastAsia="仿宋_GB2312" w:cs="Times New Roman"/>
          <w:sz w:val="32"/>
          <w:szCs w:val="32"/>
          <w:lang w:eastAsia="zh-CN"/>
        </w:rPr>
        <w:t>）</w:t>
      </w:r>
      <w:r>
        <w:rPr>
          <w:rFonts w:hint="eastAsia" w:ascii="仿宋_GB2312" w:hAnsi="Calibri" w:eastAsia="仿宋_GB2312" w:cs="Times New Roman"/>
          <w:sz w:val="32"/>
          <w:szCs w:val="32"/>
          <w:lang w:eastAsia="zh-CN"/>
        </w:rPr>
        <w:t>；</w:t>
      </w:r>
    </w:p>
    <w:p>
      <w:pPr>
        <w:snapToGrid w:val="0"/>
        <w:spacing w:line="560" w:lineRule="exact"/>
        <w:ind w:firstLine="640" w:firstLineChars="200"/>
        <w:jc w:val="left"/>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2.申报引进国外机构的还需提供知识产权服务出口</w:t>
      </w:r>
      <w:r>
        <w:rPr>
          <w:rFonts w:hint="eastAsia" w:ascii="仿宋_GB2312" w:hAnsi="Calibri" w:eastAsia="仿宋_GB2312" w:cs="Times New Roman"/>
          <w:sz w:val="32"/>
          <w:szCs w:val="32"/>
          <w:lang w:val="en-US" w:eastAsia="zh-CN"/>
        </w:rPr>
        <w:t>的</w:t>
      </w:r>
      <w:r>
        <w:rPr>
          <w:rFonts w:hint="eastAsia" w:ascii="仿宋_GB2312" w:hAnsi="Calibri" w:eastAsia="仿宋_GB2312" w:cs="Times New Roman"/>
          <w:sz w:val="32"/>
          <w:szCs w:val="32"/>
          <w:highlight w:val="none"/>
          <w:lang w:val="en-US" w:eastAsia="zh-CN"/>
        </w:rPr>
        <w:t>佐证材料</w:t>
      </w:r>
      <w:r>
        <w:rPr>
          <w:rFonts w:hint="default" w:ascii="仿宋_GB2312" w:hAnsi="Calibri" w:eastAsia="仿宋_GB2312" w:cs="Times New Roman"/>
          <w:sz w:val="32"/>
          <w:szCs w:val="32"/>
          <w:lang w:val="en-US" w:eastAsia="zh-CN"/>
        </w:rPr>
        <w:t>（如</w:t>
      </w:r>
      <w:r>
        <w:rPr>
          <w:rFonts w:hint="eastAsia" w:ascii="仿宋_GB2312" w:hAnsi="Calibri" w:eastAsia="仿宋_GB2312" w:cs="Times New Roman"/>
          <w:sz w:val="32"/>
          <w:szCs w:val="32"/>
          <w:lang w:val="en-US" w:eastAsia="zh-CN"/>
        </w:rPr>
        <w:t>委托合同、相关业务官方文件等</w:t>
      </w:r>
      <w:r>
        <w:rPr>
          <w:rFonts w:hint="default" w:ascii="仿宋_GB2312" w:hAnsi="Calibri" w:eastAsia="仿宋_GB2312" w:cs="Times New Roman"/>
          <w:sz w:val="32"/>
          <w:szCs w:val="32"/>
          <w:lang w:val="en-US" w:eastAsia="zh-CN"/>
        </w:rPr>
        <w:t>）；</w:t>
      </w:r>
    </w:p>
    <w:p>
      <w:pPr>
        <w:snapToGrid w:val="0"/>
        <w:spacing w:line="560" w:lineRule="exact"/>
        <w:ind w:firstLine="640" w:firstLineChars="200"/>
        <w:jc w:val="left"/>
        <w:rPr>
          <w:rFonts w:hint="default"/>
          <w:lang w:eastAsia="zh-CN"/>
        </w:rPr>
      </w:pPr>
      <w:r>
        <w:rPr>
          <w:rFonts w:hint="default" w:ascii="仿宋_GB2312" w:hAnsi="Calibri" w:eastAsia="仿宋_GB2312" w:cs="Times New Roman"/>
          <w:sz w:val="32"/>
          <w:szCs w:val="32"/>
          <w:lang w:eastAsia="zh-CN"/>
        </w:rPr>
        <w:t>3</w:t>
      </w:r>
      <w:r>
        <w:rPr>
          <w:rFonts w:hint="eastAsia" w:ascii="仿宋_GB2312" w:hAnsi="Calibri" w:eastAsia="仿宋_GB2312" w:cs="Times New Roman"/>
          <w:sz w:val="32"/>
          <w:szCs w:val="32"/>
          <w:lang w:val="en-US" w:eastAsia="zh-CN"/>
        </w:rPr>
        <w:t>.提交2023年度</w:t>
      </w:r>
      <w:r>
        <w:rPr>
          <w:rFonts w:hint="eastAsia" w:ascii="仿宋_GB2312" w:hAnsi="Calibri" w:eastAsia="仿宋_GB2312" w:cs="Times New Roman"/>
          <w:sz w:val="32"/>
          <w:szCs w:val="32"/>
          <w:lang w:eastAsia="zh-CN"/>
        </w:rPr>
        <w:t>财务审计报告</w:t>
      </w:r>
      <w:r>
        <w:rPr>
          <w:rFonts w:hint="eastAsia" w:ascii="仿宋_GB2312" w:hAnsi="Calibri" w:eastAsia="仿宋_GB2312" w:cs="Times New Roman"/>
          <w:sz w:val="32"/>
          <w:szCs w:val="32"/>
          <w:lang w:val="en-US" w:eastAsia="zh-CN"/>
        </w:rPr>
        <w:t>或财务报表</w:t>
      </w:r>
      <w:r>
        <w:rPr>
          <w:rFonts w:hint="eastAsia" w:ascii="仿宋_GB2312" w:hAnsi="Calibri" w:eastAsia="仿宋_GB2312" w:cs="Times New Roman"/>
          <w:sz w:val="32"/>
          <w:szCs w:val="32"/>
          <w:lang w:eastAsia="zh-CN"/>
        </w:rPr>
        <w:t>。</w:t>
      </w:r>
    </w:p>
    <w:p>
      <w:pPr>
        <w:pStyle w:val="17"/>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被引进机构为国外专利代理机构的，需提供获国家知识产权局批准在华设立常驻代表机构的相关材料</w:t>
      </w:r>
    </w:p>
    <w:p>
      <w:pPr>
        <w:snapToGrid w:val="0"/>
        <w:spacing w:line="56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提交</w:t>
      </w:r>
      <w:r>
        <w:rPr>
          <w:rFonts w:hint="eastAsia" w:ascii="仿宋_GB2312" w:hAnsi="Calibri" w:eastAsia="仿宋_GB2312" w:cs="Times New Roman"/>
          <w:sz w:val="32"/>
          <w:szCs w:val="32"/>
        </w:rPr>
        <w:t>取得国家知识产权局</w:t>
      </w:r>
      <w:r>
        <w:rPr>
          <w:rFonts w:hint="eastAsia" w:ascii="仿宋_GB2312" w:hAnsi="Calibri" w:eastAsia="仿宋_GB2312" w:cs="Times New Roman"/>
          <w:sz w:val="32"/>
          <w:szCs w:val="32"/>
          <w:lang w:eastAsia="zh-CN"/>
        </w:rPr>
        <w:t>批准的</w:t>
      </w:r>
      <w:r>
        <w:rPr>
          <w:rFonts w:hint="eastAsia" w:ascii="仿宋_GB2312" w:hAnsi="Calibri" w:eastAsia="仿宋_GB2312" w:cs="Times New Roman"/>
          <w:sz w:val="32"/>
          <w:szCs w:val="32"/>
        </w:rPr>
        <w:t>外国专利代理机构在华设立常驻代表机构</w:t>
      </w:r>
      <w:r>
        <w:rPr>
          <w:rFonts w:hint="eastAsia" w:ascii="仿宋_GB2312" w:hAnsi="Calibri" w:eastAsia="仿宋_GB2312" w:cs="Times New Roman"/>
          <w:color w:val="auto"/>
          <w:sz w:val="32"/>
          <w:szCs w:val="32"/>
          <w:highlight w:val="none"/>
        </w:rPr>
        <w:t>许</w:t>
      </w:r>
      <w:r>
        <w:rPr>
          <w:rFonts w:hint="default" w:ascii="仿宋_GB2312" w:hAnsi="Calibri" w:eastAsia="仿宋_GB2312" w:cs="Times New Roman"/>
          <w:color w:val="auto"/>
          <w:sz w:val="32"/>
          <w:szCs w:val="32"/>
          <w:highlight w:val="none"/>
        </w:rPr>
        <w:t>可</w:t>
      </w:r>
      <w:r>
        <w:rPr>
          <w:rFonts w:hint="default" w:ascii="仿宋_GB2312" w:hAnsi="Calibri" w:eastAsia="仿宋_GB2312" w:cs="Times New Roman"/>
          <w:sz w:val="32"/>
          <w:szCs w:val="32"/>
        </w:rPr>
        <w:t>的相关材料</w:t>
      </w:r>
      <w:r>
        <w:rPr>
          <w:rFonts w:hint="eastAsia" w:ascii="仿宋_GB2312" w:hAnsi="Calibri" w:eastAsia="仿宋_GB2312" w:cs="Times New Roman"/>
          <w:sz w:val="32"/>
          <w:szCs w:val="32"/>
          <w:lang w:eastAsia="zh-CN"/>
        </w:rPr>
        <w:t>。</w:t>
      </w:r>
    </w:p>
    <w:p>
      <w:pPr>
        <w:snapToGrid w:val="0"/>
        <w:spacing w:line="56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以上第（一）至第（</w:t>
      </w:r>
      <w:r>
        <w:rPr>
          <w:rFonts w:hint="eastAsia" w:ascii="仿宋_GB2312" w:hAnsi="Calibri" w:eastAsia="仿宋_GB2312" w:cs="Times New Roman"/>
          <w:sz w:val="32"/>
          <w:szCs w:val="32"/>
          <w:lang w:eastAsia="zh-CN"/>
        </w:rPr>
        <w:t>六</w:t>
      </w:r>
      <w:r>
        <w:rPr>
          <w:rFonts w:hint="eastAsia" w:ascii="仿宋_GB2312" w:hAnsi="Calibri" w:eastAsia="仿宋_GB2312" w:cs="Times New Roman"/>
          <w:sz w:val="32"/>
          <w:szCs w:val="32"/>
        </w:rPr>
        <w:t>）项全部申请材料应当确保页面文字、公章、签名等实质性内容清晰可辨，各页面主要内容均为正向，不可横置或倒置。</w:t>
      </w:r>
    </w:p>
    <w:p>
      <w:pPr>
        <w:pStyle w:val="17"/>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受理事宜</w:t>
      </w:r>
    </w:p>
    <w:p>
      <w:pPr>
        <w:snapToGrid w:val="0"/>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b/>
          <w:bCs/>
          <w:sz w:val="32"/>
          <w:szCs w:val="32"/>
        </w:rPr>
        <w:t>（一）受理机关</w:t>
      </w:r>
      <w:r>
        <w:rPr>
          <w:rFonts w:hint="eastAsia" w:ascii="楷体" w:hAnsi="楷体" w:eastAsia="楷体" w:cs="楷体"/>
          <w:sz w:val="32"/>
          <w:szCs w:val="32"/>
        </w:rPr>
        <w:t>：</w:t>
      </w:r>
      <w:r>
        <w:rPr>
          <w:rFonts w:hint="eastAsia" w:ascii="仿宋_GB2312" w:hAnsi="Calibri" w:eastAsia="仿宋_GB2312" w:cs="Times New Roman"/>
          <w:sz w:val="32"/>
          <w:szCs w:val="32"/>
          <w:lang w:eastAsia="zh-CN"/>
        </w:rPr>
        <w:t>深圳市市场监督管理局。</w:t>
      </w:r>
    </w:p>
    <w:p>
      <w:pPr>
        <w:snapToGrid w:val="0"/>
        <w:spacing w:line="560" w:lineRule="exact"/>
        <w:ind w:firstLine="640" w:firstLineChars="200"/>
        <w:jc w:val="left"/>
        <w:rPr>
          <w:rFonts w:hint="eastAsia" w:ascii="仿宋_GB2312" w:eastAsia="仿宋_GB2312"/>
          <w:color w:val="FF0000"/>
          <w:sz w:val="32"/>
          <w:szCs w:val="32"/>
          <w:lang w:eastAsia="zh-CN"/>
        </w:rPr>
      </w:pPr>
      <w:r>
        <w:rPr>
          <w:rFonts w:hint="eastAsia" w:ascii="楷体_GB2312" w:hAnsi="楷体_GB2312" w:eastAsia="楷体_GB2312" w:cs="楷体_GB2312"/>
          <w:b/>
          <w:bCs/>
          <w:sz w:val="32"/>
          <w:szCs w:val="32"/>
        </w:rPr>
        <w:t>（二）受</w:t>
      </w:r>
      <w:r>
        <w:rPr>
          <w:rFonts w:hint="eastAsia" w:ascii="楷体_GB2312" w:hAnsi="楷体_GB2312" w:eastAsia="楷体_GB2312" w:cs="楷体_GB2312"/>
          <w:b/>
          <w:bCs/>
          <w:color w:val="auto"/>
          <w:sz w:val="32"/>
          <w:szCs w:val="32"/>
        </w:rPr>
        <w:t>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日9:00至202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日18:00</w:t>
      </w:r>
      <w:r>
        <w:rPr>
          <w:rFonts w:hint="eastAsia" w:ascii="仿宋_GB2312" w:eastAsia="仿宋_GB2312"/>
          <w:color w:val="auto"/>
          <w:sz w:val="32"/>
          <w:szCs w:val="32"/>
          <w:lang w:eastAsia="zh-CN"/>
        </w:rPr>
        <w:t>。</w:t>
      </w:r>
    </w:p>
    <w:p>
      <w:pPr>
        <w:snapToGrid w:val="0"/>
        <w:spacing w:line="560" w:lineRule="exact"/>
        <w:ind w:firstLine="640"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本</w:t>
      </w:r>
      <w:r>
        <w:rPr>
          <w:rFonts w:hint="eastAsia" w:ascii="仿宋_GB2312" w:eastAsia="仿宋_GB2312"/>
          <w:sz w:val="32"/>
          <w:szCs w:val="32"/>
          <w:lang w:eastAsia="zh-CN"/>
        </w:rPr>
        <w:t>项目</w:t>
      </w:r>
      <w:r>
        <w:rPr>
          <w:rFonts w:hint="eastAsia" w:ascii="仿宋_GB2312" w:eastAsia="仿宋_GB2312"/>
          <w:sz w:val="32"/>
          <w:szCs w:val="32"/>
        </w:rPr>
        <w:t>实行网上在线申报，申报</w:t>
      </w:r>
      <w:r>
        <w:rPr>
          <w:rFonts w:hint="eastAsia" w:ascii="仿宋_GB2312" w:eastAsia="仿宋_GB2312"/>
          <w:sz w:val="32"/>
          <w:szCs w:val="32"/>
          <w:lang w:eastAsia="zh-CN"/>
        </w:rPr>
        <w:t>人需进入深圳市财政专项资金统一管理平台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sz w:val="32"/>
          <w:szCs w:val="32"/>
          <w:highlight w:val="none"/>
        </w:rPr>
        <w:t>https://cqt.szfb.sz.gov.cn/#/home</w:t>
      </w:r>
      <w:r>
        <w:rPr>
          <w:rFonts w:hint="eastAsia" w:ascii="仿宋_GB2312" w:eastAsia="仿宋_GB2312"/>
          <w:color w:val="auto"/>
          <w:sz w:val="32"/>
          <w:szCs w:val="32"/>
          <w:highlight w:val="none"/>
          <w:lang w:eastAsia="zh-CN"/>
        </w:rPr>
        <w:t>）</w:t>
      </w:r>
      <w:r>
        <w:rPr>
          <w:rFonts w:hint="eastAsia" w:ascii="仿宋_GB2312" w:eastAsia="仿宋_GB2312"/>
          <w:color w:val="auto"/>
          <w:kern w:val="2"/>
          <w:sz w:val="32"/>
          <w:szCs w:val="32"/>
          <w:lang w:val="en" w:eastAsia="zh-CN"/>
        </w:rPr>
        <w:t>。</w:t>
      </w:r>
      <w:r>
        <w:rPr>
          <w:rFonts w:hint="eastAsia" w:ascii="仿宋_GB2312" w:eastAsia="仿宋_GB2312"/>
          <w:sz w:val="32"/>
          <w:szCs w:val="32"/>
          <w:highlight w:val="none"/>
          <w:lang w:eastAsia="zh-CN"/>
        </w:rPr>
        <w:t>该平台已与</w:t>
      </w:r>
      <w:r>
        <w:rPr>
          <w:rFonts w:hint="eastAsia" w:ascii="仿宋_GB2312" w:eastAsia="仿宋_GB2312"/>
          <w:sz w:val="32"/>
          <w:szCs w:val="32"/>
          <w:highlight w:val="none"/>
        </w:rPr>
        <w:t>广东政务服务网</w:t>
      </w:r>
      <w:r>
        <w:rPr>
          <w:rFonts w:hint="eastAsia" w:ascii="仿宋_GB2312" w:eastAsia="仿宋_GB2312"/>
          <w:sz w:val="32"/>
          <w:szCs w:val="32"/>
          <w:highlight w:val="none"/>
          <w:lang w:eastAsia="zh-CN"/>
        </w:rPr>
        <w:t>信息进行对接，申请人可使用</w:t>
      </w:r>
      <w:r>
        <w:rPr>
          <w:rFonts w:hint="eastAsia" w:ascii="仿宋_GB2312" w:eastAsia="仿宋_GB2312"/>
          <w:sz w:val="32"/>
          <w:szCs w:val="32"/>
          <w:highlight w:val="none"/>
        </w:rPr>
        <w:t>广东政务服务网账户</w:t>
      </w:r>
      <w:r>
        <w:rPr>
          <w:rFonts w:hint="eastAsia" w:ascii="仿宋_GB2312" w:eastAsia="仿宋_GB2312"/>
          <w:sz w:val="32"/>
          <w:szCs w:val="32"/>
          <w:highlight w:val="none"/>
          <w:lang w:eastAsia="zh-CN"/>
        </w:rPr>
        <w:t>密码进行登录，在搜索栏搜索本项目名称，</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hint="eastAsia" w:ascii="仿宋_GB2312" w:hAnsi="Calibri" w:eastAsia="仿宋_GB2312" w:cs="Times New Roman"/>
          <w:sz w:val="32"/>
          <w:szCs w:val="32"/>
          <w:lang w:eastAsia="zh-CN"/>
        </w:rPr>
      </w:pPr>
      <w:r>
        <w:rPr>
          <w:rFonts w:hint="eastAsia" w:ascii="仿宋_GB2312" w:eastAsia="仿宋_GB2312"/>
          <w:sz w:val="32"/>
          <w:szCs w:val="32"/>
        </w:rPr>
        <w:t>申报系统技术支持电话：0755-27038037。申报业务咨询电话：0755-83070752</w:t>
      </w:r>
      <w:r>
        <w:rPr>
          <w:rFonts w:hint="eastAsia" w:ascii="仿宋_GB2312" w:hAnsi="仿宋_GB2312" w:eastAsia="仿宋_GB2312" w:cs="仿宋_GB2312"/>
          <w:sz w:val="32"/>
          <w:szCs w:val="32"/>
        </w:rPr>
        <w:t>。</w:t>
      </w:r>
      <w:r>
        <w:rPr>
          <w:rFonts w:hint="eastAsia" w:ascii="仿宋_GB2312" w:eastAsia="仿宋_GB2312"/>
          <w:sz w:val="32"/>
          <w:szCs w:val="32"/>
        </w:rPr>
        <w:t>办公时间：星期一至星期五（法定节假日除外）上午09:00-12:00，下午14:00-18:00。</w:t>
      </w:r>
    </w:p>
    <w:p>
      <w:pPr>
        <w:pStyle w:val="17"/>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决定机关</w:t>
      </w:r>
    </w:p>
    <w:p>
      <w:pPr>
        <w:snapToGrid w:val="0"/>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深圳市市场监督管理局</w:t>
      </w:r>
    </w:p>
    <w:p>
      <w:pPr>
        <w:pStyle w:val="17"/>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办理程序与注意事项</w:t>
      </w:r>
    </w:p>
    <w:p>
      <w:pPr>
        <w:snapToGrid w:val="0"/>
        <w:spacing w:line="560" w:lineRule="exact"/>
        <w:ind w:firstLine="640" w:firstLineChars="200"/>
        <w:jc w:val="left"/>
        <w:rPr>
          <w:rFonts w:hint="eastAsia" w:ascii="楷体" w:hAnsi="楷体" w:eastAsia="楷体" w:cs="楷体"/>
          <w:b/>
          <w:bCs/>
          <w:sz w:val="32"/>
          <w:szCs w:val="32"/>
        </w:rPr>
      </w:pPr>
      <w:r>
        <w:rPr>
          <w:rFonts w:hint="eastAsia" w:ascii="楷体" w:hAnsi="楷体" w:eastAsia="楷体" w:cs="楷体"/>
          <w:b/>
          <w:bCs/>
          <w:sz w:val="32"/>
          <w:szCs w:val="32"/>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——财政资金预算申请</w:t>
      </w:r>
      <w:r>
        <w:rPr>
          <w:rFonts w:hint="eastAsia" w:ascii="仿宋_GB2312" w:eastAsia="仿宋_GB2312"/>
          <w:sz w:val="32"/>
          <w:highlight w:val="none"/>
          <w:lang w:eastAsia="zh-CN"/>
        </w:rPr>
        <w:t>——</w:t>
      </w:r>
      <w:r>
        <w:rPr>
          <w:rFonts w:hint="eastAsia" w:ascii="仿宋_GB2312" w:eastAsia="仿宋_GB2312"/>
          <w:sz w:val="32"/>
          <w:highlight w:val="none"/>
        </w:rPr>
        <w:t>资金拨付。</w:t>
      </w:r>
    </w:p>
    <w:p>
      <w:pPr>
        <w:snapToGrid w:val="0"/>
        <w:spacing w:line="560" w:lineRule="exact"/>
        <w:ind w:firstLine="640" w:firstLineChars="200"/>
        <w:jc w:val="left"/>
        <w:rPr>
          <w:rFonts w:hint="eastAsia" w:ascii="楷体" w:hAnsi="楷体" w:eastAsia="楷体" w:cs="楷体"/>
          <w:b/>
          <w:bCs/>
          <w:sz w:val="32"/>
          <w:szCs w:val="32"/>
        </w:rPr>
      </w:pPr>
      <w:r>
        <w:rPr>
          <w:rFonts w:hint="eastAsia" w:ascii="楷体" w:hAnsi="楷体" w:eastAsia="楷体" w:cs="楷体"/>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17"/>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lang w:eastAsia="zh-CN"/>
        </w:rPr>
      </w:pPr>
      <w:r>
        <w:rPr>
          <w:rFonts w:hint="eastAsia" w:ascii="仿宋_GB2312" w:hAnsi="Calibri" w:eastAsia="仿宋_GB2312" w:cs="Times New Roman"/>
          <w:b w:val="0"/>
          <w:sz w:val="32"/>
          <w:szCs w:val="32"/>
          <w:highlight w:val="none"/>
          <w:lang w:eastAsia="zh-CN"/>
        </w:rPr>
        <w:t>《深圳市市场监督管理局知识产权领域专项资金操作规程》第三十七条规定：申请人应对提交的申请材料真实性、合法性、有效性负责。申请人利用虚假材料或通过其他不正当行为骗取、套取、虚报、冒领、截留、挪用专项资金或者违反其他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rPr>
      </w:pPr>
      <w:r>
        <w:rPr>
          <w:rFonts w:ascii="仿宋_GB2312" w:hAnsi="Calibri" w:eastAsia="仿宋_GB2312" w:cs="Times New Roman"/>
          <w:b w:val="0"/>
          <w:sz w:val="32"/>
          <w:szCs w:val="32"/>
          <w:highlight w:val="none"/>
        </w:rPr>
        <w:t>《深圳市市场监督管理局知识产权领域专项资金操作规程》第</w:t>
      </w:r>
      <w:r>
        <w:rPr>
          <w:rFonts w:hint="eastAsia" w:ascii="仿宋_GB2312" w:hAnsi="Calibri" w:eastAsia="仿宋_GB2312" w:cs="Times New Roman"/>
          <w:b w:val="0"/>
          <w:sz w:val="32"/>
          <w:szCs w:val="32"/>
          <w:highlight w:val="none"/>
          <w:lang w:eastAsia="zh-CN"/>
        </w:rPr>
        <w:t>三</w:t>
      </w:r>
      <w:r>
        <w:rPr>
          <w:rFonts w:ascii="仿宋_GB2312" w:hAnsi="Calibri" w:eastAsia="仿宋_GB2312" w:cs="Times New Roman"/>
          <w:b w:val="0"/>
          <w:sz w:val="32"/>
          <w:szCs w:val="32"/>
          <w:highlight w:val="none"/>
        </w:rPr>
        <w:t>十</w:t>
      </w:r>
      <w:r>
        <w:rPr>
          <w:rFonts w:hint="eastAsia" w:ascii="仿宋_GB2312" w:hAnsi="Calibri" w:eastAsia="仿宋_GB2312" w:cs="Times New Roman"/>
          <w:b w:val="0"/>
          <w:sz w:val="32"/>
          <w:szCs w:val="32"/>
          <w:highlight w:val="none"/>
          <w:lang w:eastAsia="zh-CN"/>
        </w:rPr>
        <w:t>八</w:t>
      </w:r>
      <w:r>
        <w:rPr>
          <w:rFonts w:ascii="仿宋_GB2312" w:hAnsi="Calibri" w:eastAsia="仿宋_GB2312" w:cs="Times New Roman"/>
          <w:b w:val="0"/>
          <w:sz w:val="32"/>
          <w:szCs w:val="32"/>
          <w:highlight w:val="none"/>
        </w:rPr>
        <w:t>条规定：</w:t>
      </w:r>
      <w:r>
        <w:rPr>
          <w:rFonts w:hint="eastAsia" w:ascii="仿宋_GB2312" w:hAnsi="Calibri" w:eastAsia="仿宋_GB2312" w:cs="Times New Roman"/>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hAnsi="Calibri" w:eastAsia="仿宋_GB2312" w:cs="Times New Roman"/>
          <w:b w:val="0"/>
          <w:sz w:val="32"/>
          <w:szCs w:val="32"/>
          <w:highlight w:val="none"/>
          <w:lang w:eastAsia="zh-CN"/>
        </w:rPr>
        <w:t>情形的</w:t>
      </w:r>
      <w:r>
        <w:rPr>
          <w:rFonts w:hint="eastAsia" w:ascii="仿宋_GB2312" w:hAnsi="Calibri" w:eastAsia="仿宋_GB2312" w:cs="Times New Roman"/>
          <w:b w:val="0"/>
          <w:sz w:val="32"/>
          <w:szCs w:val="32"/>
          <w:highlight w:val="none"/>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17"/>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收费情况</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不收费。</w:t>
      </w:r>
    </w:p>
    <w:p>
      <w:pPr>
        <w:pStyle w:val="17"/>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年审或年检</w:t>
      </w:r>
    </w:p>
    <w:p>
      <w:pPr>
        <w:widowControl/>
        <w:snapToGrid w:val="0"/>
        <w:ind w:firstLine="640" w:firstLineChars="200"/>
        <w:jc w:val="both"/>
        <w:textAlignment w:val="center"/>
        <w:rPr>
          <w:rFonts w:hint="eastAsia" w:ascii="仿宋_GB2312" w:hAnsi="Calibri" w:eastAsia="仿宋_GB2312" w:cs="Times New Roman"/>
          <w:b w:val="0"/>
          <w:kern w:val="2"/>
          <w:sz w:val="32"/>
          <w:szCs w:val="32"/>
          <w:highlight w:val="none"/>
          <w:lang w:val="en-US" w:eastAsia="zh-CN" w:bidi="ar-SA"/>
        </w:rPr>
      </w:pPr>
      <w:r>
        <w:rPr>
          <w:rFonts w:hint="eastAsia" w:ascii="仿宋_GB2312" w:eastAsia="仿宋_GB2312"/>
          <w:sz w:val="32"/>
          <w:szCs w:val="32"/>
        </w:rPr>
        <w:t>无年审、年检</w:t>
      </w:r>
      <w:r>
        <w:rPr>
          <w:rFonts w:hint="eastAsia" w:ascii="仿宋_GB2312" w:eastAsia="仿宋_GB2312"/>
          <w:sz w:val="32"/>
          <w:szCs w:val="32"/>
          <w:lang w:eastAsia="zh-CN"/>
        </w:rPr>
        <w:t>。</w:t>
      </w: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zZiMDdkYTY0ZmRmMzBiOWIyYjRiNDY5NGVjYjcifQ=="/>
  </w:docVars>
  <w:rsids>
    <w:rsidRoot w:val="303C3716"/>
    <w:rsid w:val="0007317D"/>
    <w:rsid w:val="00093BFC"/>
    <w:rsid w:val="000D6AFA"/>
    <w:rsid w:val="000E339A"/>
    <w:rsid w:val="00114CE4"/>
    <w:rsid w:val="001215B3"/>
    <w:rsid w:val="0012255A"/>
    <w:rsid w:val="001501BC"/>
    <w:rsid w:val="00150517"/>
    <w:rsid w:val="001C037F"/>
    <w:rsid w:val="001C621F"/>
    <w:rsid w:val="001D6603"/>
    <w:rsid w:val="00235A49"/>
    <w:rsid w:val="00242477"/>
    <w:rsid w:val="00280A48"/>
    <w:rsid w:val="00292A22"/>
    <w:rsid w:val="002A61FE"/>
    <w:rsid w:val="002C264A"/>
    <w:rsid w:val="002E5A85"/>
    <w:rsid w:val="002F239C"/>
    <w:rsid w:val="002F5228"/>
    <w:rsid w:val="002F6363"/>
    <w:rsid w:val="00307DD3"/>
    <w:rsid w:val="00312128"/>
    <w:rsid w:val="00321345"/>
    <w:rsid w:val="003347DA"/>
    <w:rsid w:val="0034702C"/>
    <w:rsid w:val="003811D1"/>
    <w:rsid w:val="003859F9"/>
    <w:rsid w:val="0039130D"/>
    <w:rsid w:val="003A21BD"/>
    <w:rsid w:val="003B4E05"/>
    <w:rsid w:val="003C066F"/>
    <w:rsid w:val="00420EA1"/>
    <w:rsid w:val="00447BAC"/>
    <w:rsid w:val="004649A2"/>
    <w:rsid w:val="00470BBF"/>
    <w:rsid w:val="00471392"/>
    <w:rsid w:val="004920D0"/>
    <w:rsid w:val="00492249"/>
    <w:rsid w:val="00494F08"/>
    <w:rsid w:val="004D5860"/>
    <w:rsid w:val="00530529"/>
    <w:rsid w:val="00531E2F"/>
    <w:rsid w:val="0055487C"/>
    <w:rsid w:val="00566C01"/>
    <w:rsid w:val="00585AC2"/>
    <w:rsid w:val="00594157"/>
    <w:rsid w:val="005B66DA"/>
    <w:rsid w:val="005E71F2"/>
    <w:rsid w:val="005F0C56"/>
    <w:rsid w:val="005F45A6"/>
    <w:rsid w:val="00632D0B"/>
    <w:rsid w:val="00634337"/>
    <w:rsid w:val="00646253"/>
    <w:rsid w:val="00663281"/>
    <w:rsid w:val="00686501"/>
    <w:rsid w:val="006979D9"/>
    <w:rsid w:val="006C2A4B"/>
    <w:rsid w:val="006E17CC"/>
    <w:rsid w:val="00703C52"/>
    <w:rsid w:val="00731745"/>
    <w:rsid w:val="007660A5"/>
    <w:rsid w:val="007849BC"/>
    <w:rsid w:val="007B4669"/>
    <w:rsid w:val="007C6D7E"/>
    <w:rsid w:val="007D592F"/>
    <w:rsid w:val="0080254E"/>
    <w:rsid w:val="00803BEC"/>
    <w:rsid w:val="00804B30"/>
    <w:rsid w:val="008273B9"/>
    <w:rsid w:val="00834185"/>
    <w:rsid w:val="0085279F"/>
    <w:rsid w:val="00857A69"/>
    <w:rsid w:val="00886917"/>
    <w:rsid w:val="008871D0"/>
    <w:rsid w:val="00893849"/>
    <w:rsid w:val="008955FA"/>
    <w:rsid w:val="008B32B5"/>
    <w:rsid w:val="008B3A3F"/>
    <w:rsid w:val="008C42A1"/>
    <w:rsid w:val="008D79FB"/>
    <w:rsid w:val="008E38AE"/>
    <w:rsid w:val="00907EC9"/>
    <w:rsid w:val="0091297C"/>
    <w:rsid w:val="00940B80"/>
    <w:rsid w:val="009473BD"/>
    <w:rsid w:val="00953C36"/>
    <w:rsid w:val="00983D09"/>
    <w:rsid w:val="0098462C"/>
    <w:rsid w:val="009869D6"/>
    <w:rsid w:val="009A2E1B"/>
    <w:rsid w:val="009B31A9"/>
    <w:rsid w:val="009E0673"/>
    <w:rsid w:val="009E1CFD"/>
    <w:rsid w:val="00A03249"/>
    <w:rsid w:val="00A24F2C"/>
    <w:rsid w:val="00A4028E"/>
    <w:rsid w:val="00A4235D"/>
    <w:rsid w:val="00A44437"/>
    <w:rsid w:val="00A53B41"/>
    <w:rsid w:val="00A54FEB"/>
    <w:rsid w:val="00A57344"/>
    <w:rsid w:val="00A71C11"/>
    <w:rsid w:val="00A74F96"/>
    <w:rsid w:val="00A915BC"/>
    <w:rsid w:val="00AA6B56"/>
    <w:rsid w:val="00AE17D2"/>
    <w:rsid w:val="00AE765B"/>
    <w:rsid w:val="00B03CAC"/>
    <w:rsid w:val="00B37333"/>
    <w:rsid w:val="00B52FFD"/>
    <w:rsid w:val="00B60557"/>
    <w:rsid w:val="00B6434A"/>
    <w:rsid w:val="00BA0F93"/>
    <w:rsid w:val="00BA3D79"/>
    <w:rsid w:val="00BB3265"/>
    <w:rsid w:val="00BC3EA9"/>
    <w:rsid w:val="00BC6CC2"/>
    <w:rsid w:val="00BE7D66"/>
    <w:rsid w:val="00C128C2"/>
    <w:rsid w:val="00C14B97"/>
    <w:rsid w:val="00C214B2"/>
    <w:rsid w:val="00C31C7B"/>
    <w:rsid w:val="00C457A7"/>
    <w:rsid w:val="00C86EFD"/>
    <w:rsid w:val="00CA74B2"/>
    <w:rsid w:val="00CB6A5F"/>
    <w:rsid w:val="00CC34B5"/>
    <w:rsid w:val="00D00FFE"/>
    <w:rsid w:val="00D303FD"/>
    <w:rsid w:val="00D42C85"/>
    <w:rsid w:val="00D45EA8"/>
    <w:rsid w:val="00D57588"/>
    <w:rsid w:val="00D66F77"/>
    <w:rsid w:val="00D67A83"/>
    <w:rsid w:val="00D75F59"/>
    <w:rsid w:val="00D83C23"/>
    <w:rsid w:val="00D944CB"/>
    <w:rsid w:val="00DA3115"/>
    <w:rsid w:val="00DB0B7B"/>
    <w:rsid w:val="00DB79C3"/>
    <w:rsid w:val="00DC1675"/>
    <w:rsid w:val="00DE4EBD"/>
    <w:rsid w:val="00DF278D"/>
    <w:rsid w:val="00E15469"/>
    <w:rsid w:val="00E2151C"/>
    <w:rsid w:val="00E23582"/>
    <w:rsid w:val="00E37BC5"/>
    <w:rsid w:val="00E454F0"/>
    <w:rsid w:val="00E944CE"/>
    <w:rsid w:val="00EB6276"/>
    <w:rsid w:val="00EC3BDA"/>
    <w:rsid w:val="00EC41E1"/>
    <w:rsid w:val="00EC7B18"/>
    <w:rsid w:val="00F21DFC"/>
    <w:rsid w:val="00F21EDE"/>
    <w:rsid w:val="00F420F1"/>
    <w:rsid w:val="00FA231C"/>
    <w:rsid w:val="00FD5539"/>
    <w:rsid w:val="00FD73F4"/>
    <w:rsid w:val="00FF75B8"/>
    <w:rsid w:val="01125D25"/>
    <w:rsid w:val="01B04CC0"/>
    <w:rsid w:val="01F2081C"/>
    <w:rsid w:val="021A19F4"/>
    <w:rsid w:val="024E08E6"/>
    <w:rsid w:val="03AE1F3D"/>
    <w:rsid w:val="03D354A3"/>
    <w:rsid w:val="04383715"/>
    <w:rsid w:val="043C15D2"/>
    <w:rsid w:val="043F299D"/>
    <w:rsid w:val="049265E6"/>
    <w:rsid w:val="05D16844"/>
    <w:rsid w:val="062E3A05"/>
    <w:rsid w:val="06964A39"/>
    <w:rsid w:val="06A6656A"/>
    <w:rsid w:val="070C7A43"/>
    <w:rsid w:val="07EB4283"/>
    <w:rsid w:val="09071E3A"/>
    <w:rsid w:val="098E7DC0"/>
    <w:rsid w:val="0C3A68F0"/>
    <w:rsid w:val="0E0D1F34"/>
    <w:rsid w:val="0E59270B"/>
    <w:rsid w:val="0E673FB5"/>
    <w:rsid w:val="0F0D4E63"/>
    <w:rsid w:val="0F1C1FE4"/>
    <w:rsid w:val="0F78411D"/>
    <w:rsid w:val="0FDC41D9"/>
    <w:rsid w:val="10F82212"/>
    <w:rsid w:val="11297308"/>
    <w:rsid w:val="1192538C"/>
    <w:rsid w:val="11BC62C4"/>
    <w:rsid w:val="12D56DBB"/>
    <w:rsid w:val="12F73E27"/>
    <w:rsid w:val="136B4FBB"/>
    <w:rsid w:val="149F6D0A"/>
    <w:rsid w:val="15334A25"/>
    <w:rsid w:val="176C69F1"/>
    <w:rsid w:val="19B72489"/>
    <w:rsid w:val="1A143F96"/>
    <w:rsid w:val="1A3B0D90"/>
    <w:rsid w:val="1A5B1E1F"/>
    <w:rsid w:val="1BB14950"/>
    <w:rsid w:val="1C7C76D3"/>
    <w:rsid w:val="1CFE1A45"/>
    <w:rsid w:val="1D0846B2"/>
    <w:rsid w:val="1F606CBF"/>
    <w:rsid w:val="1F67179E"/>
    <w:rsid w:val="21472E33"/>
    <w:rsid w:val="216E140E"/>
    <w:rsid w:val="21856443"/>
    <w:rsid w:val="21C662EA"/>
    <w:rsid w:val="23056708"/>
    <w:rsid w:val="23B33D03"/>
    <w:rsid w:val="23BE314F"/>
    <w:rsid w:val="23D71F40"/>
    <w:rsid w:val="25D53064"/>
    <w:rsid w:val="2745076C"/>
    <w:rsid w:val="279E704B"/>
    <w:rsid w:val="27CB042D"/>
    <w:rsid w:val="288D7B28"/>
    <w:rsid w:val="28EB5A86"/>
    <w:rsid w:val="290D642E"/>
    <w:rsid w:val="29F43DC5"/>
    <w:rsid w:val="2A197D3F"/>
    <w:rsid w:val="2A53244F"/>
    <w:rsid w:val="2B241CF4"/>
    <w:rsid w:val="2B46596C"/>
    <w:rsid w:val="2B551DE9"/>
    <w:rsid w:val="2B693E6D"/>
    <w:rsid w:val="2C8761CF"/>
    <w:rsid w:val="2CE4735D"/>
    <w:rsid w:val="2D0421C3"/>
    <w:rsid w:val="2D121ED4"/>
    <w:rsid w:val="2DF626E4"/>
    <w:rsid w:val="2F797AE0"/>
    <w:rsid w:val="2FFC5FC9"/>
    <w:rsid w:val="303C3716"/>
    <w:rsid w:val="310212C5"/>
    <w:rsid w:val="310426F5"/>
    <w:rsid w:val="319D204F"/>
    <w:rsid w:val="320C2BA5"/>
    <w:rsid w:val="326A0012"/>
    <w:rsid w:val="326C66A7"/>
    <w:rsid w:val="333479D1"/>
    <w:rsid w:val="33BC72C6"/>
    <w:rsid w:val="33E75E85"/>
    <w:rsid w:val="34057CA4"/>
    <w:rsid w:val="344B5DC1"/>
    <w:rsid w:val="34F72A78"/>
    <w:rsid w:val="35DD476F"/>
    <w:rsid w:val="35F9779C"/>
    <w:rsid w:val="36BC568D"/>
    <w:rsid w:val="36E40AF7"/>
    <w:rsid w:val="37BC773C"/>
    <w:rsid w:val="37C02BEF"/>
    <w:rsid w:val="37CCE891"/>
    <w:rsid w:val="3803673F"/>
    <w:rsid w:val="38C56AB8"/>
    <w:rsid w:val="396B7745"/>
    <w:rsid w:val="39B9532C"/>
    <w:rsid w:val="3AF460A7"/>
    <w:rsid w:val="3AFDCF5E"/>
    <w:rsid w:val="3C1F14E6"/>
    <w:rsid w:val="3D6A4F17"/>
    <w:rsid w:val="3D6D08F7"/>
    <w:rsid w:val="3DF8A08D"/>
    <w:rsid w:val="3ECF4AB2"/>
    <w:rsid w:val="3EEB1A81"/>
    <w:rsid w:val="4074567F"/>
    <w:rsid w:val="40F06F8D"/>
    <w:rsid w:val="41B4247B"/>
    <w:rsid w:val="41DC7A43"/>
    <w:rsid w:val="41E45413"/>
    <w:rsid w:val="42472AB1"/>
    <w:rsid w:val="4287319D"/>
    <w:rsid w:val="43B2388E"/>
    <w:rsid w:val="455652B7"/>
    <w:rsid w:val="45A24138"/>
    <w:rsid w:val="466C2D04"/>
    <w:rsid w:val="467C209F"/>
    <w:rsid w:val="468646E6"/>
    <w:rsid w:val="46AC2FB7"/>
    <w:rsid w:val="4703237C"/>
    <w:rsid w:val="4795234D"/>
    <w:rsid w:val="47AE53FB"/>
    <w:rsid w:val="47B10A89"/>
    <w:rsid w:val="48371BB5"/>
    <w:rsid w:val="493901C1"/>
    <w:rsid w:val="495D248D"/>
    <w:rsid w:val="49CA1BE7"/>
    <w:rsid w:val="49E808A5"/>
    <w:rsid w:val="4A5D5730"/>
    <w:rsid w:val="4A806D12"/>
    <w:rsid w:val="4AC6279B"/>
    <w:rsid w:val="4B8C6A4A"/>
    <w:rsid w:val="4C4100FA"/>
    <w:rsid w:val="4C9044C1"/>
    <w:rsid w:val="4D844549"/>
    <w:rsid w:val="4DC25600"/>
    <w:rsid w:val="4EAE1E82"/>
    <w:rsid w:val="4EEB4F22"/>
    <w:rsid w:val="4F7827A1"/>
    <w:rsid w:val="50373AF5"/>
    <w:rsid w:val="504E575A"/>
    <w:rsid w:val="50FF62F5"/>
    <w:rsid w:val="51AE7DE7"/>
    <w:rsid w:val="51CF4660"/>
    <w:rsid w:val="537B258E"/>
    <w:rsid w:val="54D61816"/>
    <w:rsid w:val="551408A9"/>
    <w:rsid w:val="58094FB8"/>
    <w:rsid w:val="58677BB8"/>
    <w:rsid w:val="597A74EF"/>
    <w:rsid w:val="5A9E5E42"/>
    <w:rsid w:val="5BFA1C63"/>
    <w:rsid w:val="5D4436CF"/>
    <w:rsid w:val="5D5D1901"/>
    <w:rsid w:val="5D6D4DAE"/>
    <w:rsid w:val="5F107F1E"/>
    <w:rsid w:val="5FCC5B82"/>
    <w:rsid w:val="5FE9DBA4"/>
    <w:rsid w:val="60857A23"/>
    <w:rsid w:val="62F25AFF"/>
    <w:rsid w:val="647A50FF"/>
    <w:rsid w:val="64855AD1"/>
    <w:rsid w:val="65271A92"/>
    <w:rsid w:val="68333BEB"/>
    <w:rsid w:val="68343142"/>
    <w:rsid w:val="686164E1"/>
    <w:rsid w:val="691928F2"/>
    <w:rsid w:val="6ACE5FB0"/>
    <w:rsid w:val="6B036F9E"/>
    <w:rsid w:val="6BCD5A19"/>
    <w:rsid w:val="6C9472D1"/>
    <w:rsid w:val="6D977C54"/>
    <w:rsid w:val="6DA92A14"/>
    <w:rsid w:val="6DF79418"/>
    <w:rsid w:val="6EEF5E71"/>
    <w:rsid w:val="6EF014DA"/>
    <w:rsid w:val="6F190F9A"/>
    <w:rsid w:val="6FBB3ED0"/>
    <w:rsid w:val="6FFE30CC"/>
    <w:rsid w:val="71BC5E12"/>
    <w:rsid w:val="71E371B8"/>
    <w:rsid w:val="72371D62"/>
    <w:rsid w:val="72622208"/>
    <w:rsid w:val="729D4CA5"/>
    <w:rsid w:val="739DA33B"/>
    <w:rsid w:val="743F668C"/>
    <w:rsid w:val="7597646E"/>
    <w:rsid w:val="75C77309"/>
    <w:rsid w:val="75FF3364"/>
    <w:rsid w:val="762C5158"/>
    <w:rsid w:val="763C5295"/>
    <w:rsid w:val="76A6427D"/>
    <w:rsid w:val="78320EC2"/>
    <w:rsid w:val="7B6A4641"/>
    <w:rsid w:val="7BDD8675"/>
    <w:rsid w:val="7C9103DA"/>
    <w:rsid w:val="7D061E81"/>
    <w:rsid w:val="7D3119E1"/>
    <w:rsid w:val="7D7DB35A"/>
    <w:rsid w:val="7DB7B16E"/>
    <w:rsid w:val="7DF73331"/>
    <w:rsid w:val="7E2E0A3E"/>
    <w:rsid w:val="7EFE9077"/>
    <w:rsid w:val="7F3B50BA"/>
    <w:rsid w:val="7F7A523A"/>
    <w:rsid w:val="7F7B1E8E"/>
    <w:rsid w:val="7FFAF4F6"/>
    <w:rsid w:val="7FFDF85E"/>
    <w:rsid w:val="9CBEEE59"/>
    <w:rsid w:val="ABDFA5FC"/>
    <w:rsid w:val="B32F05D3"/>
    <w:rsid w:val="BDD7BAA8"/>
    <w:rsid w:val="BDFE070E"/>
    <w:rsid w:val="BE995EA1"/>
    <w:rsid w:val="BEDFA6C0"/>
    <w:rsid w:val="C9FF7956"/>
    <w:rsid w:val="CAFBE601"/>
    <w:rsid w:val="CDEF1639"/>
    <w:rsid w:val="DF6ED8CF"/>
    <w:rsid w:val="DF773EB6"/>
    <w:rsid w:val="DFCFA884"/>
    <w:rsid w:val="DFFF9ED9"/>
    <w:rsid w:val="E37B87EB"/>
    <w:rsid w:val="E7FFF3E0"/>
    <w:rsid w:val="EB7E53FB"/>
    <w:rsid w:val="EDFFF7D5"/>
    <w:rsid w:val="F2FF0020"/>
    <w:rsid w:val="F67F0738"/>
    <w:rsid w:val="F6DCFA44"/>
    <w:rsid w:val="F7DE178D"/>
    <w:rsid w:val="F7EA6A46"/>
    <w:rsid w:val="FAF35A12"/>
    <w:rsid w:val="FB79585C"/>
    <w:rsid w:val="FBB6F41F"/>
    <w:rsid w:val="FCBD6C6E"/>
    <w:rsid w:val="FDDD0444"/>
    <w:rsid w:val="FDFF331B"/>
    <w:rsid w:val="FEE74657"/>
    <w:rsid w:val="FFCF05E7"/>
    <w:rsid w:val="FFFF7D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link w:val="13"/>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标题 3 Char"/>
    <w:basedOn w:val="11"/>
    <w:link w:val="3"/>
    <w:qFormat/>
    <w:uiPriority w:val="0"/>
    <w:rPr>
      <w:rFonts w:ascii="宋体" w:hAnsi="宋体"/>
      <w:b/>
      <w:kern w:val="2"/>
      <w:sz w:val="27"/>
    </w:rPr>
  </w:style>
  <w:style w:type="character" w:customStyle="1" w:styleId="14">
    <w:name w:val="批注框文本 Char"/>
    <w:basedOn w:val="11"/>
    <w:link w:val="5"/>
    <w:qFormat/>
    <w:uiPriority w:val="0"/>
    <w:rPr>
      <w:kern w:val="2"/>
      <w:sz w:val="18"/>
      <w:szCs w:val="18"/>
    </w:rPr>
  </w:style>
  <w:style w:type="character" w:customStyle="1" w:styleId="15">
    <w:name w:val="页脚 Char"/>
    <w:basedOn w:val="11"/>
    <w:link w:val="6"/>
    <w:qFormat/>
    <w:uiPriority w:val="99"/>
    <w:rPr>
      <w:kern w:val="2"/>
      <w:sz w:val="18"/>
      <w:szCs w:val="18"/>
    </w:rPr>
  </w:style>
  <w:style w:type="character" w:customStyle="1" w:styleId="16">
    <w:name w:val="页眉 Char"/>
    <w:basedOn w:val="11"/>
    <w:link w:val="7"/>
    <w:qFormat/>
    <w:uiPriority w:val="0"/>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msolist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7</Pages>
  <Words>5388</Words>
  <Characters>5809</Characters>
  <Lines>45</Lines>
  <Paragraphs>12</Paragraphs>
  <TotalTime>0</TotalTime>
  <ScaleCrop>false</ScaleCrop>
  <LinksUpToDate>false</LinksUpToDate>
  <CharactersWithSpaces>6096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2021-04-19T15:21:00Z</dcterms:created>
  <dc:creator>刘妍彤</dc:creator>
  <cp:lastModifiedBy>WANGQW</cp:lastModifiedBy>
  <cp:lastPrinted>2021-04-18T18:03:00Z</cp:lastPrinted>
  <dcterms:modified xsi:type="dcterms:W3CDTF">2024-05-14T16:12:10Z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921F8A79F5673E08C0084366FA460EA6</vt:lpwstr>
  </property>
</Properties>
</file>