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beforeAutospacing="0" w:after="313" w:afterLines="100" w:afterAutospacing="0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年度知识产权公共服务体系建设资助申报指南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申报内容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度</w:t>
      </w:r>
      <w:r>
        <w:rPr>
          <w:rFonts w:hint="eastAsia" w:ascii="仿宋_GB2312" w:hAnsi="Calibri" w:eastAsia="仿宋_GB2312" w:cs="Times New Roman"/>
          <w:sz w:val="32"/>
          <w:szCs w:val="32"/>
        </w:rPr>
        <w:t>知识产权公共服务体系建设</w:t>
      </w:r>
      <w:r>
        <w:rPr>
          <w:rFonts w:hint="eastAsia" w:ascii="仿宋_GB2312" w:hAnsi="Calibri" w:eastAsia="仿宋_GB2312" w:cs="Times New Roman"/>
          <w:bCs w:val="0"/>
          <w:sz w:val="32"/>
          <w:szCs w:val="32"/>
        </w:rPr>
        <w:t>资助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设定依据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（一）《深圳市市场监督管理局专项资金管理办法》</w:t>
      </w:r>
      <w:r>
        <w:rPr>
          <w:rFonts w:hint="default" w:ascii="仿宋_GB2312" w:eastAsia="仿宋_GB2312"/>
          <w:sz w:val="32"/>
          <w:szCs w:val="32"/>
          <w:highlight w:val="none"/>
        </w:rPr>
        <w:t>(</w:t>
      </w:r>
      <w:r>
        <w:rPr>
          <w:rFonts w:hint="eastAsia" w:ascii="仿宋_GB2312" w:eastAsia="仿宋_GB2312"/>
          <w:sz w:val="32"/>
          <w:szCs w:val="32"/>
          <w:highlight w:val="none"/>
        </w:rPr>
        <w:t>深市监规〔2020〕3号</w:t>
      </w:r>
      <w:r>
        <w:rPr>
          <w:rFonts w:hint="default" w:ascii="仿宋_GB2312" w:eastAsia="仿宋_GB2312"/>
          <w:sz w:val="32"/>
          <w:szCs w:val="32"/>
          <w:highlight w:val="none"/>
        </w:rPr>
        <w:t>)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tabs>
          <w:tab w:val="left" w:pos="5250"/>
        </w:tabs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（二）《深圳市市场监督管理局知识产权领域专项资金操作规程》</w:t>
      </w:r>
      <w:r>
        <w:rPr>
          <w:rFonts w:hint="default" w:ascii="仿宋_GB2312" w:eastAsia="仿宋_GB2312"/>
          <w:sz w:val="32"/>
          <w:szCs w:val="32"/>
          <w:highlight w:val="none"/>
        </w:rPr>
        <w:t>(</w:t>
      </w:r>
      <w:r>
        <w:rPr>
          <w:rFonts w:hint="eastAsia" w:ascii="仿宋_GB2312" w:eastAsia="仿宋_GB2312"/>
          <w:sz w:val="32"/>
          <w:szCs w:val="32"/>
          <w:highlight w:val="none"/>
        </w:rPr>
        <w:t>深市监规〔202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号</w:t>
      </w:r>
      <w:r>
        <w:rPr>
          <w:rFonts w:hint="default" w:ascii="仿宋_GB2312" w:eastAsia="仿宋_GB2312"/>
          <w:sz w:val="32"/>
          <w:szCs w:val="32"/>
          <w:highlight w:val="none"/>
        </w:rPr>
        <w:t>)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资助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标准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加大对深圳市知识产权公共服务的支持，加强基础研究，提升规范化、信息化、智能化水平，鼓励企事业单位、社会组织或者其他机构研究、开发和提供深圳市知识产权公共服务产品，研究提升知识产权公共服务规范，培养深圳市知识产权公共服务人才，引进和规范使用知识产权数据资源，对正在开展或者已完成的公共服务项目予以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资助方向如下：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知识产权信息服务、技术支撑、基础研究、社会调查、管理规范等公共服务体制机制创新研究和建设，包括重点、难点、热点问题的跟踪研究、典型事件的梳理分析、重要数据统计模型的研究制订、重要业务动态与数据的社会调查与分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）在深圳市重点园区、高等学校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科研院所建立建设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运行维护知识产权信息公共服务网点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技术与创新支持中心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高校国家知识产权信息服务中心，推动知识产权信息向深圳创新主体和转化运用主体传播利用；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）为深圳市的产业、企业、高校院所、政府、社会公众免费提供业务咨询、查询检索、动态监测、研究分析、决策支撑等信息服务或者数据服务。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资助标准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属于前款规定的第一项资助方向的，每项按照实际支出成本资助不超过50万元；属于前款规定的第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项、第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项资助方向的，每项按照实际支出成本资助不超过100万元。本项目每年资助总额不超过700万元。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应同时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下列条件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（一）申请人属于依法登记注册的企事业单位、社会组织或者其他机构，具有从事知识产权公共服务的专业人才和团队；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（二）在深圳市从事生产经营活动，且在深圳市拥有稳定办公场所；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（三）项目已完成的，完成时间应在上年度1月1日之后；项目在实施中的，需具备从事知识产权公共服务的专业人员团队、相关工作能力及活动开展的其他必要条件；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（四）对于本条第二款第一项所述资助方向，申请人同意将项目成果不涉及商业秘密的部分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由政府部门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向社会公开及供他人无偿使用；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（五）对于本条第二款第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项、第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项所述资助方向，申请人已获得必要的知识产权数据资源，具备相应的公共服务能力，项目成效明显。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不予资助的情形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</w:rPr>
        <w:t>申请人存在下列情形之一的，不予资助：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（一）不符合相关法律、法规、规章、专项资金管理办法、专项资金操作规程有关要求的；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（二）经查询深圳市信用网，依法依规被纳入严重失信主体名单的；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）所申请项目已经获得市级同类资助或者奖励的；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）申请人主体已经消亡，或者进入破产清算程序的。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申请材料</w:t>
      </w:r>
    </w:p>
    <w:p>
      <w:pPr>
        <w:numPr>
          <w:ilvl w:val="0"/>
          <w:numId w:val="2"/>
        </w:numPr>
        <w:snapToGrid w:val="0"/>
        <w:spacing w:line="560" w:lineRule="exact"/>
        <w:ind w:left="0" w:firstLine="642"/>
        <w:jc w:val="left"/>
        <w:rPr>
          <w:rFonts w:hint="eastAsia" w:ascii="楷体_GB2312" w:hAnsi="Calibri" w:eastAsia="楷体_GB2312" w:cs="Times New Roman"/>
          <w:b/>
          <w:bCs w:val="0"/>
          <w:sz w:val="32"/>
          <w:szCs w:val="32"/>
        </w:rPr>
      </w:pPr>
      <w:r>
        <w:rPr>
          <w:rFonts w:hint="eastAsia" w:ascii="楷体_GB2312" w:hAnsi="Calibri" w:eastAsia="楷体_GB2312" w:cs="Times New Roman"/>
          <w:b/>
          <w:bCs w:val="0"/>
          <w:sz w:val="32"/>
          <w:szCs w:val="32"/>
        </w:rPr>
        <w:t>申请表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在申报系统上在线填写项目申报信息。</w:t>
      </w:r>
    </w:p>
    <w:p>
      <w:pPr>
        <w:pStyle w:val="16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hint="eastAsia" w:ascii="楷体_GB2312" w:hAnsi="Calibri" w:eastAsia="楷体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kern w:val="2"/>
          <w:sz w:val="32"/>
          <w:szCs w:val="32"/>
          <w:lang w:val="en-US" w:eastAsia="zh-CN" w:bidi="ar-SA"/>
        </w:rPr>
        <w:t>项目成果</w:t>
      </w:r>
      <w:r>
        <w:rPr>
          <w:rFonts w:hint="eastAsia" w:ascii="CESI楷体-GB13000" w:hAnsi="CESI楷体-GB13000" w:eastAsia="CESI楷体-GB13000" w:cs="CESI楷体-GB13000"/>
          <w:b/>
          <w:bCs/>
          <w:kern w:val="2"/>
          <w:sz w:val="32"/>
          <w:szCs w:val="32"/>
          <w:lang w:val="en" w:eastAsia="zh-CN" w:bidi="ar-SA"/>
        </w:rPr>
        <w:t>或项目实施</w:t>
      </w:r>
      <w:r>
        <w:rPr>
          <w:rFonts w:hint="eastAsia" w:ascii="CESI楷体-GB13000" w:hAnsi="CESI楷体-GB13000" w:eastAsia="CESI楷体-GB13000" w:cs="CESI楷体-GB13000"/>
          <w:b/>
          <w:bCs/>
          <w:kern w:val="2"/>
          <w:sz w:val="32"/>
          <w:szCs w:val="32"/>
          <w:lang w:val="en-US" w:eastAsia="zh-CN" w:bidi="ar-SA"/>
        </w:rPr>
        <w:t>的相关材料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项目已完成的，需提交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" w:eastAsia="zh-CN" w:bidi="ar-SA"/>
        </w:rPr>
        <w:t>以下材料：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仿宋_GB2312" w:eastAsia="仿宋_GB2312" w:cs="Times New Roman"/>
          <w:sz w:val="32"/>
          <w:szCs w:val="32"/>
          <w:highlight w:val="none"/>
        </w:rPr>
        <w:t>（1）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项目成果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eastAsia="仿宋_GB2312" w:cs="Times New Roman"/>
          <w:sz w:val="32"/>
          <w:szCs w:val="32"/>
          <w:highlight w:val="none"/>
        </w:rPr>
        <w:t>形式包括但不限于：研究报告、调查报告、数据统计模型、数据服务平台链接等。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仿宋_GB2312" w:eastAsia="仿宋_GB2312" w:cs="Times New Roman"/>
          <w:sz w:val="32"/>
          <w:szCs w:val="32"/>
          <w:highlight w:val="none"/>
        </w:rPr>
        <w:t>（2）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总结报告</w:t>
      </w:r>
      <w:r>
        <w:rPr>
          <w:rFonts w:hint="default" w:ascii="仿宋_GB2312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内容包括但不限于：</w:t>
      </w:r>
      <w:r>
        <w:rPr>
          <w:rFonts w:hint="default" w:ascii="仿宋_GB2312" w:eastAsia="仿宋_GB2312" w:cs="Times New Roman"/>
          <w:sz w:val="32"/>
          <w:szCs w:val="32"/>
          <w:highlight w:val="none"/>
        </w:rPr>
        <w:t>项目开展情况、完成时间、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团队情况、</w:t>
      </w:r>
      <w:r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  <w:t>项目成果应用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情况</w:t>
      </w:r>
      <w:r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  <w:t>、为深圳主体提供服务情况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佐证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材料、已获得的成就、产生的经济效益、环境效益和社会效益</w:t>
      </w:r>
      <w:r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  <w:t>等。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项目在实施中的，需提交以下材料：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已开展部分的工作情况（如有）、未完成部分的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实施方案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以及具备从事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知识产权公共服务的专业人员团队、相关工作能力及活动开展的其他必要条件的相关材料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。实施方案内容包括但不限于：项目背景、项目内容、人员团队、项目进度、阶段性成效、预期绩效、预算方案等相关材料。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both"/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  <w:t>.申报第一项所述资助方向的，需提交将项目成果不涉及商业秘密的部分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由政府部门</w:t>
      </w:r>
      <w:r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  <w:t>向社会公开及供他人无偿使用的承诺函，已对外公开发布的需提供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佐证</w:t>
      </w:r>
      <w:r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  <w:t>材料，未对外公开发布的需提供发布计划（内容包含：发布渠道、发布形式、受众、预期效果等）。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  <w:t>.申报第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  <w:t>项、第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  <w:t>项所述方向的，项目已完成的提交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已</w:t>
      </w:r>
      <w:r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  <w:t>获得必要的知识产权数据资源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具备相应的公共服务能力，项目成效明显</w:t>
      </w:r>
      <w:r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佐证</w:t>
      </w:r>
      <w:r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  <w:t>材料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  <w:t>项目未完成的，相关内容应在实施方案中体现。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.从事知识产权公共服务的专业人员团队</w:t>
      </w:r>
      <w:r>
        <w:rPr>
          <w:rFonts w:hint="eastAsia" w:ascii="仿宋_GB2312" w:eastAsia="仿宋_GB2312"/>
          <w:sz w:val="32"/>
          <w:szCs w:val="32"/>
        </w:rPr>
        <w:t>能力相关材料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  <w:t>未完成的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提交经费测算表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2"/>
        </w:numPr>
        <w:snapToGrid w:val="0"/>
        <w:spacing w:line="560" w:lineRule="exact"/>
        <w:ind w:left="0" w:firstLine="642"/>
        <w:jc w:val="left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Calibri" w:eastAsia="楷体_GB2312" w:cs="Times New Roman"/>
          <w:b/>
          <w:bCs w:val="0"/>
          <w:sz w:val="32"/>
          <w:szCs w:val="32"/>
          <w:lang w:eastAsia="zh-CN"/>
        </w:rPr>
        <w:t>过往开展</w:t>
      </w:r>
      <w:r>
        <w:rPr>
          <w:rFonts w:hint="eastAsia" w:ascii="楷体_GB2312" w:hAnsi="Calibri" w:eastAsia="楷体_GB2312" w:cs="Times New Roman"/>
          <w:b/>
          <w:bCs w:val="0"/>
          <w:sz w:val="32"/>
          <w:szCs w:val="32"/>
          <w:lang w:val="en-US" w:eastAsia="zh-CN"/>
        </w:rPr>
        <w:t>同类型项目经验及业绩情况佐证材料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以上第（一）至第（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）项全部申请材料应当确保页面文字、公章、签名等实质性内容清晰可辨，各页面主要内容均为正向，不可横置或倒置。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受理事宜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b/>
          <w:bCs w:val="0"/>
          <w:sz w:val="32"/>
          <w:szCs w:val="32"/>
        </w:rPr>
        <w:t>（一）受理机关：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深圳市市场监督管理局。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（二）受理时间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日9:00至202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日18:00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（三）申报方式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</w:rPr>
        <w:t>实行网上在线申报，申报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人需进入深圳市财政专项资金统一管理平台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https://cqt.szfb.sz.gov.cn/#/home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"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该平台已与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广东政务服务网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信息进行对接，申请人可使用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广东政务服务网账户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密码进行登录，在搜索栏搜索本项目名称，</w:t>
      </w:r>
      <w:r>
        <w:rPr>
          <w:rFonts w:hint="eastAsia" w:ascii="仿宋_GB2312" w:eastAsia="仿宋_GB2312"/>
          <w:color w:val="auto"/>
          <w:sz w:val="32"/>
          <w:szCs w:val="32"/>
        </w:rPr>
        <w:t>选中后进入申报页面。</w:t>
      </w:r>
      <w:r>
        <w:rPr>
          <w:rFonts w:ascii="仿宋_GB2312" w:eastAsia="仿宋_GB2312"/>
          <w:color w:val="auto"/>
          <w:kern w:val="0"/>
          <w:sz w:val="32"/>
          <w:szCs w:val="32"/>
        </w:rPr>
        <w:t>将本指南第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六</w:t>
      </w:r>
      <w:r>
        <w:rPr>
          <w:rFonts w:ascii="仿宋_GB2312" w:eastAsia="仿宋_GB2312"/>
          <w:color w:val="auto"/>
          <w:kern w:val="0"/>
          <w:sz w:val="32"/>
          <w:szCs w:val="32"/>
        </w:rPr>
        <w:t>条要求的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全部</w:t>
      </w:r>
      <w:r>
        <w:rPr>
          <w:rFonts w:ascii="仿宋_GB2312" w:eastAsia="仿宋_GB2312"/>
          <w:color w:val="auto"/>
          <w:kern w:val="0"/>
          <w:sz w:val="32"/>
          <w:szCs w:val="32"/>
        </w:rPr>
        <w:t>申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请</w:t>
      </w:r>
      <w:r>
        <w:rPr>
          <w:rFonts w:ascii="仿宋_GB2312" w:eastAsia="仿宋_GB2312"/>
          <w:color w:val="auto"/>
          <w:kern w:val="0"/>
          <w:sz w:val="32"/>
          <w:szCs w:val="32"/>
        </w:rPr>
        <w:t>材料按照申报系统中的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有关</w:t>
      </w:r>
      <w:r>
        <w:rPr>
          <w:rFonts w:ascii="仿宋_GB2312" w:eastAsia="仿宋_GB2312"/>
          <w:color w:val="auto"/>
          <w:kern w:val="0"/>
          <w:sz w:val="32"/>
          <w:szCs w:val="32"/>
        </w:rPr>
        <w:t>提示要求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分别</w:t>
      </w:r>
      <w:r>
        <w:rPr>
          <w:rFonts w:ascii="仿宋_GB2312" w:eastAsia="仿宋_GB2312"/>
          <w:color w:val="auto"/>
          <w:kern w:val="0"/>
          <w:sz w:val="32"/>
          <w:szCs w:val="32"/>
        </w:rPr>
        <w:t>上传。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申报系统技术支持电话：0755-27038037。申报业务咨询电话：0755-83070752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办公时间：星期一至星期五（法定节假日除外）上午09:00-12:00，下午14:00-18:00。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决定机关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深圳市市场监督管理局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办理程序与注意事项</w:t>
      </w:r>
    </w:p>
    <w:p>
      <w:pPr>
        <w:pStyle w:val="16"/>
        <w:numPr>
          <w:ilvl w:val="0"/>
          <w:numId w:val="0"/>
        </w:numPr>
        <w:snapToGrid w:val="0"/>
        <w:spacing w:line="560" w:lineRule="exact"/>
        <w:ind w:firstLine="642" w:firstLineChars="200"/>
        <w:jc w:val="both"/>
        <w:rPr>
          <w:rFonts w:hint="eastAsia" w:ascii="楷体_GB2312" w:hAnsi="Calibri" w:eastAsia="楷体_GB2312" w:cs="Times New Roman"/>
          <w:b/>
          <w:bCs w:val="0"/>
          <w:sz w:val="32"/>
          <w:szCs w:val="32"/>
        </w:rPr>
      </w:pPr>
      <w:r>
        <w:rPr>
          <w:rFonts w:hint="eastAsia" w:ascii="楷体_GB2312" w:hAnsi="Calibri" w:eastAsia="楷体_GB2312" w:cs="Times New Roman"/>
          <w:b/>
          <w:bCs w:val="0"/>
          <w:sz w:val="32"/>
          <w:szCs w:val="32"/>
        </w:rPr>
        <w:t>（一）办理程序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市市场监管局发布年度申报指南（通知）——申请人网上申报（通过申报系统在线提交电子申请材料）——市市场监管局受理初审（含可能发生的补正程序）——专家评审——</w:t>
      </w:r>
      <w:r>
        <w:rPr>
          <w:rFonts w:hint="default" w:ascii="仿宋_GB2312" w:eastAsia="仿宋_GB2312"/>
          <w:sz w:val="32"/>
          <w:highlight w:val="none"/>
        </w:rPr>
        <w:t>会同</w:t>
      </w:r>
      <w:r>
        <w:rPr>
          <w:rFonts w:hint="eastAsia" w:ascii="仿宋_GB2312" w:eastAsia="仿宋_GB2312"/>
          <w:sz w:val="32"/>
          <w:highlight w:val="none"/>
        </w:rPr>
        <w:t>相关部门核对数据、核查诚信情况</w:t>
      </w:r>
      <w:r>
        <w:rPr>
          <w:rFonts w:hint="default" w:ascii="仿宋_GB2312" w:eastAsia="仿宋_GB2312"/>
          <w:sz w:val="32"/>
          <w:highlight w:val="none"/>
        </w:rPr>
        <w:t>和重复资助情况</w:t>
      </w:r>
      <w:r>
        <w:rPr>
          <w:rFonts w:hint="eastAsia" w:ascii="仿宋_GB2312" w:eastAsia="仿宋_GB2312"/>
          <w:sz w:val="32"/>
          <w:highlight w:val="none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集体研究决策</w:t>
      </w:r>
      <w:r>
        <w:rPr>
          <w:rFonts w:hint="eastAsia" w:ascii="仿宋_GB2312" w:eastAsia="仿宋_GB2312"/>
          <w:sz w:val="32"/>
          <w:highlight w:val="none"/>
        </w:rPr>
        <w:t>——公示（</w:t>
      </w:r>
      <w:r>
        <w:rPr>
          <w:rFonts w:ascii="仿宋_GB2312" w:eastAsia="仿宋_GB2312"/>
          <w:sz w:val="32"/>
          <w:highlight w:val="none"/>
        </w:rPr>
        <w:t>5个工作日）</w:t>
      </w:r>
      <w:r>
        <w:rPr>
          <w:rFonts w:hint="eastAsia" w:ascii="仿宋_GB2312" w:eastAsia="仿宋_GB2312"/>
          <w:sz w:val="32"/>
          <w:highlight w:val="none"/>
        </w:rPr>
        <w:t>——</w:t>
      </w:r>
      <w:r>
        <w:rPr>
          <w:rFonts w:hint="eastAsia" w:ascii="仿宋_GB2312" w:eastAsia="仿宋_GB2312"/>
          <w:sz w:val="32"/>
          <w:lang w:eastAsia="zh-CN"/>
        </w:rPr>
        <w:t>合同签订（事后项目无此环节）</w:t>
      </w:r>
      <w:r>
        <w:rPr>
          <w:rFonts w:hint="eastAsia" w:ascii="仿宋_GB2312" w:eastAsia="仿宋_GB2312"/>
          <w:sz w:val="32"/>
        </w:rPr>
        <w:t>——财政资金预算申请——</w:t>
      </w:r>
      <w:r>
        <w:rPr>
          <w:rFonts w:hint="eastAsia" w:ascii="仿宋_GB2312" w:eastAsia="仿宋_GB2312"/>
          <w:sz w:val="32"/>
          <w:lang w:eastAsia="zh-CN"/>
        </w:rPr>
        <w:t>项目验收（事后项目无此环节）</w:t>
      </w:r>
      <w:r>
        <w:rPr>
          <w:rFonts w:hint="eastAsia" w:ascii="仿宋_GB2312" w:eastAsia="仿宋_GB2312"/>
          <w:sz w:val="32"/>
        </w:rPr>
        <w:t>——</w:t>
      </w:r>
      <w:r>
        <w:rPr>
          <w:rFonts w:hint="eastAsia" w:ascii="仿宋_GB2312" w:eastAsia="仿宋_GB2312"/>
          <w:sz w:val="32"/>
          <w:lang w:eastAsia="zh-CN"/>
        </w:rPr>
        <w:t>审计（</w:t>
      </w:r>
      <w:r>
        <w:rPr>
          <w:rFonts w:hint="eastAsia" w:ascii="仿宋_GB2312" w:eastAsia="仿宋_GB2312"/>
          <w:sz w:val="32"/>
          <w:highlight w:val="none"/>
          <w:lang w:eastAsia="zh-CN"/>
        </w:rPr>
        <w:t>事后项目审计环节在预算申请前进行</w:t>
      </w:r>
      <w:r>
        <w:rPr>
          <w:rFonts w:hint="eastAsia" w:ascii="仿宋_GB2312" w:eastAsia="仿宋_GB2312"/>
          <w:sz w:val="32"/>
          <w:lang w:eastAsia="zh-CN"/>
        </w:rPr>
        <w:t>）——</w:t>
      </w:r>
      <w:r>
        <w:rPr>
          <w:rFonts w:hint="eastAsia" w:ascii="仿宋_GB2312" w:eastAsia="仿宋_GB2312"/>
          <w:sz w:val="32"/>
          <w:highlight w:val="none"/>
        </w:rPr>
        <w:t>资金拨付。</w:t>
      </w:r>
    </w:p>
    <w:p>
      <w:pPr>
        <w:pStyle w:val="16"/>
        <w:numPr>
          <w:ilvl w:val="0"/>
          <w:numId w:val="0"/>
        </w:numPr>
        <w:snapToGrid w:val="0"/>
        <w:spacing w:line="560" w:lineRule="exact"/>
        <w:ind w:firstLine="642" w:firstLineChars="200"/>
        <w:jc w:val="both"/>
        <w:rPr>
          <w:rFonts w:hint="eastAsia" w:ascii="楷体_GB2312" w:hAnsi="Calibri" w:eastAsia="楷体_GB2312" w:cs="Times New Roman"/>
          <w:b/>
          <w:bCs w:val="0"/>
          <w:sz w:val="32"/>
          <w:szCs w:val="32"/>
        </w:rPr>
      </w:pPr>
      <w:r>
        <w:rPr>
          <w:rFonts w:hint="eastAsia" w:ascii="楷体_GB2312" w:hAnsi="Calibri" w:eastAsia="楷体_GB2312" w:cs="Times New Roman"/>
          <w:b/>
          <w:bCs w:val="0"/>
          <w:sz w:val="32"/>
          <w:szCs w:val="32"/>
        </w:rPr>
        <w:t>（二）注意事项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sz w:val="32"/>
          <w:szCs w:val="32"/>
        </w:rPr>
        <w:t>1．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</w:rPr>
        <w:t>申请人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  <w:lang w:eastAsia="zh-CN"/>
        </w:rPr>
        <w:t>应为正常经营状态，并通过上述申报平台自行申报。</w:t>
      </w:r>
      <w:r>
        <w:rPr>
          <w:rFonts w:hint="eastAsia" w:ascii="仿宋_GB2312" w:eastAsia="仿宋_GB2312"/>
          <w:b w:val="0"/>
          <w:bCs/>
          <w:sz w:val="32"/>
          <w:szCs w:val="32"/>
        </w:rPr>
        <w:t>申请人广东政务服务网账户等级须达到五级（原L3级别）核验方可进行申报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申请人名称与其银行开户名称必须完全一致，否则将影响资助申请审核结果及办理资金发放，相应后果由申请人自行承担。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严格按照申报系统有关提示进行填报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</w:rPr>
        <w:t>市知识产权主管部门对申请材料进行受理和初审，申请材料不完善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，限期予以补正；申请人应按要求进行补正，未按要求补正材料或补正材料未通过审核的，不予资助或奖励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eastAsia="仿宋_GB2312"/>
          <w:sz w:val="32"/>
          <w:szCs w:val="32"/>
        </w:rPr>
        <w:t>申请人提交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资助或奖励</w:t>
      </w:r>
      <w:r>
        <w:rPr>
          <w:rFonts w:ascii="仿宋_GB2312" w:eastAsia="仿宋_GB2312"/>
          <w:sz w:val="32"/>
          <w:szCs w:val="32"/>
        </w:rPr>
        <w:t>申请后，可通过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系统自行查询办理进度状态，</w:t>
      </w:r>
      <w:r>
        <w:rPr>
          <w:rFonts w:hint="eastAsia" w:ascii="仿宋_GB2312" w:eastAsia="仿宋_GB2312"/>
          <w:sz w:val="32"/>
          <w:szCs w:val="32"/>
        </w:rPr>
        <w:t>及时关注系统审批意见，</w:t>
      </w:r>
      <w:r>
        <w:rPr>
          <w:rFonts w:ascii="仿宋_GB2312" w:eastAsia="仿宋_GB2312"/>
          <w:sz w:val="32"/>
          <w:szCs w:val="32"/>
        </w:rPr>
        <w:t>根据系统提示信息及时办理有关手续。</w:t>
      </w:r>
      <w:r>
        <w:rPr>
          <w:rFonts w:hint="eastAsia" w:ascii="仿宋_GB2312" w:eastAsia="仿宋_GB2312"/>
          <w:sz w:val="32"/>
          <w:szCs w:val="32"/>
        </w:rPr>
        <w:t>本资助申请事项不设短信、电话和邮件等形式的通知推送。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>资助专项资金的发放时间将根据市财政预算具体规划而定，届时将另行通知办理领款手续，请按通知要求办理。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合规提示</w:t>
      </w:r>
    </w:p>
    <w:p>
      <w:pPr>
        <w:pStyle w:val="3"/>
        <w:numPr>
          <w:ilvl w:val="0"/>
          <w:numId w:val="3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</w:rPr>
      </w:pPr>
      <w:r>
        <w:rPr>
          <w:rFonts w:ascii="仿宋_GB2312" w:hAnsi="Calibri" w:eastAsia="仿宋_GB2312" w:cs="Times New Roman"/>
          <w:b w:val="0"/>
          <w:sz w:val="32"/>
          <w:szCs w:val="32"/>
          <w:highlight w:val="none"/>
        </w:rPr>
        <w:t>《深圳市市场监督管理局知识产权领域专项资金操作规程》第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  <w:lang w:eastAsia="zh-CN"/>
        </w:rPr>
        <w:t>三</w:t>
      </w:r>
      <w:r>
        <w:rPr>
          <w:rFonts w:ascii="仿宋_GB2312" w:hAnsi="Calibri" w:eastAsia="仿宋_GB2312" w:cs="Times New Roman"/>
          <w:b w:val="0"/>
          <w:sz w:val="32"/>
          <w:szCs w:val="32"/>
          <w:highlight w:val="none"/>
        </w:rPr>
        <w:t>十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  <w:lang w:eastAsia="zh-CN"/>
        </w:rPr>
        <w:t>七</w:t>
      </w:r>
      <w:r>
        <w:rPr>
          <w:rFonts w:ascii="仿宋_GB2312" w:hAnsi="Calibri" w:eastAsia="仿宋_GB2312" w:cs="Times New Roman"/>
          <w:b w:val="0"/>
          <w:sz w:val="32"/>
          <w:szCs w:val="32"/>
          <w:highlight w:val="none"/>
        </w:rPr>
        <w:t>条规定：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</w:rPr>
        <w:t>申请人应对提交的申请材料真实性、合法性、有效性负责。申请人利用虚假材料或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</w:rPr>
        <w:t>其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  <w:lang w:eastAsia="zh-CN"/>
        </w:rPr>
        <w:t>他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</w:rPr>
        <w:t>不正当行为骗取、套取、虚报、冒领、截留、挪用专项资金或者违反其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  <w:lang w:eastAsia="zh-CN"/>
        </w:rPr>
        <w:t>他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</w:rPr>
        <w:t>财务纪律的，按照有关规定处理；情节严重的，依照国家相关法律、法规移交有关部门处理。</w:t>
      </w:r>
    </w:p>
    <w:p>
      <w:pPr>
        <w:pStyle w:val="3"/>
        <w:numPr>
          <w:ilvl w:val="0"/>
          <w:numId w:val="3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Calibri" w:eastAsia="仿宋_GB2312" w:cs="Times New Roman"/>
          <w:b w:val="0"/>
          <w:sz w:val="32"/>
          <w:szCs w:val="32"/>
        </w:rPr>
      </w:pPr>
      <w:r>
        <w:rPr>
          <w:rFonts w:ascii="仿宋_GB2312" w:hAnsi="Calibri" w:eastAsia="仿宋_GB2312" w:cs="Times New Roman"/>
          <w:b w:val="0"/>
          <w:sz w:val="32"/>
          <w:szCs w:val="32"/>
          <w:highlight w:val="none"/>
        </w:rPr>
        <w:t>《深圳市市场监督管理局知识产权领域专项资金操作规程》第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  <w:lang w:eastAsia="zh-CN"/>
        </w:rPr>
        <w:t>三</w:t>
      </w:r>
      <w:r>
        <w:rPr>
          <w:rFonts w:ascii="仿宋_GB2312" w:hAnsi="Calibri" w:eastAsia="仿宋_GB2312" w:cs="Times New Roman"/>
          <w:b w:val="0"/>
          <w:sz w:val="32"/>
          <w:szCs w:val="32"/>
          <w:highlight w:val="none"/>
        </w:rPr>
        <w:t>十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  <w:lang w:eastAsia="zh-CN"/>
        </w:rPr>
        <w:t>八</w:t>
      </w:r>
      <w:r>
        <w:rPr>
          <w:rFonts w:ascii="仿宋_GB2312" w:hAnsi="Calibri" w:eastAsia="仿宋_GB2312" w:cs="Times New Roman"/>
          <w:b w:val="0"/>
          <w:sz w:val="32"/>
          <w:szCs w:val="32"/>
          <w:highlight w:val="none"/>
        </w:rPr>
        <w:t>条规定：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</w:rPr>
        <w:t>受委托的第三方审计机构或专业机构在审计或核验过</w:t>
      </w:r>
      <w:r>
        <w:rPr>
          <w:rFonts w:hint="eastAsia" w:ascii="仿宋_GB2312" w:hAnsi="Calibri" w:eastAsia="仿宋_GB2312" w:cs="Times New Roman"/>
          <w:b w:val="0"/>
          <w:sz w:val="32"/>
          <w:szCs w:val="32"/>
        </w:rPr>
        <w:t>程中，存在弄虚作假、隐瞒事实真相或与受资助单位串通作弊并出具相关报告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lang w:eastAsia="zh-CN"/>
        </w:rPr>
        <w:t>情形的</w:t>
      </w:r>
      <w:r>
        <w:rPr>
          <w:rFonts w:hint="eastAsia" w:ascii="仿宋_GB2312" w:hAnsi="Calibri" w:eastAsia="仿宋_GB2312" w:cs="Times New Roman"/>
          <w:b w:val="0"/>
          <w:sz w:val="32"/>
          <w:szCs w:val="32"/>
        </w:rPr>
        <w:t>，按照有关规定追究责任。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/>
          <w:b w:val="0"/>
          <w:sz w:val="32"/>
          <w:szCs w:val="32"/>
        </w:rPr>
        <w:t>（三）</w:t>
      </w:r>
      <w:r>
        <w:rPr>
          <w:rFonts w:hint="eastAsia" w:ascii="仿宋_GB2312" w:eastAsia="仿宋_GB2312"/>
          <w:b w:val="0"/>
          <w:sz w:val="32"/>
          <w:szCs w:val="32"/>
        </w:rPr>
        <w:t>《深圳市市场监督管理局知识产权领域专项资金操作规程》第三十九条规定：第三方中介机构不得违规代理本规程资助奖励项目申领事宜。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/>
        </w:rPr>
      </w:pPr>
      <w:r>
        <w:rPr>
          <w:rFonts w:hint="eastAsia" w:ascii="仿宋_GB2312" w:eastAsia="仿宋_GB2312"/>
          <w:b w:val="0"/>
          <w:sz w:val="32"/>
          <w:szCs w:val="32"/>
          <w:lang w:eastAsia="zh-CN"/>
        </w:rPr>
        <w:t>（四）</w:t>
      </w:r>
      <w:r>
        <w:rPr>
          <w:rFonts w:ascii="仿宋_GB2312" w:eastAsia="仿宋_GB2312"/>
          <w:b w:val="0"/>
          <w:sz w:val="32"/>
          <w:szCs w:val="32"/>
        </w:rPr>
        <w:t>根据上述规定，申请人申请资助时必须作出合规承诺（在申报系统中操作），否则不予受理。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收费情况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不收费。</w:t>
      </w:r>
    </w:p>
    <w:p>
      <w:pPr>
        <w:pStyle w:val="16"/>
        <w:numPr>
          <w:ilvl w:val="0"/>
          <w:numId w:val="1"/>
        </w:numPr>
        <w:snapToGrid w:val="0"/>
        <w:spacing w:line="60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年审或年检</w:t>
      </w:r>
    </w:p>
    <w:p>
      <w:pPr>
        <w:widowControl/>
        <w:snapToGrid w:val="0"/>
        <w:spacing w:beforeLines="0" w:line="440" w:lineRule="exact"/>
        <w:ind w:firstLine="640" w:firstLineChars="200"/>
        <w:jc w:val="left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无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年审、年检。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83D1A"/>
    <w:multiLevelType w:val="singleLevel"/>
    <w:tmpl w:val="E1683D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E81AF4"/>
    <w:multiLevelType w:val="multilevel"/>
    <w:tmpl w:val="03E81AF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9F64F8"/>
    <w:multiLevelType w:val="multilevel"/>
    <w:tmpl w:val="269F64F8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eastAsia" w:ascii="楷体_GB2312" w:eastAsia="楷体_GB2312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  <w:rPr>
        <w:rFonts w:hint="eastAsia" w:ascii="楷体_GB2312" w:eastAsia="楷体_GB2312"/>
        <w:b/>
      </w:rPr>
    </w:lvl>
    <w:lvl w:ilvl="4" w:tentative="0">
      <w:start w:val="1"/>
      <w:numFmt w:val="decimal"/>
      <w:lvlText w:val="（%5）"/>
      <w:lvlJc w:val="left"/>
      <w:pPr>
        <w:ind w:left="3403" w:hanging="1080"/>
      </w:pPr>
      <w:rPr>
        <w:rFonts w:hint="default"/>
        <w:lang w:val="en-US"/>
      </w:r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zZiMDdkYTY0ZmRmMzBiOWIyYjRiNDY5NGVjYjcifQ=="/>
    <w:docVar w:name="KSO_WPS_MARK_KEY" w:val="28e11933-37bd-4c52-b222-5bec3f05b59d"/>
  </w:docVars>
  <w:rsids>
    <w:rsidRoot w:val="303C3716"/>
    <w:rsid w:val="00093BFC"/>
    <w:rsid w:val="000D6AFA"/>
    <w:rsid w:val="000E339A"/>
    <w:rsid w:val="00114CE4"/>
    <w:rsid w:val="001215B3"/>
    <w:rsid w:val="0012255A"/>
    <w:rsid w:val="001501BC"/>
    <w:rsid w:val="00150517"/>
    <w:rsid w:val="001C037F"/>
    <w:rsid w:val="001C621F"/>
    <w:rsid w:val="001D6603"/>
    <w:rsid w:val="00235A49"/>
    <w:rsid w:val="00242477"/>
    <w:rsid w:val="00280A48"/>
    <w:rsid w:val="00292A22"/>
    <w:rsid w:val="002A61FE"/>
    <w:rsid w:val="002C264A"/>
    <w:rsid w:val="002E5A85"/>
    <w:rsid w:val="002F239C"/>
    <w:rsid w:val="002F5228"/>
    <w:rsid w:val="002F6363"/>
    <w:rsid w:val="00307DD3"/>
    <w:rsid w:val="00312128"/>
    <w:rsid w:val="00321345"/>
    <w:rsid w:val="003347DA"/>
    <w:rsid w:val="0034702C"/>
    <w:rsid w:val="003811D1"/>
    <w:rsid w:val="003859F9"/>
    <w:rsid w:val="0039130D"/>
    <w:rsid w:val="003A21BD"/>
    <w:rsid w:val="003B4E05"/>
    <w:rsid w:val="003C066F"/>
    <w:rsid w:val="00420EA1"/>
    <w:rsid w:val="00447BAC"/>
    <w:rsid w:val="004649A2"/>
    <w:rsid w:val="00470BBF"/>
    <w:rsid w:val="00471392"/>
    <w:rsid w:val="0047635B"/>
    <w:rsid w:val="004920D0"/>
    <w:rsid w:val="00492249"/>
    <w:rsid w:val="00494F08"/>
    <w:rsid w:val="004D5860"/>
    <w:rsid w:val="00530529"/>
    <w:rsid w:val="00531E2F"/>
    <w:rsid w:val="0055487C"/>
    <w:rsid w:val="00566C01"/>
    <w:rsid w:val="00585AC2"/>
    <w:rsid w:val="00594157"/>
    <w:rsid w:val="005B66DA"/>
    <w:rsid w:val="005E71F2"/>
    <w:rsid w:val="005F0C56"/>
    <w:rsid w:val="005F45A6"/>
    <w:rsid w:val="00632D0B"/>
    <w:rsid w:val="00634337"/>
    <w:rsid w:val="00646253"/>
    <w:rsid w:val="00663281"/>
    <w:rsid w:val="00686501"/>
    <w:rsid w:val="006979D9"/>
    <w:rsid w:val="006C2A4B"/>
    <w:rsid w:val="006E17CC"/>
    <w:rsid w:val="00703C52"/>
    <w:rsid w:val="00731745"/>
    <w:rsid w:val="007660A5"/>
    <w:rsid w:val="007849BC"/>
    <w:rsid w:val="007B4669"/>
    <w:rsid w:val="007C6D7E"/>
    <w:rsid w:val="007D592F"/>
    <w:rsid w:val="0080254E"/>
    <w:rsid w:val="00803BEC"/>
    <w:rsid w:val="00804B30"/>
    <w:rsid w:val="008273B9"/>
    <w:rsid w:val="00834185"/>
    <w:rsid w:val="0085279F"/>
    <w:rsid w:val="00857A69"/>
    <w:rsid w:val="00886917"/>
    <w:rsid w:val="008871D0"/>
    <w:rsid w:val="00893849"/>
    <w:rsid w:val="008955FA"/>
    <w:rsid w:val="008B32B5"/>
    <w:rsid w:val="008B3A3F"/>
    <w:rsid w:val="008C42A1"/>
    <w:rsid w:val="008D79FB"/>
    <w:rsid w:val="008E38AE"/>
    <w:rsid w:val="00907EC9"/>
    <w:rsid w:val="0091297C"/>
    <w:rsid w:val="00940B80"/>
    <w:rsid w:val="009473BD"/>
    <w:rsid w:val="00953C36"/>
    <w:rsid w:val="00983D09"/>
    <w:rsid w:val="0098462C"/>
    <w:rsid w:val="009869D6"/>
    <w:rsid w:val="009A2E1B"/>
    <w:rsid w:val="009B31A9"/>
    <w:rsid w:val="009E0673"/>
    <w:rsid w:val="009E1CFD"/>
    <w:rsid w:val="00A03249"/>
    <w:rsid w:val="00A24F2C"/>
    <w:rsid w:val="00A4028E"/>
    <w:rsid w:val="00A4235D"/>
    <w:rsid w:val="00A44437"/>
    <w:rsid w:val="00A53B41"/>
    <w:rsid w:val="00A54FEB"/>
    <w:rsid w:val="00A57344"/>
    <w:rsid w:val="00A71C11"/>
    <w:rsid w:val="00A74F96"/>
    <w:rsid w:val="00A915BC"/>
    <w:rsid w:val="00AA6B56"/>
    <w:rsid w:val="00AE17D2"/>
    <w:rsid w:val="00AE765B"/>
    <w:rsid w:val="00B03CAC"/>
    <w:rsid w:val="00B37333"/>
    <w:rsid w:val="00B52FFD"/>
    <w:rsid w:val="00B60557"/>
    <w:rsid w:val="00B6434A"/>
    <w:rsid w:val="00BA0F93"/>
    <w:rsid w:val="00BA3D79"/>
    <w:rsid w:val="00BB3265"/>
    <w:rsid w:val="00BC3EA9"/>
    <w:rsid w:val="00BC6CC2"/>
    <w:rsid w:val="00BE7D66"/>
    <w:rsid w:val="00C128C2"/>
    <w:rsid w:val="00C14B97"/>
    <w:rsid w:val="00C214B2"/>
    <w:rsid w:val="00C31C7B"/>
    <w:rsid w:val="00C457A7"/>
    <w:rsid w:val="00C86EFD"/>
    <w:rsid w:val="00CA74B2"/>
    <w:rsid w:val="00CB6A5F"/>
    <w:rsid w:val="00CC34B5"/>
    <w:rsid w:val="00D00FFE"/>
    <w:rsid w:val="00D303FD"/>
    <w:rsid w:val="00D42C85"/>
    <w:rsid w:val="00D45EA8"/>
    <w:rsid w:val="00D57588"/>
    <w:rsid w:val="00D66F77"/>
    <w:rsid w:val="00D67A83"/>
    <w:rsid w:val="00D75F59"/>
    <w:rsid w:val="00D83C23"/>
    <w:rsid w:val="00D944CB"/>
    <w:rsid w:val="00DA3115"/>
    <w:rsid w:val="00DB0B7B"/>
    <w:rsid w:val="00DB79C3"/>
    <w:rsid w:val="00DC1675"/>
    <w:rsid w:val="00DE4EBD"/>
    <w:rsid w:val="00DF278D"/>
    <w:rsid w:val="00E15469"/>
    <w:rsid w:val="00E2151C"/>
    <w:rsid w:val="00E23582"/>
    <w:rsid w:val="00E37BC5"/>
    <w:rsid w:val="00E454F0"/>
    <w:rsid w:val="00E944CE"/>
    <w:rsid w:val="00EB6276"/>
    <w:rsid w:val="00EC3BDA"/>
    <w:rsid w:val="00EC41E1"/>
    <w:rsid w:val="00EC7B18"/>
    <w:rsid w:val="00F21DFC"/>
    <w:rsid w:val="00F21EDE"/>
    <w:rsid w:val="00F420F1"/>
    <w:rsid w:val="00FA231C"/>
    <w:rsid w:val="00FD5539"/>
    <w:rsid w:val="00FD73F4"/>
    <w:rsid w:val="00FF75B8"/>
    <w:rsid w:val="01B04CC0"/>
    <w:rsid w:val="021A19F4"/>
    <w:rsid w:val="02C503F2"/>
    <w:rsid w:val="034368E9"/>
    <w:rsid w:val="03AE1F3D"/>
    <w:rsid w:val="04383715"/>
    <w:rsid w:val="051F2D17"/>
    <w:rsid w:val="05FB6D97"/>
    <w:rsid w:val="062802DE"/>
    <w:rsid w:val="062E3A05"/>
    <w:rsid w:val="06964A39"/>
    <w:rsid w:val="07313E5D"/>
    <w:rsid w:val="07A229F3"/>
    <w:rsid w:val="09071E3A"/>
    <w:rsid w:val="0915241D"/>
    <w:rsid w:val="0A9C1C99"/>
    <w:rsid w:val="0C0D3730"/>
    <w:rsid w:val="0C1C35C4"/>
    <w:rsid w:val="0C4C218C"/>
    <w:rsid w:val="0E0D1F34"/>
    <w:rsid w:val="0E2E731E"/>
    <w:rsid w:val="0E59270B"/>
    <w:rsid w:val="0E612D3C"/>
    <w:rsid w:val="0E673FB5"/>
    <w:rsid w:val="0E872B8D"/>
    <w:rsid w:val="0EDA1228"/>
    <w:rsid w:val="0F1807BD"/>
    <w:rsid w:val="0FDC41D9"/>
    <w:rsid w:val="107F4C25"/>
    <w:rsid w:val="11BC62C4"/>
    <w:rsid w:val="12D56DBB"/>
    <w:rsid w:val="12D63349"/>
    <w:rsid w:val="12F73E27"/>
    <w:rsid w:val="13640E19"/>
    <w:rsid w:val="136B4FBB"/>
    <w:rsid w:val="137B190B"/>
    <w:rsid w:val="16FE0496"/>
    <w:rsid w:val="17670754"/>
    <w:rsid w:val="17A51E2F"/>
    <w:rsid w:val="180F6D3A"/>
    <w:rsid w:val="185A3B98"/>
    <w:rsid w:val="1909068C"/>
    <w:rsid w:val="19B72489"/>
    <w:rsid w:val="1A126A8C"/>
    <w:rsid w:val="1A3B6F5C"/>
    <w:rsid w:val="1A5B1E1F"/>
    <w:rsid w:val="1A6C5716"/>
    <w:rsid w:val="1BD25864"/>
    <w:rsid w:val="1CFE1A45"/>
    <w:rsid w:val="1D714EA2"/>
    <w:rsid w:val="1E7F4584"/>
    <w:rsid w:val="1F2F45C4"/>
    <w:rsid w:val="216E140E"/>
    <w:rsid w:val="21C662EA"/>
    <w:rsid w:val="222D1C2F"/>
    <w:rsid w:val="22D72258"/>
    <w:rsid w:val="23D71F40"/>
    <w:rsid w:val="245B39BB"/>
    <w:rsid w:val="247549FE"/>
    <w:rsid w:val="25D53064"/>
    <w:rsid w:val="2745076C"/>
    <w:rsid w:val="290D642E"/>
    <w:rsid w:val="295E6449"/>
    <w:rsid w:val="2B46596C"/>
    <w:rsid w:val="2B693E6D"/>
    <w:rsid w:val="2BBB4FAC"/>
    <w:rsid w:val="2C772CAF"/>
    <w:rsid w:val="2CE4735D"/>
    <w:rsid w:val="2D0106F8"/>
    <w:rsid w:val="2D121ED4"/>
    <w:rsid w:val="2D651C7E"/>
    <w:rsid w:val="2DF626E4"/>
    <w:rsid w:val="2DFC252B"/>
    <w:rsid w:val="2E576803"/>
    <w:rsid w:val="2EB225F7"/>
    <w:rsid w:val="2F032008"/>
    <w:rsid w:val="2FFC5FC9"/>
    <w:rsid w:val="303C3716"/>
    <w:rsid w:val="310212C5"/>
    <w:rsid w:val="31126BC0"/>
    <w:rsid w:val="319D204F"/>
    <w:rsid w:val="32F77F01"/>
    <w:rsid w:val="333E6B69"/>
    <w:rsid w:val="33E75E85"/>
    <w:rsid w:val="34057CA4"/>
    <w:rsid w:val="35DD476F"/>
    <w:rsid w:val="35F9779C"/>
    <w:rsid w:val="36BC568D"/>
    <w:rsid w:val="36E47221"/>
    <w:rsid w:val="37673399"/>
    <w:rsid w:val="3803673F"/>
    <w:rsid w:val="3A3B1121"/>
    <w:rsid w:val="3B1D207A"/>
    <w:rsid w:val="3BA73D0E"/>
    <w:rsid w:val="3D6D08F7"/>
    <w:rsid w:val="4051681C"/>
    <w:rsid w:val="4074567F"/>
    <w:rsid w:val="40F06F8D"/>
    <w:rsid w:val="41965467"/>
    <w:rsid w:val="41E45413"/>
    <w:rsid w:val="4287319D"/>
    <w:rsid w:val="43D3781B"/>
    <w:rsid w:val="466C2D04"/>
    <w:rsid w:val="467F3D23"/>
    <w:rsid w:val="46AC2FB7"/>
    <w:rsid w:val="47AE53FB"/>
    <w:rsid w:val="48371BB5"/>
    <w:rsid w:val="493901C1"/>
    <w:rsid w:val="495D248D"/>
    <w:rsid w:val="4AC6279B"/>
    <w:rsid w:val="4B8C6A4A"/>
    <w:rsid w:val="4CA45A52"/>
    <w:rsid w:val="4DC25600"/>
    <w:rsid w:val="4F7827A1"/>
    <w:rsid w:val="4F8922EB"/>
    <w:rsid w:val="4F8A73AA"/>
    <w:rsid w:val="4FBD56C0"/>
    <w:rsid w:val="50FF62F5"/>
    <w:rsid w:val="51D91D0F"/>
    <w:rsid w:val="52174AA4"/>
    <w:rsid w:val="522D2201"/>
    <w:rsid w:val="56EE7243"/>
    <w:rsid w:val="58094FB8"/>
    <w:rsid w:val="5A1412FE"/>
    <w:rsid w:val="5A9E5E42"/>
    <w:rsid w:val="5AD84262"/>
    <w:rsid w:val="5C5A292B"/>
    <w:rsid w:val="5D3D5F84"/>
    <w:rsid w:val="5FCC5B82"/>
    <w:rsid w:val="5FD3F758"/>
    <w:rsid w:val="61C73BB8"/>
    <w:rsid w:val="62F25AFF"/>
    <w:rsid w:val="65271A92"/>
    <w:rsid w:val="66C25692"/>
    <w:rsid w:val="67A473C1"/>
    <w:rsid w:val="67FF95FE"/>
    <w:rsid w:val="68333BEB"/>
    <w:rsid w:val="6BCD5A19"/>
    <w:rsid w:val="6BFF06E1"/>
    <w:rsid w:val="6D0F7711"/>
    <w:rsid w:val="6DA92A14"/>
    <w:rsid w:val="6DD66366"/>
    <w:rsid w:val="6EF014DA"/>
    <w:rsid w:val="6F190F9A"/>
    <w:rsid w:val="6F92C422"/>
    <w:rsid w:val="6FFF0C3E"/>
    <w:rsid w:val="71BC5E12"/>
    <w:rsid w:val="71E371B8"/>
    <w:rsid w:val="71F2709A"/>
    <w:rsid w:val="72622208"/>
    <w:rsid w:val="72DC45D5"/>
    <w:rsid w:val="739DA33B"/>
    <w:rsid w:val="74512E0A"/>
    <w:rsid w:val="74D85B2E"/>
    <w:rsid w:val="74FA4CD2"/>
    <w:rsid w:val="7548313F"/>
    <w:rsid w:val="75C77309"/>
    <w:rsid w:val="762C5158"/>
    <w:rsid w:val="77636A3D"/>
    <w:rsid w:val="789F9AFC"/>
    <w:rsid w:val="79FEC8DB"/>
    <w:rsid w:val="7AD5054B"/>
    <w:rsid w:val="7B6A4641"/>
    <w:rsid w:val="7DCB516D"/>
    <w:rsid w:val="7DF263E7"/>
    <w:rsid w:val="7E5641FF"/>
    <w:rsid w:val="7EDE7EA8"/>
    <w:rsid w:val="7F3B50BA"/>
    <w:rsid w:val="7F9B6878"/>
    <w:rsid w:val="7FAE5D63"/>
    <w:rsid w:val="7FDB7E48"/>
    <w:rsid w:val="7FEF07A5"/>
    <w:rsid w:val="7FFE3367"/>
    <w:rsid w:val="BF20F94D"/>
    <w:rsid w:val="BFEF3703"/>
    <w:rsid w:val="CBFF31C4"/>
    <w:rsid w:val="D1DCFC9F"/>
    <w:rsid w:val="D7FBDCFF"/>
    <w:rsid w:val="D9F520DD"/>
    <w:rsid w:val="DAFC4A3B"/>
    <w:rsid w:val="DF9D9357"/>
    <w:rsid w:val="DFF722FD"/>
    <w:rsid w:val="EBFC3707"/>
    <w:rsid w:val="EFFF3F32"/>
    <w:rsid w:val="F2FF0020"/>
    <w:rsid w:val="F7DE178D"/>
    <w:rsid w:val="F7DF7CB6"/>
    <w:rsid w:val="FBAF309F"/>
    <w:rsid w:val="FBEF17B8"/>
    <w:rsid w:val="FBFF0145"/>
    <w:rsid w:val="FCBD6C6E"/>
    <w:rsid w:val="FCDF3B34"/>
    <w:rsid w:val="FDDDF254"/>
    <w:rsid w:val="FFB3A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kern w:val="0"/>
      <w:szCs w:val="36"/>
      <w:lang w:bidi="ar"/>
    </w:rPr>
  </w:style>
  <w:style w:type="paragraph" w:styleId="3">
    <w:name w:val="heading 3"/>
    <w:basedOn w:val="1"/>
    <w:next w:val="1"/>
    <w:link w:val="12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标题 3 Char"/>
    <w:basedOn w:val="10"/>
    <w:link w:val="3"/>
    <w:qFormat/>
    <w:uiPriority w:val="0"/>
    <w:rPr>
      <w:rFonts w:ascii="宋体" w:hAnsi="宋体"/>
      <w:b/>
      <w:kern w:val="2"/>
      <w:sz w:val="27"/>
    </w:rPr>
  </w:style>
  <w:style w:type="character" w:customStyle="1" w:styleId="13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10"/>
    <w:link w:val="7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7</Pages>
  <Words>4173</Words>
  <Characters>4430</Characters>
  <Lines>45</Lines>
  <Paragraphs>12</Paragraphs>
  <TotalTime>22</TotalTime>
  <ScaleCrop>false</ScaleCrop>
  <LinksUpToDate>false</LinksUpToDate>
  <CharactersWithSpaces>4573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2021-04-20T07:21:00Z</dcterms:created>
  <dc:creator>刘妍彤</dc:creator>
  <cp:lastModifiedBy>WANGQW</cp:lastModifiedBy>
  <cp:lastPrinted>2021-04-19T10:03:00Z</cp:lastPrinted>
  <dcterms:modified xsi:type="dcterms:W3CDTF">2024-05-14T16:13:44Z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DC3D46E8F43C86B2500A43663878CED9</vt:lpwstr>
  </property>
</Properties>
</file>