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keepLines/>
        <w:pageBreakBefore w:val="0"/>
        <w:widowControl w:val="0"/>
        <w:kinsoku/>
        <w:wordWrap/>
        <w:overflowPunct/>
        <w:topLinePunct w:val="0"/>
        <w:autoSpaceDE/>
        <w:autoSpaceDN/>
        <w:bidi w:val="0"/>
        <w:adjustRightInd/>
        <w:snapToGrid/>
        <w:spacing w:before="0" w:after="0" w:line="400" w:lineRule="exact"/>
        <w:ind w:left="0" w:leftChars="0" w:firstLine="0" w:firstLineChars="0"/>
        <w:jc w:val="both"/>
        <w:textAlignment w:val="auto"/>
        <w:rPr>
          <w:rFonts w:hint="default" w:ascii="黑体" w:hAnsi="黑体" w:eastAsia="黑体" w:cs="黑体"/>
          <w:b w:val="0"/>
          <w:sz w:val="32"/>
          <w:szCs w:val="32"/>
          <w:lang w:val="en-US" w:eastAsia="zh-CN"/>
        </w:rPr>
      </w:pPr>
      <w:r>
        <w:rPr>
          <w:rFonts w:hint="eastAsia" w:ascii="黑体" w:hAnsi="黑体" w:eastAsia="黑体" w:cs="黑体"/>
          <w:b w:val="0"/>
          <w:sz w:val="32"/>
          <w:szCs w:val="32"/>
          <w:lang w:val="en-US" w:eastAsia="zh-CN"/>
        </w:rPr>
        <w:t>附件</w:t>
      </w:r>
      <w:r>
        <w:rPr>
          <w:rFonts w:hint="default" w:ascii="黑体" w:hAnsi="黑体" w:eastAsia="黑体" w:cs="黑体"/>
          <w:b w:val="0"/>
          <w:sz w:val="32"/>
          <w:szCs w:val="32"/>
          <w:lang w:val="en-US" w:eastAsia="zh-CN"/>
        </w:rPr>
        <w:t>8</w:t>
      </w:r>
    </w:p>
    <w:p>
      <w:pPr>
        <w:rPr>
          <w:rFonts w:hint="eastAsia"/>
        </w:rPr>
      </w:pPr>
    </w:p>
    <w:p>
      <w:pPr>
        <w:pStyle w:val="3"/>
        <w:keepNext/>
        <w:keepLines/>
        <w:pageBreakBefore w:val="0"/>
        <w:widowControl w:val="0"/>
        <w:kinsoku/>
        <w:wordWrap/>
        <w:overflowPunct/>
        <w:topLinePunct w:val="0"/>
        <w:autoSpaceDE/>
        <w:autoSpaceDN/>
        <w:bidi w:val="0"/>
        <w:adjustRightInd/>
        <w:snapToGrid/>
        <w:spacing w:before="0" w:after="0" w:line="400" w:lineRule="exact"/>
        <w:ind w:left="0" w:leftChars="0" w:firstLine="0" w:firstLineChars="0"/>
        <w:jc w:val="center"/>
        <w:textAlignment w:val="auto"/>
        <w:rPr>
          <w:rFonts w:hint="eastAsia" w:ascii="华文中宋" w:hAnsi="华文中宋" w:eastAsia="华文中宋" w:cs="华文中宋"/>
          <w:b/>
          <w:bCs w:val="0"/>
          <w:sz w:val="30"/>
          <w:szCs w:val="30"/>
          <w:lang w:val="en-US" w:eastAsia="zh-CN"/>
        </w:rPr>
      </w:pPr>
      <w:r>
        <w:rPr>
          <w:rFonts w:hint="eastAsia" w:ascii="华文中宋" w:hAnsi="华文中宋" w:eastAsia="华文中宋" w:cs="华文中宋"/>
          <w:b/>
          <w:bCs w:val="0"/>
          <w:sz w:val="30"/>
          <w:szCs w:val="30"/>
        </w:rPr>
        <w:t>2024年度深圳市中央引导地方科技发展专项资助计划</w:t>
      </w:r>
      <w:r>
        <w:rPr>
          <w:rFonts w:hint="eastAsia" w:ascii="华文中宋" w:hAnsi="华文中宋" w:eastAsia="华文中宋" w:cs="华文中宋"/>
          <w:b/>
          <w:bCs w:val="0"/>
          <w:sz w:val="30"/>
          <w:szCs w:val="30"/>
          <w:lang w:val="en-US" w:eastAsia="zh-CN"/>
        </w:rPr>
        <w:t>国家</w:t>
      </w:r>
      <w:r>
        <w:rPr>
          <w:rFonts w:hint="eastAsia" w:ascii="华文中宋" w:hAnsi="华文中宋" w:eastAsia="华文中宋" w:cs="华文中宋"/>
          <w:b/>
          <w:bCs w:val="0"/>
          <w:sz w:val="30"/>
          <w:szCs w:val="30"/>
        </w:rPr>
        <w:t>大学</w:t>
      </w:r>
      <w:r>
        <w:rPr>
          <w:rFonts w:hint="eastAsia" w:ascii="华文中宋" w:hAnsi="华文中宋" w:eastAsia="华文中宋" w:cs="华文中宋"/>
          <w:b/>
          <w:bCs w:val="0"/>
          <w:sz w:val="30"/>
          <w:szCs w:val="30"/>
          <w:lang w:val="en-US" w:eastAsia="zh-CN"/>
        </w:rPr>
        <w:t>科技</w:t>
      </w:r>
      <w:r>
        <w:rPr>
          <w:rFonts w:hint="eastAsia" w:ascii="华文中宋" w:hAnsi="华文中宋" w:eastAsia="华文中宋" w:cs="华文中宋"/>
          <w:b/>
          <w:bCs w:val="0"/>
          <w:sz w:val="30"/>
          <w:szCs w:val="30"/>
        </w:rPr>
        <w:t>园</w:t>
      </w:r>
      <w:r>
        <w:rPr>
          <w:rFonts w:hint="eastAsia" w:ascii="华文中宋" w:hAnsi="华文中宋" w:eastAsia="华文中宋" w:cs="华文中宋"/>
          <w:b/>
          <w:bCs w:val="0"/>
          <w:sz w:val="30"/>
          <w:szCs w:val="30"/>
          <w:lang w:val="en-US" w:eastAsia="zh-CN"/>
        </w:rPr>
        <w:t>转移转化</w:t>
      </w:r>
      <w:r>
        <w:rPr>
          <w:rFonts w:hint="eastAsia" w:ascii="华文中宋" w:hAnsi="华文中宋" w:eastAsia="华文中宋" w:cs="华文中宋"/>
          <w:b/>
          <w:bCs w:val="0"/>
          <w:sz w:val="30"/>
          <w:szCs w:val="30"/>
        </w:rPr>
        <w:t>项目形式审查</w:t>
      </w:r>
      <w:r>
        <w:rPr>
          <w:rFonts w:hint="eastAsia" w:ascii="华文中宋" w:hAnsi="华文中宋" w:eastAsia="华文中宋" w:cs="华文中宋"/>
          <w:b/>
          <w:bCs w:val="0"/>
          <w:sz w:val="30"/>
          <w:szCs w:val="30"/>
          <w:lang w:eastAsia="zh-CN"/>
        </w:rPr>
        <w:t>要点表</w:t>
      </w:r>
    </w:p>
    <w:tbl>
      <w:tblPr>
        <w:tblStyle w:val="10"/>
        <w:tblpPr w:leftFromText="180" w:rightFromText="180" w:vertAnchor="text" w:horzAnchor="page" w:tblpX="1272" w:tblpY="146"/>
        <w:tblOverlap w:val="never"/>
        <w:tblW w:w="14131"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90"/>
        <w:gridCol w:w="1344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690" w:type="dxa"/>
            <w:vAlign w:val="center"/>
          </w:tcPr>
          <w:p>
            <w:pPr>
              <w:spacing w:line="360" w:lineRule="exact"/>
              <w:ind w:right="25" w:rightChars="12"/>
              <w:jc w:val="center"/>
              <w:rPr>
                <w:rFonts w:hint="eastAsia" w:ascii="Times New Roman" w:hAnsi="Times New Roman" w:eastAsia="宋体" w:cs="Times New Roman"/>
                <w:b/>
                <w:bCs/>
                <w:szCs w:val="21"/>
                <w:lang w:eastAsia="zh-CN"/>
              </w:rPr>
            </w:pPr>
            <w:r>
              <w:rPr>
                <w:rFonts w:hint="eastAsia" w:cs="Times New Roman"/>
                <w:b/>
                <w:bCs/>
                <w:szCs w:val="21"/>
                <w:lang w:eastAsia="zh-CN"/>
              </w:rPr>
              <w:t>序号</w:t>
            </w:r>
          </w:p>
        </w:tc>
        <w:tc>
          <w:tcPr>
            <w:tcW w:w="13441" w:type="dxa"/>
            <w:vAlign w:val="center"/>
          </w:tcPr>
          <w:p>
            <w:pPr>
              <w:snapToGrid w:val="0"/>
              <w:spacing w:line="360" w:lineRule="exact"/>
              <w:ind w:right="25" w:rightChars="12"/>
              <w:jc w:val="center"/>
              <w:rPr>
                <w:rFonts w:hint="eastAsia" w:cs="Times New Roman"/>
                <w:b/>
                <w:bCs/>
                <w:szCs w:val="21"/>
                <w:lang w:val="en-US" w:eastAsia="zh-CN"/>
              </w:rPr>
            </w:pPr>
            <w:r>
              <w:rPr>
                <w:rFonts w:hint="eastAsia" w:cs="Times New Roman"/>
                <w:b/>
                <w:bCs/>
                <w:szCs w:val="21"/>
                <w:lang w:eastAsia="zh-CN"/>
              </w:rPr>
              <w:t>审查要点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690" w:type="dxa"/>
            <w:vAlign w:val="center"/>
          </w:tcPr>
          <w:p>
            <w:pPr>
              <w:keepNext w:val="0"/>
              <w:keepLines w:val="0"/>
              <w:pageBreakBefore w:val="0"/>
              <w:widowControl w:val="0"/>
              <w:kinsoku/>
              <w:wordWrap/>
              <w:overflowPunct/>
              <w:topLinePunct w:val="0"/>
              <w:autoSpaceDE/>
              <w:autoSpaceDN/>
              <w:bidi w:val="0"/>
              <w:adjustRightInd/>
              <w:spacing w:line="340" w:lineRule="exact"/>
              <w:ind w:right="25" w:rightChars="12"/>
              <w:jc w:val="center"/>
              <w:textAlignment w:val="auto"/>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rPr>
              <w:t>1</w:t>
            </w:r>
          </w:p>
        </w:tc>
        <w:tc>
          <w:tcPr>
            <w:tcW w:w="13441"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bCs/>
                <w:sz w:val="24"/>
                <w:szCs w:val="24"/>
                <w:lang w:eastAsia="zh-CN"/>
              </w:rPr>
              <w:t>申请条件：</w:t>
            </w:r>
          </w:p>
          <w:p>
            <w:pPr>
              <w:keepNext w:val="0"/>
              <w:keepLines w:val="0"/>
              <w:pageBreakBefore w:val="0"/>
              <w:widowControl w:val="0"/>
              <w:kinsoku/>
              <w:wordWrap/>
              <w:overflowPunct/>
              <w:topLinePunct w:val="0"/>
              <w:autoSpaceDE/>
              <w:autoSpaceDN/>
              <w:bidi w:val="0"/>
              <w:adjustRightInd/>
              <w:snapToGrid w:val="0"/>
              <w:spacing w:line="340" w:lineRule="exact"/>
              <w:ind w:left="1199" w:leftChars="228" w:right="25" w:rightChars="12" w:hanging="720" w:hangingChars="3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（一）基本条件</w:t>
            </w:r>
          </w:p>
          <w:p>
            <w:pPr>
              <w:keepNext w:val="0"/>
              <w:keepLines w:val="0"/>
              <w:pageBreakBefore w:val="0"/>
              <w:widowControl w:val="0"/>
              <w:kinsoku/>
              <w:wordWrap/>
              <w:overflowPunct/>
              <w:topLinePunct w:val="0"/>
              <w:autoSpaceDE/>
              <w:autoSpaceDN/>
              <w:bidi w:val="0"/>
              <w:adjustRightInd/>
              <w:snapToGrid w:val="0"/>
              <w:spacing w:line="340" w:lineRule="exact"/>
              <w:ind w:right="25" w:rightChars="12" w:firstLine="480" w:firstLineChars="200"/>
              <w:jc w:val="left"/>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1.申请单位应当是在深圳市（含深汕特别合作区，下同）依法注册，具备法人资格的企业、高等院校、科研机构和社会组织等单位；</w:t>
            </w:r>
          </w:p>
          <w:p>
            <w:pPr>
              <w:keepNext w:val="0"/>
              <w:keepLines w:val="0"/>
              <w:pageBreakBefore w:val="0"/>
              <w:widowControl w:val="0"/>
              <w:kinsoku/>
              <w:wordWrap/>
              <w:overflowPunct/>
              <w:topLinePunct w:val="0"/>
              <w:autoSpaceDE/>
              <w:autoSpaceDN/>
              <w:bidi w:val="0"/>
              <w:adjustRightInd/>
              <w:snapToGrid w:val="0"/>
              <w:spacing w:line="340" w:lineRule="exact"/>
              <w:ind w:left="1199" w:leftChars="228" w:right="25" w:rightChars="12" w:hanging="720" w:hangingChars="300"/>
              <w:jc w:val="left"/>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2.申请单位应当具有项目实施的基础条件和保障能力；</w:t>
            </w:r>
          </w:p>
          <w:p>
            <w:pPr>
              <w:keepNext w:val="0"/>
              <w:keepLines w:val="0"/>
              <w:pageBreakBefore w:val="0"/>
              <w:widowControl w:val="0"/>
              <w:kinsoku/>
              <w:wordWrap/>
              <w:overflowPunct/>
              <w:topLinePunct w:val="0"/>
              <w:autoSpaceDE/>
              <w:autoSpaceDN/>
              <w:bidi w:val="0"/>
              <w:adjustRightInd/>
              <w:snapToGrid w:val="0"/>
              <w:spacing w:line="340" w:lineRule="exact"/>
              <w:ind w:right="25" w:rightChars="12" w:firstLine="480" w:firstLineChars="200"/>
              <w:jc w:val="left"/>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3.申请单位、项目负责人、项目组主要成员均未被列入深圳市科研诚信异常名录和超期未申请验收名单，项目负责人、项目组主要成员未被列入深圳市科技创新</w:t>
            </w:r>
            <w:r>
              <w:rPr>
                <w:rFonts w:hint="eastAsia" w:ascii="仿宋_GB2312" w:hAnsi="仿宋_GB2312" w:eastAsia="仿宋_GB2312" w:cs="仿宋_GB2312"/>
                <w:sz w:val="24"/>
                <w:szCs w:val="24"/>
                <w:lang w:val="en-US" w:eastAsia="zh-CN"/>
              </w:rPr>
              <w:t>局</w:t>
            </w:r>
            <w:r>
              <w:rPr>
                <w:rFonts w:hint="eastAsia" w:ascii="仿宋_GB2312" w:hAnsi="仿宋_GB2312" w:eastAsia="仿宋_GB2312" w:cs="仿宋_GB2312"/>
                <w:sz w:val="24"/>
                <w:szCs w:val="24"/>
                <w:lang w:eastAsia="zh-CN"/>
              </w:rPr>
              <w:t>验收不通过名单，项目申请单位不存在未在规定期限内退回财政资金情况；</w:t>
            </w:r>
          </w:p>
          <w:p>
            <w:pPr>
              <w:keepNext w:val="0"/>
              <w:keepLines w:val="0"/>
              <w:pageBreakBefore w:val="0"/>
              <w:widowControl w:val="0"/>
              <w:kinsoku/>
              <w:wordWrap/>
              <w:overflowPunct/>
              <w:topLinePunct w:val="0"/>
              <w:autoSpaceDE/>
              <w:autoSpaceDN/>
              <w:bidi w:val="0"/>
              <w:adjustRightInd/>
              <w:snapToGrid w:val="0"/>
              <w:spacing w:line="340" w:lineRule="exact"/>
              <w:ind w:left="1199" w:leftChars="228" w:right="25" w:rightChars="12" w:hanging="720" w:hangingChars="3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4.申请单位未列入“深圳信用网”国家或深圳市黑名单。</w:t>
            </w:r>
          </w:p>
          <w:p>
            <w:pPr>
              <w:keepNext w:val="0"/>
              <w:keepLines w:val="0"/>
              <w:pageBreakBefore w:val="0"/>
              <w:widowControl w:val="0"/>
              <w:kinsoku/>
              <w:wordWrap/>
              <w:overflowPunct/>
              <w:topLinePunct w:val="0"/>
              <w:autoSpaceDE/>
              <w:autoSpaceDN/>
              <w:bidi w:val="0"/>
              <w:adjustRightInd/>
              <w:snapToGrid w:val="0"/>
              <w:spacing w:line="340" w:lineRule="exact"/>
              <w:ind w:left="1199" w:leftChars="228" w:right="25" w:rightChars="12" w:hanging="720" w:hangingChars="3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（二）专项条件</w:t>
            </w:r>
          </w:p>
          <w:p>
            <w:pPr>
              <w:keepNext w:val="0"/>
              <w:keepLines w:val="0"/>
              <w:pageBreakBefore w:val="0"/>
              <w:widowControl w:val="0"/>
              <w:kinsoku/>
              <w:wordWrap/>
              <w:overflowPunct/>
              <w:topLinePunct w:val="0"/>
              <w:autoSpaceDE/>
              <w:autoSpaceDN/>
              <w:bidi w:val="0"/>
              <w:adjustRightInd/>
              <w:snapToGrid w:val="0"/>
              <w:spacing w:line="340" w:lineRule="exact"/>
              <w:ind w:right="25" w:rightChars="12" w:firstLine="480" w:firstLineChars="200"/>
              <w:jc w:val="left"/>
              <w:textAlignment w:val="auto"/>
              <w:rPr>
                <w:rFonts w:hint="eastAsia" w:ascii="仿宋_GB2312" w:hAnsi="仿宋_GB2312" w:eastAsia="仿宋_GB2312" w:cs="仿宋_GB2312"/>
                <w:sz w:val="24"/>
                <w:szCs w:val="24"/>
                <w:lang w:eastAsia="zh-CN"/>
              </w:rPr>
            </w:pPr>
            <w:r>
              <w:rPr>
                <w:rFonts w:hint="default"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lang w:eastAsia="zh-CN"/>
              </w:rPr>
              <w:t>申请单位应当是在深圳虚拟大学园国家大学科技园内的市级（含）以上科技企业孵化器、众创空间、技术转移机构等运营单位；</w:t>
            </w:r>
          </w:p>
          <w:p>
            <w:pPr>
              <w:keepNext w:val="0"/>
              <w:keepLines w:val="0"/>
              <w:pageBreakBefore w:val="0"/>
              <w:widowControl w:val="0"/>
              <w:kinsoku/>
              <w:wordWrap/>
              <w:overflowPunct/>
              <w:topLinePunct w:val="0"/>
              <w:autoSpaceDE/>
              <w:autoSpaceDN/>
              <w:bidi w:val="0"/>
              <w:adjustRightInd/>
              <w:snapToGrid w:val="0"/>
              <w:spacing w:line="340" w:lineRule="exact"/>
              <w:ind w:right="25" w:rightChars="12" w:firstLine="480" w:firstLineChars="200"/>
              <w:jc w:val="left"/>
              <w:textAlignment w:val="auto"/>
              <w:rPr>
                <w:rFonts w:hint="eastAsia" w:ascii="仿宋_GB2312" w:hAnsi="仿宋_GB2312" w:eastAsia="仿宋_GB2312" w:cs="仿宋_GB2312"/>
                <w:b/>
                <w:bCs/>
                <w:sz w:val="24"/>
                <w:szCs w:val="24"/>
                <w:lang w:eastAsia="zh-CN"/>
              </w:rPr>
            </w:pPr>
            <w:r>
              <w:rPr>
                <w:rFonts w:hint="default"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lang w:eastAsia="zh-CN"/>
              </w:rPr>
              <w:t>申请单位已实质性开展促进科技成果转移转化、技术转移和创新创业等</w:t>
            </w:r>
            <w:r>
              <w:rPr>
                <w:rFonts w:hint="eastAsia" w:ascii="仿宋_GB2312" w:hAnsi="仿宋_GB2312" w:eastAsia="仿宋_GB2312" w:cs="仿宋_GB2312"/>
                <w:sz w:val="24"/>
                <w:szCs w:val="24"/>
                <w:lang w:val="en-US" w:eastAsia="zh-CN"/>
              </w:rPr>
              <w:t>总</w:t>
            </w:r>
            <w:r>
              <w:rPr>
                <w:rFonts w:hint="eastAsia" w:ascii="仿宋_GB2312" w:hAnsi="仿宋_GB2312" w:eastAsia="仿宋_GB2312" w:cs="仿宋_GB2312"/>
                <w:color w:val="auto"/>
                <w:sz w:val="24"/>
                <w:szCs w:val="24"/>
                <w:lang w:val="en-US" w:eastAsia="zh-CN"/>
              </w:rPr>
              <w:t>活动经</w:t>
            </w:r>
            <w:r>
              <w:rPr>
                <w:rFonts w:hint="eastAsia" w:ascii="仿宋_GB2312" w:hAnsi="仿宋_GB2312" w:eastAsia="仿宋_GB2312" w:cs="仿宋_GB2312"/>
                <w:sz w:val="24"/>
                <w:szCs w:val="24"/>
                <w:lang w:val="en-US" w:eastAsia="zh-CN"/>
              </w:rPr>
              <w:t>费</w:t>
            </w:r>
            <w:r>
              <w:rPr>
                <w:rFonts w:hint="eastAsia" w:ascii="仿宋_GB2312" w:hAnsi="仿宋_GB2312" w:eastAsia="仿宋_GB2312" w:cs="仿宋_GB2312"/>
                <w:color w:val="auto"/>
                <w:sz w:val="24"/>
                <w:szCs w:val="24"/>
                <w:lang w:val="en-US" w:eastAsia="zh-CN"/>
              </w:rPr>
              <w:t>不少于</w:t>
            </w:r>
            <w:r>
              <w:rPr>
                <w:rFonts w:hint="default" w:ascii="仿宋_GB2312" w:hAnsi="仿宋_GB2312" w:eastAsia="仿宋_GB2312" w:cs="仿宋_GB2312"/>
                <w:color w:val="auto"/>
                <w:sz w:val="24"/>
                <w:szCs w:val="24"/>
                <w:lang w:val="en-US" w:eastAsia="zh-CN"/>
              </w:rPr>
              <w:t>10</w:t>
            </w:r>
            <w:r>
              <w:rPr>
                <w:rFonts w:hint="eastAsia" w:ascii="仿宋_GB2312" w:hAnsi="仿宋_GB2312" w:eastAsia="仿宋_GB2312" w:cs="仿宋_GB2312"/>
                <w:color w:val="auto"/>
                <w:sz w:val="24"/>
                <w:szCs w:val="24"/>
                <w:lang w:val="en-US" w:eastAsia="zh-CN"/>
              </w:rPr>
              <w:t>万元</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资金范围应扣除各级财政资金，申请单位提供应税服务所产生的收入资金不在此限）。</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690" w:type="dxa"/>
            <w:vAlign w:val="center"/>
          </w:tcPr>
          <w:p>
            <w:pPr>
              <w:keepNext w:val="0"/>
              <w:keepLines w:val="0"/>
              <w:pageBreakBefore w:val="0"/>
              <w:widowControl w:val="0"/>
              <w:kinsoku/>
              <w:wordWrap/>
              <w:overflowPunct/>
              <w:topLinePunct w:val="0"/>
              <w:autoSpaceDE/>
              <w:autoSpaceDN/>
              <w:bidi w:val="0"/>
              <w:adjustRightInd/>
              <w:spacing w:line="340" w:lineRule="exact"/>
              <w:ind w:right="25" w:rightChars="12"/>
              <w:jc w:val="center"/>
              <w:textAlignment w:val="auto"/>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2</w:t>
            </w:r>
          </w:p>
        </w:tc>
        <w:tc>
          <w:tcPr>
            <w:tcW w:w="13441"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bCs/>
                <w:sz w:val="24"/>
                <w:szCs w:val="24"/>
                <w:lang w:eastAsia="zh-CN"/>
              </w:rPr>
              <w:t>应提交以下材料：</w:t>
            </w:r>
          </w:p>
          <w:p>
            <w:pPr>
              <w:keepNext w:val="0"/>
              <w:keepLines w:val="0"/>
              <w:pageBreakBefore w:val="0"/>
              <w:widowControl w:val="0"/>
              <w:kinsoku/>
              <w:wordWrap/>
              <w:overflowPunct/>
              <w:topLinePunct w:val="0"/>
              <w:autoSpaceDE/>
              <w:autoSpaceDN/>
              <w:bidi w:val="0"/>
              <w:adjustRightInd/>
              <w:snapToGrid w:val="0"/>
              <w:spacing w:line="340" w:lineRule="exact"/>
              <w:ind w:left="1199" w:leftChars="228" w:right="25" w:rightChars="12" w:hanging="720" w:hangingChars="3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（一）基本材料</w:t>
            </w:r>
          </w:p>
          <w:p>
            <w:pPr>
              <w:keepNext w:val="0"/>
              <w:keepLines w:val="0"/>
              <w:pageBreakBefore w:val="0"/>
              <w:widowControl w:val="0"/>
              <w:kinsoku/>
              <w:wordWrap/>
              <w:overflowPunct/>
              <w:topLinePunct w:val="0"/>
              <w:autoSpaceDE/>
              <w:autoSpaceDN/>
              <w:bidi w:val="0"/>
              <w:adjustRightInd/>
              <w:snapToGrid w:val="0"/>
              <w:spacing w:line="340" w:lineRule="exact"/>
              <w:ind w:left="1199" w:leftChars="228" w:right="25" w:rightChars="12" w:hanging="720" w:hangingChars="3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1.营业执照或事业单位、社会团体的法人证书复印件；</w:t>
            </w:r>
          </w:p>
          <w:p>
            <w:pPr>
              <w:keepNext w:val="0"/>
              <w:keepLines w:val="0"/>
              <w:pageBreakBefore w:val="0"/>
              <w:widowControl w:val="0"/>
              <w:kinsoku/>
              <w:wordWrap/>
              <w:overflowPunct/>
              <w:topLinePunct w:val="0"/>
              <w:autoSpaceDE/>
              <w:autoSpaceDN/>
              <w:bidi w:val="0"/>
              <w:adjustRightInd/>
              <w:snapToGrid w:val="0"/>
              <w:spacing w:line="340" w:lineRule="exact"/>
              <w:ind w:left="1199" w:leftChars="228" w:right="25" w:rightChars="12" w:hanging="720" w:hangingChars="300"/>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2.202</w:t>
            </w:r>
            <w:r>
              <w:rPr>
                <w:rFonts w:hint="default"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lang w:val="en-US" w:eastAsia="zh-CN"/>
              </w:rPr>
              <w:t>年度完税证明复印件；</w:t>
            </w:r>
          </w:p>
          <w:p>
            <w:pPr>
              <w:keepNext w:val="0"/>
              <w:keepLines w:val="0"/>
              <w:pageBreakBefore w:val="0"/>
              <w:widowControl w:val="0"/>
              <w:kinsoku/>
              <w:wordWrap/>
              <w:overflowPunct/>
              <w:topLinePunct w:val="0"/>
              <w:autoSpaceDE/>
              <w:autoSpaceDN/>
              <w:bidi w:val="0"/>
              <w:adjustRightInd/>
              <w:snapToGrid w:val="0"/>
              <w:spacing w:line="340" w:lineRule="exact"/>
              <w:ind w:right="25" w:rightChars="12" w:firstLine="480" w:firstLineChars="200"/>
              <w:textAlignment w:val="auto"/>
              <w:rPr>
                <w:rFonts w:hint="eastAsia"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lang w:val="en-US" w:eastAsia="zh-CN"/>
              </w:rPr>
              <w:t>经注册会计师行业统一监管平台备案的含有二维验证码</w:t>
            </w:r>
            <w:bookmarkStart w:id="0" w:name="_GoBack"/>
            <w:bookmarkEnd w:id="0"/>
            <w:r>
              <w:rPr>
                <w:rFonts w:hint="eastAsia" w:ascii="仿宋_GB2312" w:hAnsi="仿宋_GB2312" w:eastAsia="仿宋_GB2312" w:cs="仿宋_GB2312"/>
                <w:sz w:val="24"/>
                <w:szCs w:val="24"/>
                <w:lang w:val="en-US" w:eastAsia="zh-CN"/>
              </w:rPr>
              <w:t>封面的202</w:t>
            </w:r>
            <w:r>
              <w:rPr>
                <w:rFonts w:hint="default"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lang w:val="en-US" w:eastAsia="zh-CN"/>
              </w:rPr>
              <w:t>年度财务审计报告复印件（未能完成202</w:t>
            </w:r>
            <w:r>
              <w:rPr>
                <w:rFonts w:hint="default"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lang w:val="en-US" w:eastAsia="zh-CN"/>
              </w:rPr>
              <w:t>年度财务审计报告的单位，提交202</w:t>
            </w:r>
            <w:r>
              <w:rPr>
                <w:rFonts w:hint="default"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lang w:val="en-US" w:eastAsia="zh-CN"/>
              </w:rPr>
              <w:t>年度财务审计报告复印件）或通过审查的事业单位财务决算报表复印件；</w:t>
            </w:r>
          </w:p>
          <w:p>
            <w:pPr>
              <w:keepNext w:val="0"/>
              <w:keepLines w:val="0"/>
              <w:pageBreakBefore w:val="0"/>
              <w:widowControl w:val="0"/>
              <w:kinsoku/>
              <w:wordWrap/>
              <w:overflowPunct/>
              <w:topLinePunct w:val="0"/>
              <w:autoSpaceDE/>
              <w:autoSpaceDN/>
              <w:bidi w:val="0"/>
              <w:adjustRightInd/>
              <w:snapToGrid w:val="0"/>
              <w:spacing w:line="340" w:lineRule="exact"/>
              <w:ind w:left="1199" w:leftChars="228" w:right="25" w:rightChars="12" w:hanging="720" w:hangingChars="300"/>
              <w:textAlignment w:val="auto"/>
              <w:rPr>
                <w:rFonts w:hint="eastAsia"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lang w:val="en-US" w:eastAsia="zh-CN"/>
              </w:rPr>
              <w:t>申请的支持项目及资金未曾获得财政资金支持的承诺函；</w:t>
            </w:r>
          </w:p>
          <w:p>
            <w:pPr>
              <w:keepNext w:val="0"/>
              <w:keepLines w:val="0"/>
              <w:pageBreakBefore w:val="0"/>
              <w:widowControl w:val="0"/>
              <w:kinsoku/>
              <w:wordWrap/>
              <w:overflowPunct/>
              <w:topLinePunct w:val="0"/>
              <w:autoSpaceDE/>
              <w:autoSpaceDN/>
              <w:bidi w:val="0"/>
              <w:adjustRightInd/>
              <w:snapToGrid w:val="0"/>
              <w:spacing w:line="340" w:lineRule="exact"/>
              <w:ind w:left="1199" w:leftChars="228" w:right="25" w:rightChars="12" w:hanging="720" w:hangingChars="300"/>
              <w:textAlignment w:val="auto"/>
              <w:rPr>
                <w:rFonts w:hint="eastAsia"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lang w:val="en-US" w:eastAsia="zh-CN"/>
              </w:rPr>
              <w:t>.项目申报书正文须填报单笔支出10万元（含）以上以及单张发票5万元（含）以上的发票信息；</w:t>
            </w:r>
          </w:p>
          <w:p>
            <w:pPr>
              <w:keepNext w:val="0"/>
              <w:keepLines w:val="0"/>
              <w:pageBreakBefore w:val="0"/>
              <w:widowControl w:val="0"/>
              <w:kinsoku/>
              <w:wordWrap/>
              <w:overflowPunct/>
              <w:topLinePunct w:val="0"/>
              <w:autoSpaceDE/>
              <w:autoSpaceDN/>
              <w:bidi w:val="0"/>
              <w:adjustRightInd/>
              <w:snapToGrid w:val="0"/>
              <w:spacing w:line="340" w:lineRule="exact"/>
              <w:ind w:left="1199" w:leftChars="228" w:right="25" w:rightChars="12" w:hanging="720" w:hangingChars="300"/>
              <w:textAlignment w:val="auto"/>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6</w:t>
            </w:r>
            <w:r>
              <w:rPr>
                <w:rFonts w:hint="eastAsia" w:ascii="仿宋_GB2312" w:hAnsi="仿宋_GB2312" w:eastAsia="仿宋_GB2312" w:cs="仿宋_GB2312"/>
                <w:sz w:val="24"/>
                <w:szCs w:val="24"/>
                <w:lang w:val="en-US" w:eastAsia="zh-CN"/>
              </w:rPr>
              <w:t>.知识产权合规性申明原件；</w:t>
            </w:r>
          </w:p>
          <w:p>
            <w:pPr>
              <w:keepNext w:val="0"/>
              <w:keepLines w:val="0"/>
              <w:pageBreakBefore w:val="0"/>
              <w:widowControl w:val="0"/>
              <w:kinsoku/>
              <w:wordWrap/>
              <w:overflowPunct/>
              <w:topLinePunct w:val="0"/>
              <w:autoSpaceDE/>
              <w:autoSpaceDN/>
              <w:bidi w:val="0"/>
              <w:adjustRightInd/>
              <w:snapToGrid w:val="0"/>
              <w:spacing w:line="340" w:lineRule="exact"/>
              <w:ind w:left="1199" w:leftChars="228" w:right="25" w:rightChars="12" w:hanging="720" w:hangingChars="300"/>
              <w:textAlignment w:val="auto"/>
              <w:rPr>
                <w:rFonts w:hint="eastAsia"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7</w:t>
            </w:r>
            <w:r>
              <w:rPr>
                <w:rFonts w:hint="eastAsia" w:ascii="仿宋_GB2312" w:hAnsi="仿宋_GB2312" w:eastAsia="仿宋_GB2312" w:cs="仿宋_GB2312"/>
                <w:sz w:val="24"/>
                <w:szCs w:val="24"/>
                <w:lang w:val="en-US" w:eastAsia="zh-CN"/>
              </w:rPr>
              <w:t>.科研诚信承诺书原件；</w:t>
            </w:r>
          </w:p>
          <w:p>
            <w:pPr>
              <w:keepNext w:val="0"/>
              <w:keepLines w:val="0"/>
              <w:pageBreakBefore w:val="0"/>
              <w:widowControl w:val="0"/>
              <w:kinsoku/>
              <w:wordWrap/>
              <w:overflowPunct/>
              <w:topLinePunct w:val="0"/>
              <w:autoSpaceDE/>
              <w:autoSpaceDN/>
              <w:bidi w:val="0"/>
              <w:adjustRightInd/>
              <w:snapToGrid w:val="0"/>
              <w:spacing w:line="340" w:lineRule="exact"/>
              <w:ind w:left="1199" w:leftChars="228" w:right="25" w:rightChars="12" w:hanging="720" w:hangingChars="300"/>
              <w:textAlignment w:val="auto"/>
              <w:rPr>
                <w:rFonts w:hint="eastAsia"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8.</w:t>
            </w:r>
            <w:r>
              <w:rPr>
                <w:rFonts w:hint="eastAsia" w:ascii="仿宋_GB2312" w:hAnsi="仿宋_GB2312" w:eastAsia="仿宋_GB2312" w:cs="仿宋_GB2312"/>
                <w:sz w:val="24"/>
                <w:szCs w:val="24"/>
                <w:lang w:val="en-US" w:eastAsia="zh-CN"/>
              </w:rPr>
              <w:t>廉洁告知书。</w:t>
            </w:r>
          </w:p>
          <w:p>
            <w:pPr>
              <w:pStyle w:val="2"/>
              <w:rPr>
                <w:rFonts w:hint="default"/>
                <w:lang w:val="en-US" w:eastAsia="zh-CN"/>
              </w:rPr>
            </w:pPr>
          </w:p>
          <w:p>
            <w:pPr>
              <w:keepNext w:val="0"/>
              <w:keepLines w:val="0"/>
              <w:pageBreakBefore w:val="0"/>
              <w:widowControl w:val="0"/>
              <w:kinsoku/>
              <w:wordWrap/>
              <w:overflowPunct/>
              <w:topLinePunct w:val="0"/>
              <w:autoSpaceDE/>
              <w:autoSpaceDN/>
              <w:bidi w:val="0"/>
              <w:adjustRightInd/>
              <w:snapToGrid w:val="0"/>
              <w:spacing w:line="340" w:lineRule="exact"/>
              <w:ind w:left="1199" w:leftChars="228" w:right="25" w:rightChars="12" w:hanging="720" w:hangingChars="3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（二）专项材料</w:t>
            </w:r>
          </w:p>
          <w:p>
            <w:pPr>
              <w:keepNext w:val="0"/>
              <w:keepLines w:val="0"/>
              <w:pageBreakBefore w:val="0"/>
              <w:widowControl w:val="0"/>
              <w:kinsoku/>
              <w:wordWrap/>
              <w:overflowPunct/>
              <w:topLinePunct w:val="0"/>
              <w:autoSpaceDE/>
              <w:autoSpaceDN/>
              <w:bidi w:val="0"/>
              <w:adjustRightInd/>
              <w:snapToGrid w:val="0"/>
              <w:spacing w:line="340" w:lineRule="exact"/>
              <w:ind w:left="1199" w:leftChars="228" w:right="25" w:rightChars="12" w:hanging="720" w:hangingChars="300"/>
              <w:textAlignment w:val="auto"/>
              <w:rPr>
                <w:rFonts w:hint="eastAsia"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lang w:val="en-US" w:eastAsia="zh-CN"/>
              </w:rPr>
              <w:t>深圳市中央引导地方科技发展资金专项资助计划转移转化项目申请书；</w:t>
            </w:r>
          </w:p>
          <w:p>
            <w:pPr>
              <w:keepNext w:val="0"/>
              <w:keepLines w:val="0"/>
              <w:pageBreakBefore w:val="0"/>
              <w:widowControl w:val="0"/>
              <w:kinsoku/>
              <w:wordWrap/>
              <w:overflowPunct/>
              <w:topLinePunct w:val="0"/>
              <w:autoSpaceDE/>
              <w:autoSpaceDN/>
              <w:bidi w:val="0"/>
              <w:adjustRightInd/>
              <w:snapToGrid w:val="0"/>
              <w:spacing w:line="340" w:lineRule="exact"/>
              <w:ind w:left="1199" w:leftChars="228" w:right="25" w:rightChars="12" w:hanging="720" w:hangingChars="300"/>
              <w:textAlignment w:val="auto"/>
              <w:rPr>
                <w:rFonts w:hint="eastAsia"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lang w:val="en-US" w:eastAsia="zh-CN"/>
              </w:rPr>
              <w:t>市级以上（含市级）的科技企业孵化器、众创空间、技术转移机构单位资质证明材料复印件；</w:t>
            </w:r>
          </w:p>
          <w:p>
            <w:pPr>
              <w:keepNext w:val="0"/>
              <w:keepLines w:val="0"/>
              <w:pageBreakBefore w:val="0"/>
              <w:widowControl w:val="0"/>
              <w:kinsoku/>
              <w:wordWrap/>
              <w:overflowPunct/>
              <w:topLinePunct w:val="0"/>
              <w:autoSpaceDE/>
              <w:autoSpaceDN/>
              <w:bidi w:val="0"/>
              <w:adjustRightInd/>
              <w:snapToGrid w:val="0"/>
              <w:spacing w:line="340" w:lineRule="exact"/>
              <w:ind w:right="25" w:rightChars="12" w:firstLine="480" w:firstLineChars="200"/>
              <w:textAlignment w:val="auto"/>
              <w:rPr>
                <w:rFonts w:hint="eastAsia"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3.2023</w:t>
            </w:r>
            <w:r>
              <w:rPr>
                <w:rFonts w:hint="eastAsia" w:ascii="仿宋_GB2312" w:hAnsi="仿宋_GB2312" w:eastAsia="仿宋_GB2312" w:cs="仿宋_GB2312"/>
                <w:sz w:val="24"/>
                <w:szCs w:val="24"/>
                <w:lang w:val="en-US" w:eastAsia="zh-CN"/>
              </w:rPr>
              <w:t>年度活动总结报告原件（包括：活动的基本情况、规模和规格，出席会议的重要嘉宾，活动的主要内容、成效和启示等，同时附上活动方案、活动议程、签到表、活动照片等）；</w:t>
            </w:r>
          </w:p>
          <w:p>
            <w:pPr>
              <w:keepNext w:val="0"/>
              <w:keepLines w:val="0"/>
              <w:pageBreakBefore w:val="0"/>
              <w:widowControl w:val="0"/>
              <w:kinsoku/>
              <w:wordWrap/>
              <w:overflowPunct/>
              <w:topLinePunct w:val="0"/>
              <w:autoSpaceDE/>
              <w:autoSpaceDN/>
              <w:bidi w:val="0"/>
              <w:adjustRightInd/>
              <w:snapToGrid w:val="0"/>
              <w:spacing w:line="340" w:lineRule="exact"/>
              <w:ind w:right="25" w:rightChars="12" w:firstLine="480" w:firstLineChars="200"/>
              <w:textAlignment w:val="auto"/>
              <w:rPr>
                <w:rFonts w:hint="eastAsia"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4.2023</w:t>
            </w:r>
            <w:r>
              <w:rPr>
                <w:rFonts w:hint="eastAsia" w:ascii="仿宋_GB2312" w:hAnsi="仿宋_GB2312" w:eastAsia="仿宋_GB2312" w:cs="仿宋_GB2312"/>
                <w:sz w:val="24"/>
                <w:szCs w:val="24"/>
                <w:lang w:val="en-US" w:eastAsia="zh-CN"/>
              </w:rPr>
              <w:t>年度活动所发生的费用清单和支出单据、支付凭证（提供金额</w:t>
            </w:r>
            <w:r>
              <w:rPr>
                <w:rFonts w:hint="default"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lang w:val="en-US" w:eastAsia="zh-CN"/>
              </w:rPr>
              <w:t>万元以上的支出单据、支付凭证）及所涉及的合同（协议）书复印件；</w:t>
            </w:r>
          </w:p>
          <w:p>
            <w:pPr>
              <w:keepNext w:val="0"/>
              <w:keepLines w:val="0"/>
              <w:pageBreakBefore w:val="0"/>
              <w:widowControl w:val="0"/>
              <w:kinsoku/>
              <w:wordWrap/>
              <w:overflowPunct/>
              <w:topLinePunct w:val="0"/>
              <w:autoSpaceDE/>
              <w:autoSpaceDN/>
              <w:bidi w:val="0"/>
              <w:adjustRightInd/>
              <w:snapToGrid w:val="0"/>
              <w:spacing w:line="340" w:lineRule="exact"/>
              <w:ind w:left="1199" w:leftChars="228" w:right="25" w:rightChars="12" w:hanging="720" w:hangingChars="300"/>
              <w:textAlignment w:val="auto"/>
              <w:rPr>
                <w:rFonts w:hint="eastAsia" w:ascii="仿宋_GB2312" w:hAnsi="仿宋_GB2312" w:eastAsia="仿宋_GB2312" w:cs="仿宋_GB2312"/>
                <w:sz w:val="24"/>
                <w:szCs w:val="24"/>
                <w:lang w:eastAsia="zh-CN"/>
              </w:rPr>
            </w:pPr>
            <w:r>
              <w:rPr>
                <w:rFonts w:hint="default"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lang w:val="en-US" w:eastAsia="zh-CN"/>
              </w:rPr>
              <w:t>可选择提供其他促进开展科技成果转移转化、技术转移和创新创业等活动的相关材料复印件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690" w:type="dxa"/>
            <w:vAlign w:val="center"/>
          </w:tcPr>
          <w:p>
            <w:pPr>
              <w:keepNext w:val="0"/>
              <w:keepLines w:val="0"/>
              <w:pageBreakBefore w:val="0"/>
              <w:widowControl w:val="0"/>
              <w:kinsoku/>
              <w:wordWrap/>
              <w:overflowPunct/>
              <w:topLinePunct w:val="0"/>
              <w:autoSpaceDE/>
              <w:autoSpaceDN/>
              <w:bidi w:val="0"/>
              <w:adjustRightInd/>
              <w:spacing w:line="340" w:lineRule="exact"/>
              <w:ind w:right="25" w:rightChars="12"/>
              <w:jc w:val="center"/>
              <w:textAlignment w:val="auto"/>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3</w:t>
            </w:r>
          </w:p>
        </w:tc>
        <w:tc>
          <w:tcPr>
            <w:tcW w:w="13441"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default" w:ascii="仿宋_GB2312" w:hAnsi="仿宋_GB2312" w:eastAsia="仿宋_GB2312" w:cs="仿宋_GB2312"/>
                <w:spacing w:val="-2"/>
                <w:sz w:val="24"/>
                <w:szCs w:val="24"/>
                <w:lang w:val="en-US" w:eastAsia="zh-CN"/>
              </w:rPr>
            </w:pPr>
            <w:r>
              <w:rPr>
                <w:rFonts w:hint="eastAsia" w:ascii="仿宋_GB2312" w:hAnsi="仿宋_GB2312" w:eastAsia="仿宋_GB2312" w:cs="仿宋_GB2312"/>
                <w:b/>
                <w:bCs/>
                <w:sz w:val="24"/>
                <w:szCs w:val="24"/>
                <w:lang w:eastAsia="zh-CN"/>
              </w:rPr>
              <w:t>限项要求：</w:t>
            </w:r>
            <w:r>
              <w:rPr>
                <w:rFonts w:hint="default" w:ascii="仿宋_GB2312" w:hAnsi="仿宋_GB2312" w:eastAsia="仿宋_GB2312" w:cs="仿宋_GB2312"/>
                <w:spacing w:val="-2"/>
                <w:sz w:val="24"/>
                <w:szCs w:val="24"/>
                <w:lang w:val="en-US" w:eastAsia="zh-CN"/>
              </w:rPr>
              <w:t>同一单位限申</w:t>
            </w:r>
            <w:r>
              <w:rPr>
                <w:rFonts w:hint="eastAsia" w:ascii="仿宋_GB2312" w:hAnsi="仿宋_GB2312" w:eastAsia="仿宋_GB2312" w:cs="仿宋_GB2312"/>
                <w:spacing w:val="-2"/>
                <w:sz w:val="24"/>
                <w:szCs w:val="24"/>
                <w:lang w:val="en-US" w:eastAsia="zh-CN"/>
              </w:rPr>
              <w:t>报</w:t>
            </w:r>
            <w:r>
              <w:rPr>
                <w:rFonts w:hint="default" w:ascii="仿宋_GB2312" w:hAnsi="仿宋_GB2312" w:eastAsia="仿宋_GB2312" w:cs="仿宋_GB2312"/>
                <w:spacing w:val="-2"/>
                <w:sz w:val="24"/>
                <w:szCs w:val="24"/>
                <w:lang w:val="en-US" w:eastAsia="zh-CN"/>
              </w:rPr>
              <w:t>5个</w:t>
            </w:r>
            <w:r>
              <w:rPr>
                <w:rFonts w:hint="eastAsia" w:ascii="仿宋_GB2312" w:hAnsi="仿宋_GB2312" w:eastAsia="仿宋_GB2312" w:cs="仿宋_GB2312"/>
                <w:spacing w:val="-2"/>
                <w:sz w:val="24"/>
                <w:szCs w:val="24"/>
                <w:lang w:val="en-US" w:eastAsia="zh-CN"/>
              </w:rPr>
              <w:t>转移转化活动。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690" w:type="dxa"/>
            <w:vAlign w:val="center"/>
          </w:tcPr>
          <w:p>
            <w:pPr>
              <w:keepNext w:val="0"/>
              <w:keepLines w:val="0"/>
              <w:pageBreakBefore w:val="0"/>
              <w:widowControl w:val="0"/>
              <w:kinsoku/>
              <w:wordWrap/>
              <w:overflowPunct/>
              <w:topLinePunct w:val="0"/>
              <w:autoSpaceDE/>
              <w:autoSpaceDN/>
              <w:bidi w:val="0"/>
              <w:adjustRightInd/>
              <w:spacing w:line="340" w:lineRule="exact"/>
              <w:ind w:right="25" w:rightChars="12"/>
              <w:jc w:val="center"/>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Cs w:val="21"/>
                <w:lang w:val="en-US" w:eastAsia="zh-CN"/>
              </w:rPr>
              <w:t>4</w:t>
            </w:r>
          </w:p>
        </w:tc>
        <w:tc>
          <w:tcPr>
            <w:tcW w:w="13441"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eastAsia" w:ascii="仿宋_GB2312" w:hAnsi="仿宋_GB2312" w:eastAsia="仿宋_GB2312" w:cs="仿宋_GB2312"/>
                <w:spacing w:val="-2"/>
                <w:kern w:val="2"/>
                <w:sz w:val="24"/>
                <w:szCs w:val="24"/>
                <w:lang w:val="en-US" w:eastAsia="zh-CN" w:bidi="ar-SA"/>
              </w:rPr>
            </w:pPr>
            <w:r>
              <w:rPr>
                <w:rFonts w:hint="eastAsia" w:ascii="仿宋_GB2312" w:hAnsi="仿宋_GB2312" w:eastAsia="仿宋_GB2312" w:cs="仿宋_GB2312"/>
                <w:b/>
                <w:bCs/>
                <w:sz w:val="24"/>
                <w:szCs w:val="24"/>
                <w:lang w:eastAsia="zh-CN"/>
              </w:rPr>
              <w:t>申请材料</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申</w:t>
            </w:r>
            <w:r>
              <w:rPr>
                <w:rFonts w:hint="eastAsia" w:ascii="仿宋_GB2312" w:hAnsi="仿宋_GB2312" w:eastAsia="仿宋_GB2312" w:cs="仿宋_GB2312"/>
                <w:sz w:val="24"/>
                <w:szCs w:val="24"/>
                <w:lang w:eastAsia="zh-CN"/>
              </w:rPr>
              <w:t>请</w:t>
            </w:r>
            <w:r>
              <w:rPr>
                <w:rFonts w:hint="eastAsia" w:ascii="仿宋_GB2312" w:hAnsi="仿宋_GB2312" w:eastAsia="仿宋_GB2312" w:cs="仿宋_GB2312"/>
                <w:sz w:val="24"/>
                <w:szCs w:val="24"/>
              </w:rPr>
              <w:t>项目所需的附件材料</w:t>
            </w:r>
            <w:r>
              <w:rPr>
                <w:rFonts w:hint="eastAsia" w:ascii="仿宋_GB2312" w:hAnsi="仿宋_GB2312" w:eastAsia="仿宋_GB2312" w:cs="仿宋_GB2312"/>
                <w:b/>
                <w:bCs/>
                <w:sz w:val="24"/>
                <w:szCs w:val="24"/>
                <w:lang w:eastAsia="zh-CN"/>
              </w:rPr>
              <w:t>齐全</w:t>
            </w:r>
            <w:r>
              <w:rPr>
                <w:rFonts w:hint="eastAsia" w:ascii="仿宋_GB2312" w:hAnsi="仿宋_GB2312" w:eastAsia="仿宋_GB2312" w:cs="仿宋_GB2312"/>
                <w:sz w:val="24"/>
                <w:szCs w:val="24"/>
                <w:lang w:eastAsia="zh-CN"/>
              </w:rPr>
              <w:t>、符合</w:t>
            </w:r>
            <w:r>
              <w:rPr>
                <w:rFonts w:hint="eastAsia" w:ascii="仿宋_GB2312" w:hAnsi="仿宋_GB2312" w:eastAsia="仿宋_GB2312" w:cs="仿宋_GB2312"/>
                <w:b/>
                <w:bCs/>
                <w:sz w:val="24"/>
                <w:szCs w:val="24"/>
                <w:lang w:eastAsia="zh-CN"/>
              </w:rPr>
              <w:t>法定形式</w:t>
            </w:r>
            <w:r>
              <w:rPr>
                <w:rFonts w:hint="eastAsia" w:ascii="仿宋_GB2312" w:hAnsi="仿宋_GB2312" w:eastAsia="仿宋_GB2312" w:cs="仿宋_GB2312"/>
                <w:sz w:val="24"/>
                <w:szCs w:val="24"/>
              </w:rPr>
              <w:t>。</w:t>
            </w:r>
          </w:p>
        </w:tc>
      </w:tr>
    </w:tbl>
    <w:p>
      <w:pPr>
        <w:widowControl/>
        <w:snapToGrid w:val="0"/>
        <w:spacing w:line="360" w:lineRule="exact"/>
        <w:ind w:right="-334" w:rightChars="-159"/>
        <w:jc w:val="left"/>
        <w:rPr>
          <w:rFonts w:hint="eastAsia" w:ascii="Times New Roman" w:hAnsi="Times New Roman" w:eastAsia="仿宋_GB2312" w:cs="Times New Roman"/>
          <w:bCs/>
          <w:sz w:val="28"/>
          <w:szCs w:val="28"/>
          <w:lang w:val="en-US" w:eastAsia="zh-CN"/>
        </w:rPr>
        <w:sectPr>
          <w:footerReference r:id="rId3" w:type="even"/>
          <w:pgSz w:w="16838" w:h="11906" w:orient="landscape"/>
          <w:pgMar w:top="878" w:right="1474" w:bottom="968" w:left="1587" w:header="851" w:footer="992" w:gutter="0"/>
          <w:cols w:space="425" w:num="1"/>
          <w:docGrid w:type="lines" w:linePitch="312" w:charSpace="0"/>
        </w:sectPr>
      </w:pPr>
    </w:p>
    <w:p>
      <w:pPr>
        <w:widowControl/>
        <w:snapToGrid w:val="0"/>
        <w:spacing w:line="360" w:lineRule="exact"/>
        <w:ind w:right="-334" w:rightChars="-159"/>
        <w:jc w:val="left"/>
        <w:rPr>
          <w:rFonts w:hint="eastAsia" w:ascii="Times New Roman" w:hAnsi="Times New Roman" w:eastAsia="仿宋_GB2312" w:cs="Times New Roman"/>
          <w:bCs/>
          <w:sz w:val="28"/>
          <w:szCs w:val="28"/>
          <w:lang w:val="en-US" w:eastAsia="zh-CN"/>
        </w:rPr>
      </w:pPr>
    </w:p>
    <w:sectPr>
      <w:pgSz w:w="16838" w:h="11906" w:orient="landscape"/>
      <w:pgMar w:top="878" w:right="1474" w:bottom="968"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4"/>
      </w:rPr>
    </w:pPr>
    <w:r>
      <w:rPr>
        <w:rStyle w:val="14"/>
      </w:rPr>
      <w:fldChar w:fldCharType="begin"/>
    </w:r>
    <w:r>
      <w:rPr>
        <w:rStyle w:val="14"/>
      </w:rPr>
      <w:instrText xml:space="preserve">PAGE  </w:instrText>
    </w:r>
    <w:r>
      <w:rPr>
        <w:rStyle w:val="14"/>
      </w:rPr>
      <w:fldChar w:fldCharType="end"/>
    </w:r>
  </w:p>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1NzEzMjZmMmRhMDc2MDM5M2IwMGU3NWFiOWJmMWUifQ=="/>
  </w:docVars>
  <w:rsids>
    <w:rsidRoot w:val="00172A27"/>
    <w:rsid w:val="0002139D"/>
    <w:rsid w:val="000301AC"/>
    <w:rsid w:val="00042300"/>
    <w:rsid w:val="00057159"/>
    <w:rsid w:val="0006259D"/>
    <w:rsid w:val="000A2503"/>
    <w:rsid w:val="000B4BB9"/>
    <w:rsid w:val="000B7A3D"/>
    <w:rsid w:val="000C4A32"/>
    <w:rsid w:val="0013417E"/>
    <w:rsid w:val="00140C0E"/>
    <w:rsid w:val="001417C9"/>
    <w:rsid w:val="0014508C"/>
    <w:rsid w:val="00162549"/>
    <w:rsid w:val="001728A1"/>
    <w:rsid w:val="00181049"/>
    <w:rsid w:val="00186E91"/>
    <w:rsid w:val="001956E4"/>
    <w:rsid w:val="001A7B22"/>
    <w:rsid w:val="001B1FAA"/>
    <w:rsid w:val="001C1AB3"/>
    <w:rsid w:val="001E0F2A"/>
    <w:rsid w:val="001E73F8"/>
    <w:rsid w:val="001F1A93"/>
    <w:rsid w:val="001F6EA8"/>
    <w:rsid w:val="0022367D"/>
    <w:rsid w:val="0024508B"/>
    <w:rsid w:val="00260EC8"/>
    <w:rsid w:val="002653BC"/>
    <w:rsid w:val="00274371"/>
    <w:rsid w:val="00296794"/>
    <w:rsid w:val="002C541B"/>
    <w:rsid w:val="00300AD1"/>
    <w:rsid w:val="00303606"/>
    <w:rsid w:val="00303838"/>
    <w:rsid w:val="00321D96"/>
    <w:rsid w:val="00323B8F"/>
    <w:rsid w:val="0032777F"/>
    <w:rsid w:val="00343B8A"/>
    <w:rsid w:val="00343DE1"/>
    <w:rsid w:val="003513FB"/>
    <w:rsid w:val="003601BF"/>
    <w:rsid w:val="003676F9"/>
    <w:rsid w:val="00381DDB"/>
    <w:rsid w:val="003866BE"/>
    <w:rsid w:val="003B4D44"/>
    <w:rsid w:val="003C085D"/>
    <w:rsid w:val="003C30B4"/>
    <w:rsid w:val="003F5CAE"/>
    <w:rsid w:val="004023BC"/>
    <w:rsid w:val="00425A46"/>
    <w:rsid w:val="00434AC2"/>
    <w:rsid w:val="0044530E"/>
    <w:rsid w:val="004678DC"/>
    <w:rsid w:val="00472C64"/>
    <w:rsid w:val="004825CC"/>
    <w:rsid w:val="004920FE"/>
    <w:rsid w:val="004A5A8D"/>
    <w:rsid w:val="004B21BD"/>
    <w:rsid w:val="004B7FBB"/>
    <w:rsid w:val="004E5A96"/>
    <w:rsid w:val="004F3605"/>
    <w:rsid w:val="00510107"/>
    <w:rsid w:val="00514DDB"/>
    <w:rsid w:val="005541D1"/>
    <w:rsid w:val="00556C99"/>
    <w:rsid w:val="0056328B"/>
    <w:rsid w:val="00567608"/>
    <w:rsid w:val="005676C6"/>
    <w:rsid w:val="005859D1"/>
    <w:rsid w:val="005A181D"/>
    <w:rsid w:val="005A7E30"/>
    <w:rsid w:val="005B2DE1"/>
    <w:rsid w:val="005F1C33"/>
    <w:rsid w:val="00620A7E"/>
    <w:rsid w:val="00636A8B"/>
    <w:rsid w:val="00642341"/>
    <w:rsid w:val="006444C9"/>
    <w:rsid w:val="00651159"/>
    <w:rsid w:val="00673C6E"/>
    <w:rsid w:val="00693688"/>
    <w:rsid w:val="006B3045"/>
    <w:rsid w:val="006C0866"/>
    <w:rsid w:val="006C1772"/>
    <w:rsid w:val="006D11B5"/>
    <w:rsid w:val="006F33D5"/>
    <w:rsid w:val="006F4675"/>
    <w:rsid w:val="00710D4D"/>
    <w:rsid w:val="00730215"/>
    <w:rsid w:val="00734B41"/>
    <w:rsid w:val="007432FA"/>
    <w:rsid w:val="00745A09"/>
    <w:rsid w:val="007473D4"/>
    <w:rsid w:val="00754D9B"/>
    <w:rsid w:val="00757188"/>
    <w:rsid w:val="00770CEA"/>
    <w:rsid w:val="00772187"/>
    <w:rsid w:val="0078333D"/>
    <w:rsid w:val="0078446A"/>
    <w:rsid w:val="0079216D"/>
    <w:rsid w:val="007A25A4"/>
    <w:rsid w:val="007B1EAE"/>
    <w:rsid w:val="007B2676"/>
    <w:rsid w:val="007B7CFC"/>
    <w:rsid w:val="007D21D8"/>
    <w:rsid w:val="007E0EBC"/>
    <w:rsid w:val="007F52CD"/>
    <w:rsid w:val="007F7CD6"/>
    <w:rsid w:val="00803811"/>
    <w:rsid w:val="0082069B"/>
    <w:rsid w:val="008357BC"/>
    <w:rsid w:val="008475F6"/>
    <w:rsid w:val="00850D63"/>
    <w:rsid w:val="00851345"/>
    <w:rsid w:val="0085163A"/>
    <w:rsid w:val="00857978"/>
    <w:rsid w:val="00864560"/>
    <w:rsid w:val="00892D83"/>
    <w:rsid w:val="008B2773"/>
    <w:rsid w:val="008E0519"/>
    <w:rsid w:val="009077EB"/>
    <w:rsid w:val="00926E0C"/>
    <w:rsid w:val="00932CEA"/>
    <w:rsid w:val="0093580E"/>
    <w:rsid w:val="00937274"/>
    <w:rsid w:val="00943978"/>
    <w:rsid w:val="00945C0C"/>
    <w:rsid w:val="00954FFE"/>
    <w:rsid w:val="00973AEF"/>
    <w:rsid w:val="00980DFA"/>
    <w:rsid w:val="009825E9"/>
    <w:rsid w:val="009855BA"/>
    <w:rsid w:val="00992D84"/>
    <w:rsid w:val="009A2A6F"/>
    <w:rsid w:val="009B18DC"/>
    <w:rsid w:val="009B7DC1"/>
    <w:rsid w:val="009C29BA"/>
    <w:rsid w:val="009C56FD"/>
    <w:rsid w:val="009D1DCF"/>
    <w:rsid w:val="009E02CB"/>
    <w:rsid w:val="009F68C2"/>
    <w:rsid w:val="00A00024"/>
    <w:rsid w:val="00A2761D"/>
    <w:rsid w:val="00A30765"/>
    <w:rsid w:val="00A427DF"/>
    <w:rsid w:val="00A54F4F"/>
    <w:rsid w:val="00A95A52"/>
    <w:rsid w:val="00AA7373"/>
    <w:rsid w:val="00AB5062"/>
    <w:rsid w:val="00AE0E26"/>
    <w:rsid w:val="00AE11A0"/>
    <w:rsid w:val="00AE2248"/>
    <w:rsid w:val="00AE3C3D"/>
    <w:rsid w:val="00AE7703"/>
    <w:rsid w:val="00B1444D"/>
    <w:rsid w:val="00B16A17"/>
    <w:rsid w:val="00B365C9"/>
    <w:rsid w:val="00B5110F"/>
    <w:rsid w:val="00B9250C"/>
    <w:rsid w:val="00BC364C"/>
    <w:rsid w:val="00BC5733"/>
    <w:rsid w:val="00BD5422"/>
    <w:rsid w:val="00BE7F83"/>
    <w:rsid w:val="00BF6BA8"/>
    <w:rsid w:val="00C10601"/>
    <w:rsid w:val="00C2082B"/>
    <w:rsid w:val="00C605F0"/>
    <w:rsid w:val="00C62CC7"/>
    <w:rsid w:val="00CA4F55"/>
    <w:rsid w:val="00CA6ECC"/>
    <w:rsid w:val="00CC5EA8"/>
    <w:rsid w:val="00CE36EA"/>
    <w:rsid w:val="00D003B7"/>
    <w:rsid w:val="00D035A0"/>
    <w:rsid w:val="00D32486"/>
    <w:rsid w:val="00D54175"/>
    <w:rsid w:val="00D561E2"/>
    <w:rsid w:val="00D653BC"/>
    <w:rsid w:val="00D662B4"/>
    <w:rsid w:val="00D6769C"/>
    <w:rsid w:val="00D819C4"/>
    <w:rsid w:val="00D92B69"/>
    <w:rsid w:val="00DD1F69"/>
    <w:rsid w:val="00DE55FF"/>
    <w:rsid w:val="00DF491F"/>
    <w:rsid w:val="00DF55A4"/>
    <w:rsid w:val="00E44342"/>
    <w:rsid w:val="00EB3CCC"/>
    <w:rsid w:val="00ED2ABE"/>
    <w:rsid w:val="00F02D7B"/>
    <w:rsid w:val="00F0392A"/>
    <w:rsid w:val="00F04398"/>
    <w:rsid w:val="00F34173"/>
    <w:rsid w:val="00F45549"/>
    <w:rsid w:val="00F51F02"/>
    <w:rsid w:val="00F65613"/>
    <w:rsid w:val="00F770D2"/>
    <w:rsid w:val="00F8083C"/>
    <w:rsid w:val="00F831A3"/>
    <w:rsid w:val="00FA4372"/>
    <w:rsid w:val="00FB16F6"/>
    <w:rsid w:val="00FD34C8"/>
    <w:rsid w:val="00FE6BAA"/>
    <w:rsid w:val="033B65DB"/>
    <w:rsid w:val="03A86D2B"/>
    <w:rsid w:val="03B71424"/>
    <w:rsid w:val="040C682A"/>
    <w:rsid w:val="04523491"/>
    <w:rsid w:val="046B39B2"/>
    <w:rsid w:val="048E6C82"/>
    <w:rsid w:val="04C671E1"/>
    <w:rsid w:val="05143098"/>
    <w:rsid w:val="06602757"/>
    <w:rsid w:val="06C6575E"/>
    <w:rsid w:val="074B71DB"/>
    <w:rsid w:val="0A205DFE"/>
    <w:rsid w:val="0A4B60E2"/>
    <w:rsid w:val="0A655068"/>
    <w:rsid w:val="0A872595"/>
    <w:rsid w:val="0B0A2CF3"/>
    <w:rsid w:val="0C1B4E2C"/>
    <w:rsid w:val="0C306957"/>
    <w:rsid w:val="0C981D41"/>
    <w:rsid w:val="0CCE79D2"/>
    <w:rsid w:val="0CFF4D63"/>
    <w:rsid w:val="0D0E6B3D"/>
    <w:rsid w:val="0D13485A"/>
    <w:rsid w:val="0DC131D9"/>
    <w:rsid w:val="0E827651"/>
    <w:rsid w:val="112B1D33"/>
    <w:rsid w:val="129B3371"/>
    <w:rsid w:val="12D5190C"/>
    <w:rsid w:val="12E30515"/>
    <w:rsid w:val="134B2712"/>
    <w:rsid w:val="13535AAE"/>
    <w:rsid w:val="144F37C3"/>
    <w:rsid w:val="1514507A"/>
    <w:rsid w:val="15375DF2"/>
    <w:rsid w:val="1897094E"/>
    <w:rsid w:val="1A7C2986"/>
    <w:rsid w:val="1BA926BF"/>
    <w:rsid w:val="1C0946C6"/>
    <w:rsid w:val="1C3976EF"/>
    <w:rsid w:val="1C7D141A"/>
    <w:rsid w:val="1D7F3C7A"/>
    <w:rsid w:val="1E1D7C72"/>
    <w:rsid w:val="1E663A1E"/>
    <w:rsid w:val="1EC95DA6"/>
    <w:rsid w:val="1ED27A12"/>
    <w:rsid w:val="1EDB45FB"/>
    <w:rsid w:val="1EE82606"/>
    <w:rsid w:val="1F253903"/>
    <w:rsid w:val="204408B1"/>
    <w:rsid w:val="205C7083"/>
    <w:rsid w:val="21E75E88"/>
    <w:rsid w:val="22062E3A"/>
    <w:rsid w:val="223C24E1"/>
    <w:rsid w:val="226914BD"/>
    <w:rsid w:val="234D6FE6"/>
    <w:rsid w:val="237F4339"/>
    <w:rsid w:val="23B27530"/>
    <w:rsid w:val="24D22F21"/>
    <w:rsid w:val="25583753"/>
    <w:rsid w:val="277D2E2A"/>
    <w:rsid w:val="27E52C24"/>
    <w:rsid w:val="28801B8D"/>
    <w:rsid w:val="2945318A"/>
    <w:rsid w:val="29663E63"/>
    <w:rsid w:val="2A6654DF"/>
    <w:rsid w:val="2BFE5767"/>
    <w:rsid w:val="2C230CAA"/>
    <w:rsid w:val="2D09687F"/>
    <w:rsid w:val="2FDC7731"/>
    <w:rsid w:val="31A62204"/>
    <w:rsid w:val="32A90125"/>
    <w:rsid w:val="344C538E"/>
    <w:rsid w:val="348215E3"/>
    <w:rsid w:val="34AEA8EC"/>
    <w:rsid w:val="351A2268"/>
    <w:rsid w:val="357347AA"/>
    <w:rsid w:val="35BE2E72"/>
    <w:rsid w:val="364F6795"/>
    <w:rsid w:val="37C4669F"/>
    <w:rsid w:val="380F0B86"/>
    <w:rsid w:val="395B63C2"/>
    <w:rsid w:val="39B051C8"/>
    <w:rsid w:val="3A177FA1"/>
    <w:rsid w:val="3A7E5597"/>
    <w:rsid w:val="3ADE375F"/>
    <w:rsid w:val="3B8C0D66"/>
    <w:rsid w:val="3C267D3D"/>
    <w:rsid w:val="3D201EC6"/>
    <w:rsid w:val="3E2F6B15"/>
    <w:rsid w:val="3EBFCA80"/>
    <w:rsid w:val="3FD94419"/>
    <w:rsid w:val="3FFDC36A"/>
    <w:rsid w:val="40AE30AC"/>
    <w:rsid w:val="40B66945"/>
    <w:rsid w:val="40F7797B"/>
    <w:rsid w:val="427C47CB"/>
    <w:rsid w:val="42EB6208"/>
    <w:rsid w:val="438772BC"/>
    <w:rsid w:val="45027183"/>
    <w:rsid w:val="45FD2E2C"/>
    <w:rsid w:val="46AC5F66"/>
    <w:rsid w:val="46C48275"/>
    <w:rsid w:val="474E6E3F"/>
    <w:rsid w:val="475104E9"/>
    <w:rsid w:val="48AF1EED"/>
    <w:rsid w:val="48F63F06"/>
    <w:rsid w:val="49745B48"/>
    <w:rsid w:val="49B11E3F"/>
    <w:rsid w:val="49C544FC"/>
    <w:rsid w:val="4A265806"/>
    <w:rsid w:val="4B5B5086"/>
    <w:rsid w:val="4BC56CD6"/>
    <w:rsid w:val="4C570451"/>
    <w:rsid w:val="4E4D0719"/>
    <w:rsid w:val="4E9C2BDA"/>
    <w:rsid w:val="4F0F1DE9"/>
    <w:rsid w:val="50B93CAD"/>
    <w:rsid w:val="51367614"/>
    <w:rsid w:val="5190370E"/>
    <w:rsid w:val="52852C4A"/>
    <w:rsid w:val="52EA33D3"/>
    <w:rsid w:val="54C73958"/>
    <w:rsid w:val="56F5772D"/>
    <w:rsid w:val="57543DCB"/>
    <w:rsid w:val="57F63B33"/>
    <w:rsid w:val="58CA183E"/>
    <w:rsid w:val="59487161"/>
    <w:rsid w:val="598417CB"/>
    <w:rsid w:val="59C255A5"/>
    <w:rsid w:val="5A714487"/>
    <w:rsid w:val="5A7157BA"/>
    <w:rsid w:val="5AC50E56"/>
    <w:rsid w:val="5ADAF2A1"/>
    <w:rsid w:val="5AFA2AAA"/>
    <w:rsid w:val="5B440FD7"/>
    <w:rsid w:val="5BE67C47"/>
    <w:rsid w:val="5BFACDE6"/>
    <w:rsid w:val="5C08720C"/>
    <w:rsid w:val="5C2F1FBB"/>
    <w:rsid w:val="5C712F87"/>
    <w:rsid w:val="5D6750E0"/>
    <w:rsid w:val="5DD72E4D"/>
    <w:rsid w:val="5ED9198D"/>
    <w:rsid w:val="5EF90CC9"/>
    <w:rsid w:val="5F2A5572"/>
    <w:rsid w:val="5F3D782E"/>
    <w:rsid w:val="60277CBA"/>
    <w:rsid w:val="60927B3B"/>
    <w:rsid w:val="61FF35EB"/>
    <w:rsid w:val="63314159"/>
    <w:rsid w:val="648D00B3"/>
    <w:rsid w:val="650A5AEB"/>
    <w:rsid w:val="655D762B"/>
    <w:rsid w:val="65A15C17"/>
    <w:rsid w:val="66290CD8"/>
    <w:rsid w:val="666010E6"/>
    <w:rsid w:val="668763AF"/>
    <w:rsid w:val="66E22694"/>
    <w:rsid w:val="66EC1C6F"/>
    <w:rsid w:val="6BAB79F2"/>
    <w:rsid w:val="6C9B5C6F"/>
    <w:rsid w:val="6DB76D5D"/>
    <w:rsid w:val="6E470433"/>
    <w:rsid w:val="6F8C2512"/>
    <w:rsid w:val="706D2B21"/>
    <w:rsid w:val="71E853D9"/>
    <w:rsid w:val="7233543C"/>
    <w:rsid w:val="724B6825"/>
    <w:rsid w:val="725728B8"/>
    <w:rsid w:val="7285474B"/>
    <w:rsid w:val="75E83087"/>
    <w:rsid w:val="77BB2F8D"/>
    <w:rsid w:val="77FF8910"/>
    <w:rsid w:val="782730E0"/>
    <w:rsid w:val="788963D0"/>
    <w:rsid w:val="78B14A88"/>
    <w:rsid w:val="798F0BA4"/>
    <w:rsid w:val="7A8458D7"/>
    <w:rsid w:val="7A9F072D"/>
    <w:rsid w:val="7AB561B4"/>
    <w:rsid w:val="7AFAB9CF"/>
    <w:rsid w:val="7B6725FB"/>
    <w:rsid w:val="7BFFEDE9"/>
    <w:rsid w:val="7D440817"/>
    <w:rsid w:val="7DF9E1B4"/>
    <w:rsid w:val="7DFDD73C"/>
    <w:rsid w:val="7E0F272F"/>
    <w:rsid w:val="7F3DD5CB"/>
    <w:rsid w:val="7FA13677"/>
    <w:rsid w:val="7FF902E4"/>
    <w:rsid w:val="86F5F1A0"/>
    <w:rsid w:val="8DE3416D"/>
    <w:rsid w:val="8F8FA3F2"/>
    <w:rsid w:val="911951C9"/>
    <w:rsid w:val="96FD4AE7"/>
    <w:rsid w:val="BBD70B76"/>
    <w:rsid w:val="BDEF340B"/>
    <w:rsid w:val="BFFEDDD4"/>
    <w:rsid w:val="D7EFCC98"/>
    <w:rsid w:val="DD390D5F"/>
    <w:rsid w:val="DFF1C480"/>
    <w:rsid w:val="E7EF9327"/>
    <w:rsid w:val="EFAF5A65"/>
    <w:rsid w:val="EFD99E57"/>
    <w:rsid w:val="EFFFD02B"/>
    <w:rsid w:val="F2FD754E"/>
    <w:rsid w:val="F2FFAC35"/>
    <w:rsid w:val="F5F1E9F2"/>
    <w:rsid w:val="FDB4B087"/>
    <w:rsid w:val="FE7E4867"/>
    <w:rsid w:val="FFBD6D45"/>
    <w:rsid w:val="FFEF7BB0"/>
    <w:rsid w:val="FFFDDD10"/>
    <w:rsid w:val="FFFE1C41"/>
    <w:rsid w:val="FFFFC4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PlainText"/>
    <w:basedOn w:val="1"/>
    <w:qFormat/>
    <w:uiPriority w:val="0"/>
    <w:pPr>
      <w:jc w:val="both"/>
      <w:textAlignment w:val="baseline"/>
    </w:pPr>
    <w:rPr>
      <w:rFonts w:ascii="宋体" w:hAnsi="Courier New" w:eastAsia="宋体"/>
      <w:kern w:val="2"/>
      <w:sz w:val="21"/>
      <w:szCs w:val="24"/>
      <w:lang w:val="en-US" w:eastAsia="zh-CN" w:bidi="ar-SA"/>
    </w:rPr>
  </w:style>
  <w:style w:type="paragraph" w:styleId="4">
    <w:name w:val="Date"/>
    <w:basedOn w:val="1"/>
    <w:next w:val="1"/>
    <w:qFormat/>
    <w:uiPriority w:val="0"/>
    <w:pPr>
      <w:ind w:left="100" w:leftChars="2500"/>
    </w:pPr>
  </w:style>
  <w:style w:type="paragraph" w:styleId="5">
    <w:name w:val="Balloon Text"/>
    <w:basedOn w:val="1"/>
    <w:semiHidden/>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toc 1"/>
    <w:basedOn w:val="1"/>
    <w:next w:val="1"/>
    <w:semiHidden/>
    <w:qFormat/>
    <w:uiPriority w:val="0"/>
    <w:pPr>
      <w:tabs>
        <w:tab w:val="right" w:leader="dot" w:pos="8280"/>
      </w:tabs>
      <w:spacing w:line="360" w:lineRule="auto"/>
    </w:pPr>
  </w:style>
  <w:style w:type="paragraph" w:styleId="9">
    <w:name w:val="Normal (Web)"/>
    <w:basedOn w:val="1"/>
    <w:qFormat/>
    <w:uiPriority w:val="0"/>
    <w:pPr>
      <w:widowControl/>
      <w:spacing w:line="384" w:lineRule="auto"/>
      <w:jc w:val="left"/>
    </w:pPr>
    <w:rPr>
      <w:rFonts w:ascii="宋体" w:hAnsi="宋体" w:cs="宋体"/>
      <w:color w:val="333333"/>
      <w:kern w:val="0"/>
      <w:sz w:val="20"/>
      <w:szCs w:val="20"/>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basedOn w:val="12"/>
    <w:qFormat/>
    <w:uiPriority w:val="0"/>
    <w:rPr>
      <w:b/>
      <w:bCs/>
    </w:rPr>
  </w:style>
  <w:style w:type="character" w:styleId="14">
    <w:name w:val="page number"/>
    <w:basedOn w:val="12"/>
    <w:qFormat/>
    <w:uiPriority w:val="0"/>
  </w:style>
  <w:style w:type="character" w:styleId="15">
    <w:name w:val="Hyperlink"/>
    <w:basedOn w:val="12"/>
    <w:qFormat/>
    <w:uiPriority w:val="0"/>
    <w:rPr>
      <w:color w:val="0000FF"/>
      <w:u w:val="single"/>
    </w:rPr>
  </w:style>
  <w:style w:type="paragraph" w:customStyle="1" w:styleId="16">
    <w:name w:val="style2"/>
    <w:basedOn w:val="1"/>
    <w:qFormat/>
    <w:uiPriority w:val="0"/>
    <w:pPr>
      <w:widowControl/>
      <w:spacing w:line="432" w:lineRule="auto"/>
      <w:jc w:val="left"/>
    </w:pPr>
    <w:rPr>
      <w:rFonts w:ascii="宋体" w:hAnsi="宋体" w:cs="宋体"/>
      <w:color w:val="333333"/>
      <w:kern w:val="0"/>
      <w:sz w:val="22"/>
      <w:szCs w:val="22"/>
    </w:rPr>
  </w:style>
  <w:style w:type="paragraph" w:customStyle="1" w:styleId="17">
    <w:name w:val="p0"/>
    <w:basedOn w:val="1"/>
    <w:qFormat/>
    <w:uiPriority w:val="0"/>
    <w:pPr>
      <w:widowControl/>
    </w:pPr>
    <w:rPr>
      <w:rFonts w:ascii="Times New Roman" w:hAnsi="Times New Roman" w:cs="Times New Roman"/>
      <w:kern w:val="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3</Pages>
  <Words>971</Words>
  <Characters>1016</Characters>
  <Lines>1</Lines>
  <Paragraphs>1</Paragraphs>
  <TotalTime>0</TotalTime>
  <ScaleCrop>false</ScaleCrop>
  <LinksUpToDate>false</LinksUpToDate>
  <CharactersWithSpaces>1016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2018-08-04T22:09:00Z</dcterms:created>
  <dc:creator>GuWG</dc:creator>
  <cp:lastModifiedBy>Administrator</cp:lastModifiedBy>
  <cp:lastPrinted>2021-07-23T22:07:00Z</cp:lastPrinted>
  <dcterms:modified xsi:type="dcterms:W3CDTF">2024-06-06T08:29:29Z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4265D4E13D254814B904F7E08E7E2AFC</vt:lpwstr>
  </property>
</Properties>
</file>