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宋体" w:eastAsia="方正小标宋简体" w:cs="宋体"/>
          <w:sz w:val="44"/>
          <w:szCs w:val="44"/>
        </w:rPr>
        <w:t>宝安区技师工作站认定评审细则</w:t>
      </w:r>
    </w:p>
    <w:tbl>
      <w:tblPr>
        <w:tblStyle w:val="7"/>
        <w:tblW w:w="14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0"/>
        <w:gridCol w:w="2410"/>
        <w:gridCol w:w="6583"/>
        <w:gridCol w:w="3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评审内容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评审标准</w:t>
            </w:r>
          </w:p>
        </w:tc>
        <w:tc>
          <w:tcPr>
            <w:tcW w:w="658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评审细则</w:t>
            </w:r>
          </w:p>
        </w:tc>
        <w:tc>
          <w:tcPr>
            <w:tcW w:w="37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1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(一)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指导老师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ascii="宋体" w:hAnsi="宋体" w:eastAsia="宋体" w:cs="宋体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</w:rPr>
              <w:t>35分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仿宋_GB2312"/>
                <w:sz w:val="18"/>
                <w:szCs w:val="18"/>
              </w:rPr>
              <w:t>1.具有3名以上业内公认、技艺精湛，在生产实践中能起带头作用的知名技师或高级技师作为指导老师。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（40分）</w:t>
            </w:r>
          </w:p>
        </w:tc>
        <w:tc>
          <w:tcPr>
            <w:tcW w:w="6583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（1）有</w:t>
            </w:r>
            <w:r>
              <w:rPr>
                <w:rFonts w:ascii="宋体" w:hAnsi="宋体" w:eastAsia="宋体"/>
                <w:sz w:val="18"/>
                <w:szCs w:val="18"/>
              </w:rPr>
              <w:t>3名以上高级技师作为指导老师，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且均为企业自有老师，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记30分；</w:t>
            </w:r>
            <w:r>
              <w:rPr>
                <w:rFonts w:ascii="宋体" w:hAnsi="宋体" w:eastAsia="宋体"/>
                <w:sz w:val="18"/>
                <w:szCs w:val="18"/>
              </w:rPr>
              <w:t>指导老师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均为技师及以上，且</w:t>
            </w:r>
            <w:r>
              <w:rPr>
                <w:rFonts w:ascii="宋体" w:hAnsi="宋体" w:eastAsia="宋体"/>
                <w:sz w:val="18"/>
                <w:szCs w:val="18"/>
              </w:rPr>
              <w:t>高级技师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或企业自有老师占比均超过30%、外聘老师聘用期不少于两年，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记20-29分；</w:t>
            </w: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仿宋_GB2312"/>
                <w:sz w:val="18"/>
                <w:szCs w:val="18"/>
              </w:rPr>
              <w:t>（2）指导老师受业内公认、技艺精湛，在生产实践中能起带头作用，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记3-5分。</w:t>
            </w:r>
          </w:p>
        </w:tc>
        <w:tc>
          <w:tcPr>
            <w:tcW w:w="3712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.自有老师提供近1个月社保清单和有效合同（外聘老师提供聘用合同或聘书）、</w:t>
            </w:r>
            <w:r>
              <w:rPr>
                <w:rFonts w:ascii="宋体" w:hAnsi="宋体" w:eastAsia="宋体"/>
                <w:sz w:val="18"/>
                <w:szCs w:val="18"/>
              </w:rPr>
              <w:t>职业资格证书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、技能等级证书、工艺美术师证书；</w:t>
            </w: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仿宋_GB2312"/>
                <w:sz w:val="18"/>
                <w:szCs w:val="18"/>
              </w:rPr>
              <w:t>指导老师知名度、带头作用的证明材料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</w:rPr>
              <w:t>2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(二)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组织管理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</w:rPr>
              <w:t>10分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2.具有稳定的</w:t>
            </w:r>
            <w:r>
              <w:rPr>
                <w:rFonts w:hint="eastAsia" w:ascii="宋体" w:hAnsi="宋体" w:eastAsia="宋体" w:cs="仿宋_GB2312"/>
                <w:sz w:val="18"/>
                <w:szCs w:val="18"/>
              </w:rPr>
              <w:t>管理机构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，人员职责分工明确。（10分）</w:t>
            </w:r>
          </w:p>
        </w:tc>
        <w:tc>
          <w:tcPr>
            <w:tcW w:w="658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（1）组织管理机构设置合理，设有办公室、教务（培训管理）、技术研发、安全、财务等部门，记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分；管理机构、部门设置基本合理，记2-5分；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（2）管理人员配置合理、分工明确，工作站负责人、办公室、教务（培训管理）、技术研发、安全、财务等部门责任人齐全，记</w:t>
            </w: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分；管理人员配置基本合理、分工基本明确，记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-3分。</w:t>
            </w:r>
          </w:p>
        </w:tc>
        <w:tc>
          <w:tcPr>
            <w:tcW w:w="3712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.工作站成立文件及组织架构图；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2.管理人员一览表；</w:t>
            </w:r>
          </w:p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3.管理人员近1个月社保清单和有效合同。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7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</w:rPr>
              <w:t>3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(三)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场地设施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</w:rPr>
              <w:t>25分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3.具有稳定的工作场地，能够满足技师工作站技术攻关、课题研究要求。（10分）</w:t>
            </w:r>
          </w:p>
        </w:tc>
        <w:tc>
          <w:tcPr>
            <w:tcW w:w="6583" w:type="dxa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（1）设有工作站专用场地（房间），记5分；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技师工作站工作场地满足技师工作站技术攻关、课题研究、带徒传技等要求，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记5分；基本满足，记2-4分。</w:t>
            </w:r>
          </w:p>
        </w:tc>
        <w:tc>
          <w:tcPr>
            <w:tcW w:w="3712" w:type="dxa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.工作站专用场地平面图（标注面积）；</w:t>
            </w:r>
          </w:p>
          <w:p>
            <w:pPr>
              <w:spacing w:line="28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.工作站开展活动的其</w:t>
            </w:r>
            <w:r>
              <w:rPr>
                <w:rFonts w:hint="default" w:ascii="宋体" w:hAnsi="宋体" w:eastAsia="宋体" w:cs="宋体"/>
                <w:sz w:val="18"/>
                <w:szCs w:val="18"/>
              </w:rPr>
              <w:t>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</w:rPr>
              <w:t>场地平面图（标注面积）。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b/>
                <w:bCs/>
                <w:sz w:val="24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4.具有本行业国内一流的生产、科研设备。（15分）</w:t>
            </w:r>
          </w:p>
        </w:tc>
        <w:tc>
          <w:tcPr>
            <w:tcW w:w="658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（1）具有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本行业国内一流的生产、科研设备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，记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（2）设备满足工作站工作需要，记1</w:t>
            </w: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分；基本满足，记5-9分。</w:t>
            </w:r>
          </w:p>
        </w:tc>
        <w:tc>
          <w:tcPr>
            <w:tcW w:w="3712" w:type="dxa"/>
            <w:vAlign w:val="center"/>
          </w:tcPr>
          <w:p>
            <w:pPr>
              <w:spacing w:line="28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工作站设备清单。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</w:rPr>
              <w:t>4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(四)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运作管理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(1</w:t>
            </w:r>
            <w:r>
              <w:rPr>
                <w:rFonts w:hint="eastAsia" w:ascii="宋体" w:hAnsi="宋体" w:eastAsia="宋体" w:cs="宋体"/>
                <w:sz w:val="24"/>
              </w:rPr>
              <w:t>5分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5.建立了内部管理制度、名师奖励机制。（15分）</w:t>
            </w:r>
          </w:p>
        </w:tc>
        <w:tc>
          <w:tcPr>
            <w:tcW w:w="658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（1）管理制度健全，涵盖培训、评价、技术研发、资产（设备）、师资、学员、经费、奖励、安全、财务等方面，记</w:t>
            </w:r>
            <w:r>
              <w:rPr>
                <w:rFonts w:ascii="宋体" w:hAnsi="宋体" w:eastAsia="宋体" w:cs="宋体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分；管理制度基本健全，记3-8分。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（2）上一年度，对工作（培训、研发等）有贡献的名师给予奖励，记5分。</w:t>
            </w:r>
          </w:p>
        </w:tc>
        <w:tc>
          <w:tcPr>
            <w:tcW w:w="3712" w:type="dxa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1.工作站制度汇编；</w:t>
            </w:r>
          </w:p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名师奖励证明材料。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(五)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经费支持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(10分</w:t>
            </w: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6.对设立技师工作站给予基本的运作经费支持。（10分）</w:t>
            </w:r>
          </w:p>
        </w:tc>
        <w:tc>
          <w:tcPr>
            <w:tcW w:w="658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年经费投入不少于3</w:t>
            </w:r>
            <w:r>
              <w:rPr>
                <w:rFonts w:ascii="宋体" w:hAnsi="宋体" w:eastAsia="宋体" w:cs="宋体"/>
                <w:sz w:val="18"/>
                <w:szCs w:val="18"/>
              </w:rPr>
              <w:t>0万元，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记10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；年经费投入不少于2</w:t>
            </w:r>
            <w:r>
              <w:rPr>
                <w:rFonts w:ascii="宋体" w:hAnsi="宋体" w:eastAsia="宋体" w:cs="宋体"/>
                <w:sz w:val="18"/>
                <w:szCs w:val="18"/>
              </w:rPr>
              <w:t>0万，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记6-9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；年经费投入不少于1</w:t>
            </w:r>
            <w:r>
              <w:rPr>
                <w:rFonts w:ascii="宋体" w:hAnsi="宋体" w:eastAsia="宋体" w:cs="宋体"/>
                <w:sz w:val="18"/>
                <w:szCs w:val="18"/>
              </w:rPr>
              <w:t>0万，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记3-5</w:t>
            </w:r>
            <w:r>
              <w:rPr>
                <w:rFonts w:ascii="宋体" w:hAnsi="宋体" w:eastAsia="宋体" w:cs="宋体"/>
                <w:sz w:val="18"/>
                <w:szCs w:val="18"/>
              </w:rPr>
              <w:t>分。</w:t>
            </w:r>
          </w:p>
        </w:tc>
        <w:tc>
          <w:tcPr>
            <w:tcW w:w="3712" w:type="dxa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经费支持计划。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</w:rPr>
              <w:t>6</w:t>
            </w:r>
          </w:p>
        </w:tc>
        <w:tc>
          <w:tcPr>
            <w:tcW w:w="12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（五）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产业契合度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(5分)</w:t>
            </w:r>
          </w:p>
        </w:tc>
        <w:tc>
          <w:tcPr>
            <w:tcW w:w="2410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7.工作站产出成果与区先进制造业相契合。（5分）</w:t>
            </w:r>
          </w:p>
        </w:tc>
        <w:tc>
          <w:tcPr>
            <w:tcW w:w="658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工作站产出成果与区先进制造业完全契合</w:t>
            </w:r>
            <w:r>
              <w:rPr>
                <w:rFonts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记5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工作站产出成果与区先进制造业契合度一般</w:t>
            </w:r>
            <w:r>
              <w:rPr>
                <w:rFonts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记2-3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  <w:tc>
          <w:tcPr>
            <w:tcW w:w="3712" w:type="dxa"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工作站工作计划。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sectPr>
      <w:pgSz w:w="16838" w:h="11906" w:orient="landscape"/>
      <w:pgMar w:top="851" w:right="567" w:bottom="454" w:left="56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7FFD5609"/>
    <w:rsid w:val="8FEFAE4F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1041</Characters>
  <Lines>8</Lines>
  <Paragraphs>2</Paragraphs>
  <TotalTime>294</TotalTime>
  <ScaleCrop>false</ScaleCrop>
  <LinksUpToDate>false</LinksUpToDate>
  <CharactersWithSpaces>1221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2023-06-30T02:42:00Z</dcterms:created>
  <dc:creator>liu yaosheng</dc:creator>
  <cp:lastModifiedBy>职业能力建设科</cp:lastModifiedBy>
  <cp:lastPrinted>2023-04-01T16:14:00Z</cp:lastPrinted>
  <dcterms:modified xsi:type="dcterms:W3CDTF">2024-10-18T10:11:12Z</dcterms:modified>
  <dc:title>附件2_xFF1A_</dc:title>
  <cp:revision>205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