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6C5B8">
      <w:pPr>
        <w:keepNext w:val="0"/>
        <w:keepLines w:val="0"/>
        <w:pageBreakBefore w:val="0"/>
        <w:widowControl/>
        <w:kinsoku/>
        <w:wordWrap/>
        <w:overflowPunct/>
        <w:topLinePunct w:val="0"/>
        <w:autoSpaceDE/>
        <w:autoSpaceDN/>
        <w:bidi w:val="0"/>
        <w:adjustRightInd/>
        <w:spacing w:after="0" w:line="560" w:lineRule="exact"/>
        <w:contextualSpacing w:val="0"/>
        <w:jc w:val="center"/>
        <w:textAlignment w:val="auto"/>
        <w:outlineLvl w:val="0"/>
        <w:rPr>
          <w:rFonts w:ascii="方正小标宋_GBK" w:hAnsi="宋体" w:eastAsia="方正小标宋_GBK"/>
          <w:color w:val="auto"/>
          <w:sz w:val="44"/>
          <w:szCs w:val="44"/>
          <w:highlight w:val="none"/>
          <w:u w:val="none"/>
          <w:lang w:eastAsia="zh-CN"/>
        </w:rPr>
      </w:pPr>
      <w:r>
        <w:rPr>
          <w:rFonts w:hint="default" w:ascii="方正小标宋_GBK" w:hAnsi="宋体" w:eastAsia="方正小标宋_GBK"/>
          <w:color w:val="auto"/>
          <w:sz w:val="44"/>
          <w:szCs w:val="44"/>
          <w:highlight w:val="none"/>
          <w:u w:val="none"/>
          <w:lang w:eastAsia="zh-CN"/>
        </w:rPr>
        <w:t>南山区促进产业高质量发展专项资金</w:t>
      </w:r>
      <w:r>
        <w:rPr>
          <w:rFonts w:hint="eastAsia" w:ascii="方正小标宋_GBK" w:hAnsi="宋体" w:eastAsia="方正小标宋_GBK"/>
          <w:color w:val="auto"/>
          <w:sz w:val="44"/>
          <w:szCs w:val="44"/>
          <w:highlight w:val="none"/>
          <w:u w:val="none"/>
          <w:lang w:eastAsia="zh-CN"/>
        </w:rPr>
        <w:t>——</w:t>
      </w:r>
    </w:p>
    <w:p w14:paraId="2E5CDCCF">
      <w:pPr>
        <w:keepNext w:val="0"/>
        <w:keepLines w:val="0"/>
        <w:pageBreakBefore w:val="0"/>
        <w:widowControl/>
        <w:kinsoku/>
        <w:wordWrap/>
        <w:overflowPunct/>
        <w:topLinePunct w:val="0"/>
        <w:autoSpaceDE/>
        <w:autoSpaceDN/>
        <w:bidi w:val="0"/>
        <w:adjustRightInd/>
        <w:spacing w:after="0" w:line="560" w:lineRule="exact"/>
        <w:jc w:val="center"/>
        <w:textAlignment w:val="auto"/>
        <w:outlineLvl w:val="0"/>
        <w:rPr>
          <w:rFonts w:ascii="方正小标宋_GBK" w:hAnsi="宋体" w:eastAsia="方正小标宋_GBK" w:cs="宋体"/>
          <w:bCs/>
          <w:color w:val="auto"/>
          <w:sz w:val="44"/>
          <w:szCs w:val="44"/>
          <w:highlight w:val="none"/>
          <w:u w:val="none"/>
          <w:lang w:eastAsia="zh-CN" w:bidi="ar-SA"/>
        </w:rPr>
      </w:pPr>
      <w:r>
        <w:rPr>
          <w:rFonts w:hint="eastAsia" w:ascii="方正小标宋_GBK" w:hAnsi="宋体" w:eastAsia="方正小标宋_GBK"/>
          <w:color w:val="auto"/>
          <w:sz w:val="44"/>
          <w:szCs w:val="44"/>
          <w:highlight w:val="none"/>
          <w:u w:val="none"/>
          <w:lang w:eastAsia="zh-CN"/>
        </w:rPr>
        <w:t>区科技创新局</w:t>
      </w:r>
      <w:r>
        <w:rPr>
          <w:rFonts w:ascii="方正小标宋_GBK" w:hAnsi="宋体" w:eastAsia="方正小标宋_GBK"/>
          <w:color w:val="auto"/>
          <w:sz w:val="44"/>
          <w:szCs w:val="44"/>
          <w:highlight w:val="none"/>
          <w:u w:val="none"/>
          <w:lang w:eastAsia="zh-CN"/>
        </w:rPr>
        <w:t>分项资金</w:t>
      </w:r>
      <w:r>
        <w:rPr>
          <w:rFonts w:hint="eastAsia" w:ascii="方正小标宋_GBK" w:hAnsi="宋体" w:eastAsia="方正小标宋_GBK" w:cs="宋体"/>
          <w:bCs/>
          <w:color w:val="auto"/>
          <w:sz w:val="44"/>
          <w:szCs w:val="44"/>
          <w:highlight w:val="none"/>
          <w:u w:val="none"/>
          <w:lang w:eastAsia="zh-CN" w:bidi="ar-SA"/>
        </w:rPr>
        <w:t>科技金融创业融资支持计划操作规程</w:t>
      </w:r>
    </w:p>
    <w:p w14:paraId="38EE2DBE">
      <w:pPr>
        <w:pStyle w:val="2"/>
        <w:keepNext w:val="0"/>
        <w:keepLines w:val="0"/>
        <w:pageBreakBefore w:val="0"/>
        <w:widowControl/>
        <w:kinsoku/>
        <w:wordWrap/>
        <w:overflowPunct/>
        <w:topLinePunct w:val="0"/>
        <w:autoSpaceDE/>
        <w:autoSpaceDN/>
        <w:bidi w:val="0"/>
        <w:adjustRightInd/>
        <w:spacing w:line="560" w:lineRule="exact"/>
        <w:ind w:left="0" w:leftChars="0" w:firstLine="0" w:firstLineChars="0"/>
        <w:textAlignment w:val="auto"/>
        <w:rPr>
          <w:lang w:eastAsia="zh-CN"/>
        </w:rPr>
      </w:pPr>
    </w:p>
    <w:p w14:paraId="368B1E9C">
      <w:pPr>
        <w:pStyle w:val="13"/>
        <w:keepNext w:val="0"/>
        <w:keepLines w:val="0"/>
        <w:pageBreakBefore w:val="0"/>
        <w:widowControl/>
        <w:numPr>
          <w:ilvl w:val="0"/>
          <w:numId w:val="1"/>
        </w:numPr>
        <w:kinsoku/>
        <w:wordWrap/>
        <w:overflowPunct/>
        <w:topLinePunct w:val="0"/>
        <w:autoSpaceDE/>
        <w:autoSpaceDN/>
        <w:bidi w:val="0"/>
        <w:adjustRightInd/>
        <w:spacing w:after="0" w:line="560" w:lineRule="exact"/>
        <w:ind w:firstLineChars="0"/>
        <w:jc w:val="both"/>
        <w:textAlignment w:val="auto"/>
        <w:outlineLvl w:val="0"/>
        <w:rPr>
          <w:rFonts w:ascii="黑体" w:hAnsi="黑体" w:eastAsia="黑体"/>
          <w:bCs/>
          <w:color w:val="auto"/>
          <w:kern w:val="2"/>
          <w:sz w:val="32"/>
          <w:szCs w:val="32"/>
          <w:highlight w:val="none"/>
          <w:u w:val="none"/>
          <w:lang w:eastAsia="zh-CN" w:bidi="ar-SA"/>
        </w:rPr>
      </w:pPr>
      <w:r>
        <w:rPr>
          <w:rFonts w:hint="eastAsia" w:ascii="黑体" w:hAnsi="黑体" w:eastAsia="黑体"/>
          <w:bCs/>
          <w:color w:val="auto"/>
          <w:kern w:val="2"/>
          <w:sz w:val="32"/>
          <w:szCs w:val="32"/>
          <w:highlight w:val="none"/>
          <w:u w:val="none"/>
          <w:lang w:eastAsia="zh-CN" w:bidi="ar-SA"/>
        </w:rPr>
        <w:t>政策内容</w:t>
      </w:r>
    </w:p>
    <w:p w14:paraId="68F69F40">
      <w:pPr>
        <w:keepNext w:val="0"/>
        <w:keepLines w:val="0"/>
        <w:pageBreakBefore w:val="0"/>
        <w:widowControl/>
        <w:kinsoku/>
        <w:wordWrap/>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（一）对获得投资机构投资的科技企业，符合条件的，按照其上一年度获得实际投资额最高10%给予资助，每家企业每年最高资助300万元。</w:t>
      </w:r>
    </w:p>
    <w:p w14:paraId="7BA5305F">
      <w:pPr>
        <w:keepNext w:val="0"/>
        <w:keepLines w:val="0"/>
        <w:pageBreakBefore w:val="0"/>
        <w:widowControl/>
        <w:kinsoku/>
        <w:wordWrap/>
        <w:overflowPunct/>
        <w:topLinePunct w:val="0"/>
        <w:autoSpaceDE/>
        <w:autoSpaceDN/>
        <w:bidi w:val="0"/>
        <w:adjustRightInd/>
        <w:spacing w:after="0" w:line="560" w:lineRule="exact"/>
        <w:ind w:firstLine="640" w:firstLineChars="200"/>
        <w:contextualSpacing/>
        <w:jc w:val="both"/>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（二）对近3年累计获得投资机构1亿元以上投资的科技企业，符合条件的，给予一次性最高100万元资助。</w:t>
      </w:r>
    </w:p>
    <w:p w14:paraId="170BDD1D">
      <w:pPr>
        <w:keepNext w:val="0"/>
        <w:keepLines w:val="0"/>
        <w:pageBreakBefore w:val="0"/>
        <w:widowControl/>
        <w:kinsoku/>
        <w:wordWrap/>
        <w:overflowPunct/>
        <w:topLinePunct w:val="0"/>
        <w:autoSpaceDE/>
        <w:autoSpaceDN/>
        <w:bidi w:val="0"/>
        <w:adjustRightInd/>
        <w:spacing w:after="0" w:line="560" w:lineRule="exact"/>
        <w:ind w:firstLine="640" w:firstLineChars="200"/>
        <w:contextualSpacing/>
        <w:jc w:val="both"/>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获得本条第一项、第二项资助的企业当年可在南山科技金融在线平台申请贷款贴息额度20%的提升。</w:t>
      </w:r>
    </w:p>
    <w:p w14:paraId="71CD353C">
      <w:pPr>
        <w:keepNext w:val="0"/>
        <w:keepLines w:val="0"/>
        <w:pageBreakBefore w:val="0"/>
        <w:widowControl/>
        <w:kinsoku/>
        <w:wordWrap/>
        <w:overflowPunct/>
        <w:topLinePunct w:val="0"/>
        <w:autoSpaceDE/>
        <w:autoSpaceDN/>
        <w:bidi w:val="0"/>
        <w:adjustRightInd/>
        <w:spacing w:after="0" w:line="560" w:lineRule="exact"/>
        <w:ind w:firstLine="640" w:firstLineChars="200"/>
        <w:contextualSpacing/>
        <w:jc w:val="both"/>
        <w:textAlignment w:val="auto"/>
        <w:rPr>
          <w:rFonts w:hint="default"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eastAsia="zh-CN"/>
        </w:rPr>
        <w:t>同一家企业同一年度</w:t>
      </w:r>
      <w:r>
        <w:rPr>
          <w:rFonts w:hint="eastAsia" w:ascii="仿宋_GB2312" w:eastAsia="仿宋_GB2312"/>
          <w:color w:val="auto"/>
          <w:sz w:val="32"/>
          <w:szCs w:val="32"/>
          <w:highlight w:val="none"/>
          <w:u w:val="none"/>
          <w:lang w:val="en-US" w:eastAsia="zh-CN"/>
        </w:rPr>
        <w:t>仅能就上述第一项、第二项资助择一申报一次</w:t>
      </w:r>
      <w:r>
        <w:rPr>
          <w:rFonts w:hint="eastAsia" w:ascii="仿宋_GB2312" w:eastAsia="仿宋_GB2312"/>
          <w:color w:val="auto"/>
          <w:sz w:val="32"/>
          <w:szCs w:val="32"/>
          <w:highlight w:val="none"/>
          <w:u w:val="none"/>
          <w:lang w:eastAsia="zh-CN"/>
        </w:rPr>
        <w:t>，不得重复申报。</w:t>
      </w:r>
    </w:p>
    <w:p w14:paraId="5B8E0C8A">
      <w:pPr>
        <w:pStyle w:val="5"/>
        <w:keepNext w:val="0"/>
        <w:keepLines w:val="0"/>
        <w:pageBreakBefore w:val="0"/>
        <w:widowControl/>
        <w:numPr>
          <w:ilvl w:val="255"/>
          <w:numId w:val="0"/>
        </w:numPr>
        <w:kinsoku/>
        <w:wordWrap/>
        <w:overflowPunct/>
        <w:topLinePunct w:val="0"/>
        <w:autoSpaceDE/>
        <w:autoSpaceDN/>
        <w:bidi w:val="0"/>
        <w:adjustRightInd/>
        <w:spacing w:after="0" w:line="560" w:lineRule="exact"/>
        <w:ind w:firstLine="640" w:firstLineChars="200"/>
        <w:jc w:val="both"/>
        <w:textAlignment w:val="auto"/>
        <w:rPr>
          <w:rFonts w:hint="eastAsia" w:ascii="黑体" w:hAnsi="黑体" w:eastAsia="黑体" w:cs="宋体"/>
          <w:color w:val="auto"/>
          <w:sz w:val="32"/>
          <w:szCs w:val="32"/>
          <w:highlight w:val="none"/>
          <w:u w:val="none"/>
          <w:lang w:eastAsia="zh-CN" w:bidi="en-US"/>
        </w:rPr>
      </w:pPr>
      <w:r>
        <w:rPr>
          <w:rFonts w:hint="eastAsia" w:ascii="黑体" w:hAnsi="黑体" w:eastAsia="黑体"/>
          <w:bCs/>
          <w:color w:val="auto"/>
          <w:kern w:val="2"/>
          <w:sz w:val="32"/>
          <w:szCs w:val="32"/>
          <w:highlight w:val="none"/>
          <w:u w:val="none"/>
          <w:lang w:eastAsia="zh-CN" w:bidi="ar-SA"/>
        </w:rPr>
        <w:t>二、</w:t>
      </w:r>
      <w:r>
        <w:rPr>
          <w:rFonts w:hint="eastAsia" w:ascii="黑体" w:hAnsi="黑体" w:eastAsia="黑体" w:cs="宋体"/>
          <w:color w:val="auto"/>
          <w:sz w:val="32"/>
          <w:szCs w:val="32"/>
          <w:highlight w:val="none"/>
          <w:u w:val="none"/>
          <w:lang w:eastAsia="zh-CN" w:bidi="en-US"/>
        </w:rPr>
        <w:t>资助标准</w:t>
      </w:r>
    </w:p>
    <w:p w14:paraId="1204F01E">
      <w:pPr>
        <w:keepNext w:val="0"/>
        <w:keepLines w:val="0"/>
        <w:pageBreakBefore w:val="0"/>
        <w:widowControl/>
        <w:numPr>
          <w:ilvl w:val="255"/>
          <w:numId w:val="0"/>
        </w:numPr>
        <w:kinsoku/>
        <w:wordWrap/>
        <w:overflowPunct/>
        <w:topLinePunct w:val="0"/>
        <w:autoSpaceDE/>
        <w:autoSpaceDN/>
        <w:bidi w:val="0"/>
        <w:adjustRightInd/>
        <w:spacing w:after="0" w:line="560" w:lineRule="exact"/>
        <w:ind w:firstLine="640" w:firstLineChars="200"/>
        <w:jc w:val="both"/>
        <w:textAlignment w:val="auto"/>
        <w:outlineLvl w:val="9"/>
        <w:rPr>
          <w:rFonts w:hint="eastAsia" w:ascii="仿宋_GB2312" w:eastAsia="仿宋_GB2312"/>
          <w:color w:val="auto"/>
          <w:sz w:val="32"/>
          <w:szCs w:val="32"/>
          <w:highlight w:val="none"/>
          <w:u w:val="none"/>
          <w:lang w:eastAsia="zh-CN"/>
        </w:rPr>
      </w:pPr>
      <w:r>
        <w:rPr>
          <w:rFonts w:hint="default" w:ascii="仿宋_GB2312" w:hAnsi="Times New Roman" w:eastAsia="仿宋_GB2312" w:cs="Times New Roman"/>
          <w:color w:val="auto"/>
          <w:sz w:val="32"/>
          <w:szCs w:val="32"/>
          <w:highlight w:val="none"/>
          <w:u w:val="none"/>
          <w:lang w:eastAsia="zh-Hans"/>
        </w:rPr>
        <w:t>（一）</w:t>
      </w:r>
      <w:r>
        <w:rPr>
          <w:rFonts w:hint="eastAsia" w:ascii="仿宋_GB2312" w:eastAsia="仿宋_GB2312" w:cs="Times New Roman"/>
          <w:color w:val="auto"/>
          <w:sz w:val="32"/>
          <w:szCs w:val="32"/>
          <w:highlight w:val="none"/>
          <w:u w:val="none"/>
          <w:lang w:eastAsia="zh-CN"/>
        </w:rPr>
        <w:t>对</w:t>
      </w:r>
      <w:r>
        <w:rPr>
          <w:rFonts w:hint="eastAsia" w:ascii="仿宋_GB2312" w:hAnsi="ˎ̥" w:eastAsia="仿宋_GB2312" w:cs="宋体"/>
          <w:color w:val="auto"/>
          <w:sz w:val="32"/>
          <w:szCs w:val="32"/>
          <w:highlight w:val="none"/>
          <w:u w:val="none"/>
        </w:rPr>
        <w:t>申报</w:t>
      </w:r>
      <w:r>
        <w:rPr>
          <w:rFonts w:hint="eastAsia" w:ascii="仿宋_GB2312" w:hAnsi="ˎ̥" w:eastAsia="仿宋_GB2312" w:cs="宋体"/>
          <w:color w:val="auto"/>
          <w:sz w:val="32"/>
          <w:szCs w:val="32"/>
          <w:highlight w:val="none"/>
          <w:u w:val="none"/>
          <w:lang w:eastAsia="zh-CN"/>
        </w:rPr>
        <w:t>第一项资助</w:t>
      </w:r>
      <w:r>
        <w:rPr>
          <w:rFonts w:hint="eastAsia" w:ascii="仿宋_GB2312" w:hAnsi="ˎ̥" w:eastAsia="仿宋_GB2312" w:cs="宋体"/>
          <w:color w:val="auto"/>
          <w:sz w:val="32"/>
          <w:szCs w:val="32"/>
          <w:highlight w:val="none"/>
          <w:u w:val="none"/>
        </w:rPr>
        <w:t>的主体</w:t>
      </w:r>
      <w:r>
        <w:rPr>
          <w:rFonts w:hint="eastAsia" w:ascii="仿宋_GB2312" w:hAnsi="ˎ̥" w:eastAsia="仿宋_GB2312" w:cs="宋体"/>
          <w:color w:val="auto"/>
          <w:sz w:val="32"/>
          <w:szCs w:val="32"/>
          <w:highlight w:val="none"/>
          <w:u w:val="none"/>
          <w:lang w:eastAsia="zh-CN"/>
        </w:rPr>
        <w:t>，符合条件的，</w:t>
      </w:r>
      <w:r>
        <w:rPr>
          <w:rFonts w:hint="eastAsia" w:ascii="仿宋_GB2312" w:eastAsia="仿宋_GB2312"/>
          <w:color w:val="auto"/>
          <w:sz w:val="32"/>
          <w:szCs w:val="32"/>
          <w:highlight w:val="none"/>
          <w:u w:val="none"/>
          <w:lang w:eastAsia="zh-CN"/>
        </w:rPr>
        <w:t>按照其上一年度获得实际投资额最高10%给予资助，</w:t>
      </w:r>
      <w:r>
        <w:rPr>
          <w:rFonts w:hint="eastAsia" w:ascii="仿宋_GB2312" w:eastAsia="仿宋_GB2312"/>
          <w:color w:val="auto"/>
          <w:sz w:val="32"/>
          <w:szCs w:val="32"/>
          <w:highlight w:val="none"/>
          <w:u w:val="none"/>
          <w:lang w:val="en-US" w:eastAsia="zh-CN"/>
        </w:rPr>
        <w:t>资助额不超过上年度研发费用。</w:t>
      </w:r>
      <w:r>
        <w:rPr>
          <w:rFonts w:hint="eastAsia" w:ascii="仿宋_GB2312" w:hAnsi="ˎ̥" w:eastAsia="仿宋_GB2312" w:cs="宋体"/>
          <w:color w:val="auto"/>
          <w:sz w:val="32"/>
          <w:szCs w:val="32"/>
          <w:highlight w:val="none"/>
          <w:u w:val="none"/>
          <w:lang w:val="en-US" w:eastAsia="zh-CN"/>
        </w:rPr>
        <w:t>接受投资时成立时间不超过3年的，资助额不超过</w:t>
      </w:r>
      <w:r>
        <w:rPr>
          <w:rFonts w:hint="eastAsia" w:ascii="仿宋_GB2312" w:eastAsia="仿宋_GB2312"/>
          <w:color w:val="auto"/>
          <w:sz w:val="32"/>
          <w:szCs w:val="32"/>
          <w:highlight w:val="none"/>
          <w:u w:val="none"/>
          <w:lang w:val="en-US" w:eastAsia="zh-CN"/>
        </w:rPr>
        <w:t>300万元</w:t>
      </w:r>
      <w:r>
        <w:rPr>
          <w:rFonts w:hint="eastAsia" w:ascii="仿宋_GB2312" w:eastAsia="仿宋_GB2312"/>
          <w:color w:val="auto"/>
          <w:sz w:val="32"/>
          <w:szCs w:val="32"/>
          <w:highlight w:val="none"/>
          <w:u w:val="none"/>
          <w:lang w:eastAsia="zh-CN"/>
        </w:rPr>
        <w:t>；</w:t>
      </w:r>
      <w:r>
        <w:rPr>
          <w:rFonts w:hint="eastAsia" w:ascii="仿宋_GB2312" w:hAnsi="ˎ̥" w:eastAsia="仿宋_GB2312" w:cs="宋体"/>
          <w:color w:val="auto"/>
          <w:sz w:val="32"/>
          <w:szCs w:val="32"/>
          <w:highlight w:val="none"/>
          <w:u w:val="none"/>
          <w:lang w:val="en-US" w:eastAsia="zh-CN"/>
        </w:rPr>
        <w:t>接受投资时成立时间超过3年、不超过5年的，资助额不超过1</w:t>
      </w:r>
      <w:r>
        <w:rPr>
          <w:rFonts w:hint="eastAsia" w:ascii="仿宋_GB2312" w:eastAsia="仿宋_GB2312"/>
          <w:color w:val="auto"/>
          <w:sz w:val="32"/>
          <w:szCs w:val="32"/>
          <w:highlight w:val="none"/>
          <w:u w:val="none"/>
          <w:lang w:val="en-US" w:eastAsia="zh-CN"/>
        </w:rPr>
        <w:t>00万元</w:t>
      </w:r>
      <w:r>
        <w:rPr>
          <w:rFonts w:hint="eastAsia" w:ascii="仿宋_GB2312" w:eastAsia="仿宋_GB2312"/>
          <w:color w:val="auto"/>
          <w:sz w:val="32"/>
          <w:szCs w:val="32"/>
          <w:highlight w:val="none"/>
          <w:u w:val="none"/>
          <w:lang w:eastAsia="zh-CN"/>
        </w:rPr>
        <w:t>。</w:t>
      </w:r>
    </w:p>
    <w:p w14:paraId="09A441EA">
      <w:pPr>
        <w:keepNext w:val="0"/>
        <w:keepLines w:val="0"/>
        <w:pageBreakBefore w:val="0"/>
        <w:widowControl/>
        <w:numPr>
          <w:ilvl w:val="255"/>
          <w:numId w:val="0"/>
        </w:numPr>
        <w:kinsoku/>
        <w:wordWrap/>
        <w:overflowPunct/>
        <w:topLinePunct w:val="0"/>
        <w:autoSpaceDE/>
        <w:autoSpaceDN/>
        <w:bidi w:val="0"/>
        <w:adjustRightInd/>
        <w:spacing w:after="0" w:line="560" w:lineRule="exact"/>
        <w:ind w:firstLine="640" w:firstLineChars="200"/>
        <w:jc w:val="both"/>
        <w:textAlignment w:val="auto"/>
        <w:outlineLvl w:val="9"/>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（二）对申报第二项资助的主体，符合条件的，给予一次性最高100万元资助。</w:t>
      </w:r>
    </w:p>
    <w:p w14:paraId="67E7F32A">
      <w:pPr>
        <w:keepNext w:val="0"/>
        <w:keepLines w:val="0"/>
        <w:pageBreakBefore w:val="0"/>
        <w:widowControl/>
        <w:numPr>
          <w:ilvl w:val="-1"/>
          <w:numId w:val="0"/>
        </w:numPr>
        <w:kinsoku/>
        <w:wordWrap/>
        <w:overflowPunct/>
        <w:topLinePunct w:val="0"/>
        <w:autoSpaceDE/>
        <w:autoSpaceDN/>
        <w:bidi w:val="0"/>
        <w:adjustRightInd/>
        <w:spacing w:after="0" w:line="560" w:lineRule="exact"/>
        <w:ind w:firstLine="640" w:firstLineChars="200"/>
        <w:contextualSpacing/>
        <w:jc w:val="both"/>
        <w:textAlignment w:val="auto"/>
        <w:outlineLvl w:val="9"/>
        <w:rPr>
          <w:rFonts w:hint="eastAsia" w:ascii="仿宋_GB2312" w:hAnsi="ˎ̥" w:eastAsia="仿宋_GB2312" w:cs="宋体"/>
          <w:color w:val="auto"/>
          <w:sz w:val="32"/>
          <w:szCs w:val="32"/>
          <w:highlight w:val="none"/>
          <w:u w:val="none"/>
          <w:lang w:eastAsia="zh-CN"/>
        </w:rPr>
      </w:pPr>
      <w:r>
        <w:rPr>
          <w:rFonts w:hint="eastAsia" w:ascii="仿宋_GB2312" w:hAnsi="ˎ̥" w:eastAsia="仿宋_GB2312" w:cs="宋体"/>
          <w:color w:val="auto"/>
          <w:sz w:val="32"/>
          <w:szCs w:val="32"/>
          <w:highlight w:val="none"/>
          <w:u w:val="none"/>
          <w:lang w:eastAsia="zh-CN"/>
        </w:rPr>
        <w:t>（</w:t>
      </w:r>
      <w:r>
        <w:rPr>
          <w:rFonts w:hint="eastAsia" w:ascii="仿宋_GB2312" w:hAnsi="ˎ̥" w:eastAsia="仿宋_GB2312" w:cs="宋体"/>
          <w:color w:val="auto"/>
          <w:sz w:val="32"/>
          <w:szCs w:val="32"/>
          <w:highlight w:val="none"/>
          <w:u w:val="none"/>
          <w:lang w:val="en-US" w:eastAsia="zh-CN"/>
        </w:rPr>
        <w:t>三</w:t>
      </w:r>
      <w:r>
        <w:rPr>
          <w:rFonts w:hint="eastAsia" w:ascii="仿宋_GB2312" w:hAnsi="ˎ̥" w:eastAsia="仿宋_GB2312" w:cs="宋体"/>
          <w:color w:val="auto"/>
          <w:sz w:val="32"/>
          <w:szCs w:val="32"/>
          <w:highlight w:val="none"/>
          <w:u w:val="none"/>
          <w:lang w:eastAsia="zh-CN"/>
        </w:rPr>
        <w:t>）</w:t>
      </w:r>
      <w:bookmarkStart w:id="2" w:name="_GoBack"/>
      <w:r>
        <w:rPr>
          <w:rFonts w:hint="eastAsia" w:ascii="仿宋_GB2312" w:hAnsi="ˎ̥" w:eastAsia="仿宋_GB2312" w:cs="宋体"/>
          <w:color w:val="auto"/>
          <w:sz w:val="32"/>
          <w:szCs w:val="32"/>
          <w:highlight w:val="none"/>
          <w:u w:val="none"/>
          <w:lang w:eastAsia="zh-CN"/>
        </w:rPr>
        <w:t>本政策资助金额受区科技资金年度总额控制</w:t>
      </w:r>
      <w:bookmarkEnd w:id="2"/>
      <w:r>
        <w:rPr>
          <w:rFonts w:hint="eastAsia" w:ascii="仿宋_GB2312" w:hAnsi="ˎ̥" w:eastAsia="仿宋_GB2312" w:cs="宋体"/>
          <w:color w:val="auto"/>
          <w:sz w:val="32"/>
          <w:szCs w:val="32"/>
          <w:highlight w:val="none"/>
          <w:u w:val="none"/>
          <w:lang w:eastAsia="zh-CN"/>
        </w:rPr>
        <w:t>。</w:t>
      </w:r>
    </w:p>
    <w:p w14:paraId="360A96BD">
      <w:pPr>
        <w:keepNext w:val="0"/>
        <w:keepLines w:val="0"/>
        <w:pageBreakBefore w:val="0"/>
        <w:widowControl/>
        <w:numPr>
          <w:ilvl w:val="-1"/>
          <w:numId w:val="0"/>
        </w:numPr>
        <w:kinsoku/>
        <w:wordWrap/>
        <w:overflowPunct/>
        <w:topLinePunct w:val="0"/>
        <w:autoSpaceDE/>
        <w:autoSpaceDN/>
        <w:bidi w:val="0"/>
        <w:adjustRightInd/>
        <w:snapToGrid/>
        <w:spacing w:after="0" w:line="560" w:lineRule="exact"/>
        <w:ind w:firstLine="640" w:firstLineChars="200"/>
        <w:contextualSpacing/>
        <w:jc w:val="both"/>
        <w:textAlignment w:val="auto"/>
        <w:outlineLvl w:val="9"/>
        <w:rPr>
          <w:rFonts w:hint="eastAsia" w:ascii="黑体" w:hAnsi="黑体" w:eastAsia="黑体" w:cs="黑体"/>
          <w:b w:val="0"/>
          <w:bCs w:val="0"/>
          <w:color w:val="auto"/>
          <w:kern w:val="21"/>
          <w:sz w:val="32"/>
          <w:szCs w:val="32"/>
          <w:highlight w:val="none"/>
          <w:u w:val="none"/>
          <w:lang w:val="en-US" w:eastAsia="zh-CN"/>
        </w:rPr>
      </w:pPr>
    </w:p>
    <w:p w14:paraId="5E1F30CB">
      <w:pPr>
        <w:keepNext w:val="0"/>
        <w:keepLines w:val="0"/>
        <w:pageBreakBefore w:val="0"/>
        <w:widowControl/>
        <w:numPr>
          <w:ilvl w:val="-1"/>
          <w:numId w:val="0"/>
        </w:numPr>
        <w:kinsoku/>
        <w:wordWrap/>
        <w:overflowPunct/>
        <w:topLinePunct w:val="0"/>
        <w:autoSpaceDE/>
        <w:autoSpaceDN/>
        <w:bidi w:val="0"/>
        <w:adjustRightInd/>
        <w:snapToGrid/>
        <w:spacing w:after="0" w:line="560" w:lineRule="exact"/>
        <w:ind w:firstLine="640" w:firstLineChars="200"/>
        <w:contextualSpacing/>
        <w:jc w:val="both"/>
        <w:textAlignment w:val="auto"/>
        <w:outlineLvl w:val="9"/>
        <w:rPr>
          <w:rFonts w:ascii="黑体" w:hAnsi="黑体" w:eastAsia="黑体"/>
          <w:bCs/>
          <w:color w:val="auto"/>
          <w:kern w:val="2"/>
          <w:sz w:val="32"/>
          <w:szCs w:val="32"/>
          <w:highlight w:val="none"/>
          <w:u w:val="none"/>
          <w:lang w:eastAsia="zh-CN" w:bidi="ar-SA"/>
        </w:rPr>
      </w:pPr>
      <w:r>
        <w:rPr>
          <w:rFonts w:hint="eastAsia" w:ascii="黑体" w:hAnsi="黑体" w:eastAsia="黑体" w:cs="黑体"/>
          <w:b w:val="0"/>
          <w:bCs w:val="0"/>
          <w:color w:val="auto"/>
          <w:kern w:val="21"/>
          <w:sz w:val="32"/>
          <w:szCs w:val="32"/>
          <w:highlight w:val="none"/>
          <w:u w:val="none"/>
          <w:lang w:val="en-US" w:eastAsia="zh-CN"/>
        </w:rPr>
        <w:t>三</w:t>
      </w:r>
      <w:r>
        <w:rPr>
          <w:rFonts w:hint="eastAsia" w:ascii="黑体" w:hAnsi="黑体" w:eastAsia="黑体"/>
          <w:b w:val="0"/>
          <w:bCs w:val="0"/>
          <w:color w:val="auto"/>
          <w:kern w:val="2"/>
          <w:sz w:val="32"/>
          <w:szCs w:val="32"/>
          <w:highlight w:val="none"/>
          <w:u w:val="none"/>
          <w:lang w:eastAsia="zh-CN" w:bidi="ar-SA"/>
        </w:rPr>
        <w:t>、</w:t>
      </w:r>
      <w:r>
        <w:rPr>
          <w:rFonts w:hint="eastAsia" w:ascii="黑体" w:hAnsi="黑体" w:eastAsia="黑体"/>
          <w:bCs/>
          <w:color w:val="auto"/>
          <w:kern w:val="2"/>
          <w:sz w:val="32"/>
          <w:szCs w:val="32"/>
          <w:highlight w:val="none"/>
          <w:u w:val="none"/>
          <w:lang w:eastAsia="zh-CN" w:bidi="ar-SA"/>
        </w:rPr>
        <w:t>设定依据</w:t>
      </w:r>
    </w:p>
    <w:p w14:paraId="3BC61F0F">
      <w:pPr>
        <w:keepNext w:val="0"/>
        <w:keepLines w:val="0"/>
        <w:pageBreakBefore w:val="0"/>
        <w:widowControl/>
        <w:kinsoku/>
        <w:wordWrap/>
        <w:overflowPunct/>
        <w:topLinePunct w:val="0"/>
        <w:autoSpaceDE/>
        <w:autoSpaceDN/>
        <w:bidi w:val="0"/>
        <w:adjustRightInd/>
        <w:snapToGrid/>
        <w:spacing w:after="0" w:line="560" w:lineRule="exact"/>
        <w:ind w:firstLine="632" w:firstLineChars="200"/>
        <w:jc w:val="both"/>
        <w:textAlignment w:val="auto"/>
        <w:outlineLvl w:val="1"/>
        <w:rPr>
          <w:rFonts w:hint="default" w:ascii="仿宋_GB2312" w:eastAsia="仿宋_GB2312"/>
          <w:color w:val="auto"/>
          <w:sz w:val="32"/>
          <w:szCs w:val="32"/>
          <w:highlight w:val="none"/>
          <w:u w:val="none"/>
          <w:lang w:eastAsia="zh-CN"/>
        </w:rPr>
      </w:pPr>
      <w:r>
        <w:rPr>
          <w:rFonts w:hint="default" w:ascii="仿宋_GB2312" w:eastAsia="仿宋_GB2312"/>
          <w:color w:val="auto"/>
          <w:w w:val="99"/>
          <w:sz w:val="32"/>
          <w:szCs w:val="32"/>
          <w:highlight w:val="none"/>
          <w:u w:val="none"/>
          <w:lang w:eastAsia="zh-Hans"/>
        </w:rPr>
        <w:t>（一）</w:t>
      </w:r>
      <w:r>
        <w:rPr>
          <w:rFonts w:hint="eastAsia" w:ascii="仿宋_GB2312" w:eastAsia="仿宋_GB2312"/>
          <w:color w:val="auto"/>
          <w:w w:val="99"/>
          <w:sz w:val="32"/>
          <w:szCs w:val="32"/>
          <w:highlight w:val="none"/>
          <w:u w:val="none"/>
          <w:lang w:eastAsia="zh-CN"/>
        </w:rPr>
        <w:t>《南山区促进产业高质量发展专项资金管理办法》</w:t>
      </w:r>
    </w:p>
    <w:p w14:paraId="5A0035F6">
      <w:pPr>
        <w:keepNext w:val="0"/>
        <w:keepLines w:val="0"/>
        <w:pageBreakBefore w:val="0"/>
        <w:widowControl/>
        <w:numPr>
          <w:ilvl w:val="255"/>
          <w:numId w:val="0"/>
        </w:numPr>
        <w:kinsoku/>
        <w:wordWrap/>
        <w:overflowPunct/>
        <w:topLinePunct w:val="0"/>
        <w:autoSpaceDE/>
        <w:autoSpaceDN/>
        <w:bidi w:val="0"/>
        <w:adjustRightInd/>
        <w:spacing w:after="0" w:line="560" w:lineRule="exact"/>
        <w:ind w:firstLine="640" w:firstLineChars="200"/>
        <w:jc w:val="both"/>
        <w:textAlignment w:val="auto"/>
        <w:outlineLvl w:val="1"/>
        <w:rPr>
          <w:rFonts w:hint="eastAsia" w:ascii="仿宋_GB2312" w:eastAsia="仿宋_GB2312"/>
          <w:color w:val="auto"/>
          <w:sz w:val="32"/>
          <w:szCs w:val="32"/>
          <w:highlight w:val="none"/>
          <w:u w:val="none"/>
          <w:lang w:eastAsia="zh-CN"/>
        </w:rPr>
      </w:pPr>
      <w:r>
        <w:rPr>
          <w:rFonts w:hint="default" w:ascii="仿宋_GB2312" w:eastAsia="仿宋_GB2312"/>
          <w:color w:val="auto"/>
          <w:sz w:val="32"/>
          <w:szCs w:val="32"/>
          <w:highlight w:val="none"/>
          <w:u w:val="none"/>
          <w:lang w:eastAsia="zh-Hans"/>
        </w:rPr>
        <w:t>（二）</w:t>
      </w:r>
      <w:r>
        <w:rPr>
          <w:rFonts w:hint="eastAsia" w:ascii="仿宋_GB2312" w:eastAsia="仿宋_GB2312"/>
          <w:color w:val="auto"/>
          <w:sz w:val="32"/>
          <w:szCs w:val="32"/>
          <w:highlight w:val="none"/>
          <w:u w:val="none"/>
          <w:lang w:eastAsia="zh-CN"/>
        </w:rPr>
        <w:t>《南山区企业融资扶持措施》</w:t>
      </w:r>
    </w:p>
    <w:p w14:paraId="7EB20763">
      <w:pPr>
        <w:keepNext w:val="0"/>
        <w:keepLines w:val="0"/>
        <w:pageBreakBefore w:val="0"/>
        <w:widowControl/>
        <w:kinsoku/>
        <w:wordWrap/>
        <w:overflowPunct/>
        <w:topLinePunct w:val="0"/>
        <w:autoSpaceDE/>
        <w:autoSpaceDN/>
        <w:bidi w:val="0"/>
        <w:adjustRightInd/>
        <w:spacing w:after="0" w:line="560" w:lineRule="exact"/>
        <w:ind w:firstLine="640" w:firstLineChars="200"/>
        <w:jc w:val="both"/>
        <w:textAlignment w:val="auto"/>
        <w:outlineLvl w:val="0"/>
        <w:rPr>
          <w:rFonts w:ascii="黑体" w:hAnsi="黑体" w:eastAsia="黑体"/>
          <w:bCs/>
          <w:color w:val="auto"/>
          <w:kern w:val="2"/>
          <w:sz w:val="32"/>
          <w:szCs w:val="32"/>
          <w:highlight w:val="none"/>
          <w:u w:val="none"/>
          <w:lang w:eastAsia="zh-CN" w:bidi="ar-SA"/>
        </w:rPr>
      </w:pPr>
      <w:r>
        <w:rPr>
          <w:rFonts w:hint="eastAsia" w:ascii="黑体" w:hAnsi="黑体" w:eastAsia="黑体" w:cs="宋体"/>
          <w:color w:val="auto"/>
          <w:sz w:val="32"/>
          <w:szCs w:val="32"/>
          <w:highlight w:val="none"/>
          <w:u w:val="none"/>
          <w:lang w:eastAsia="zh-CN" w:bidi="en-US"/>
        </w:rPr>
        <w:t>四</w:t>
      </w:r>
      <w:r>
        <w:rPr>
          <w:rFonts w:hint="eastAsia" w:ascii="黑体" w:hAnsi="黑体" w:eastAsia="黑体" w:cs="宋体"/>
          <w:color w:val="auto"/>
          <w:sz w:val="32"/>
          <w:szCs w:val="32"/>
          <w:highlight w:val="none"/>
          <w:u w:val="none"/>
          <w:lang w:eastAsia="zh-CN"/>
        </w:rPr>
        <w:t>、</w:t>
      </w:r>
      <w:r>
        <w:rPr>
          <w:rFonts w:hint="eastAsia" w:ascii="黑体" w:hAnsi="黑体" w:eastAsia="黑体"/>
          <w:bCs/>
          <w:color w:val="auto"/>
          <w:kern w:val="2"/>
          <w:sz w:val="32"/>
          <w:szCs w:val="32"/>
          <w:highlight w:val="none"/>
          <w:u w:val="none"/>
          <w:lang w:eastAsia="zh-CN" w:bidi="ar-SA"/>
        </w:rPr>
        <w:t>申报对象和条件</w:t>
      </w:r>
    </w:p>
    <w:p w14:paraId="71DB457B">
      <w:pPr>
        <w:keepNext w:val="0"/>
        <w:keepLines w:val="0"/>
        <w:pageBreakBefore w:val="0"/>
        <w:widowControl/>
        <w:numPr>
          <w:ilvl w:val="255"/>
          <w:numId w:val="0"/>
        </w:numPr>
        <w:kinsoku/>
        <w:wordWrap/>
        <w:overflowPunct/>
        <w:topLinePunct w:val="0"/>
        <w:autoSpaceDE/>
        <w:autoSpaceDN/>
        <w:bidi w:val="0"/>
        <w:adjustRightInd/>
        <w:snapToGrid/>
        <w:spacing w:after="0" w:line="560" w:lineRule="exact"/>
        <w:ind w:firstLine="640" w:firstLineChars="200"/>
        <w:contextualSpacing/>
        <w:jc w:val="both"/>
        <w:textAlignment w:val="auto"/>
        <w:rPr>
          <w:rFonts w:hint="default" w:ascii="仿宋_GB2312" w:hAnsi="ˎ̥" w:eastAsia="仿宋_GB2312" w:cs="宋体"/>
          <w:color w:val="auto"/>
          <w:sz w:val="32"/>
          <w:szCs w:val="32"/>
          <w:highlight w:val="none"/>
          <w:u w:val="none"/>
          <w:lang w:val="en-US" w:eastAsia="zh-CN" w:bidi="ar-SA"/>
        </w:rPr>
      </w:pPr>
      <w:r>
        <w:rPr>
          <w:rFonts w:hint="default" w:ascii="仿宋_GB2312" w:hAnsi="Times New Roman" w:eastAsia="仿宋_GB2312" w:cs="Times New Roman"/>
          <w:color w:val="auto"/>
          <w:sz w:val="32"/>
          <w:szCs w:val="32"/>
          <w:highlight w:val="none"/>
          <w:u w:val="none"/>
          <w:lang w:eastAsia="zh-CN" w:bidi="ar-SA"/>
        </w:rPr>
        <w:t>（</w:t>
      </w:r>
      <w:r>
        <w:rPr>
          <w:rFonts w:hint="default" w:ascii="仿宋_GB2312" w:hAnsi="Times New Roman" w:eastAsia="仿宋_GB2312" w:cs="Times New Roman"/>
          <w:color w:val="auto"/>
          <w:sz w:val="32"/>
          <w:szCs w:val="32"/>
          <w:highlight w:val="none"/>
          <w:u w:val="none"/>
          <w:lang w:val="en-US" w:eastAsia="zh-CN" w:bidi="ar-SA"/>
        </w:rPr>
        <w:t>一</w:t>
      </w:r>
      <w:r>
        <w:rPr>
          <w:rFonts w:hint="default" w:ascii="仿宋_GB2312" w:hAnsi="Times New Roman" w:eastAsia="仿宋_GB2312" w:cs="Times New Roman"/>
          <w:color w:val="auto"/>
          <w:sz w:val="32"/>
          <w:szCs w:val="32"/>
          <w:highlight w:val="none"/>
          <w:u w:val="none"/>
          <w:lang w:eastAsia="zh-CN" w:bidi="ar-SA"/>
        </w:rPr>
        <w:t>）</w:t>
      </w:r>
      <w:r>
        <w:rPr>
          <w:rFonts w:hint="eastAsia" w:ascii="仿宋_GB2312" w:hAnsi="ˎ̥" w:eastAsia="仿宋_GB2312" w:cs="宋体"/>
          <w:color w:val="auto"/>
          <w:sz w:val="32"/>
          <w:szCs w:val="32"/>
          <w:highlight w:val="none"/>
          <w:u w:val="none"/>
          <w:lang w:val="en-US" w:eastAsia="zh-CN" w:bidi="ar-SA"/>
        </w:rPr>
        <w:t>申报主体为</w:t>
      </w:r>
      <w:r>
        <w:rPr>
          <w:rFonts w:hint="default" w:ascii="仿宋_GB2312" w:hAnsi="Times New Roman" w:eastAsia="仿宋_GB2312"/>
          <w:color w:val="auto"/>
          <w:sz w:val="32"/>
          <w:szCs w:val="32"/>
          <w:highlight w:val="none"/>
        </w:rPr>
        <w:t>在南山区依法经营</w:t>
      </w:r>
      <w:r>
        <w:rPr>
          <w:rFonts w:hint="eastAsia" w:ascii="仿宋_GB2312" w:eastAsia="仿宋_GB2312"/>
          <w:color w:val="auto"/>
          <w:sz w:val="32"/>
          <w:szCs w:val="32"/>
          <w:highlight w:val="none"/>
          <w:lang w:eastAsia="zh-CN"/>
        </w:rPr>
        <w:t>，</w:t>
      </w:r>
      <w:r>
        <w:rPr>
          <w:rFonts w:hint="eastAsia" w:ascii="仿宋_GB2312" w:hAnsi="ˎ̥" w:eastAsia="仿宋_GB2312" w:cs="宋体"/>
          <w:color w:val="auto"/>
          <w:sz w:val="32"/>
          <w:szCs w:val="32"/>
          <w:highlight w:val="none"/>
          <w:u w:val="none"/>
          <w:lang w:val="en-US" w:eastAsia="zh-CN" w:bidi="ar-SA"/>
        </w:rPr>
        <w:t>纳入2023或2024年“全国科技型中小企业信息库”的企业。</w:t>
      </w:r>
    </w:p>
    <w:p w14:paraId="7A68BC21">
      <w:pPr>
        <w:keepNext w:val="0"/>
        <w:keepLines w:val="0"/>
        <w:pageBreakBefore w:val="0"/>
        <w:widowControl/>
        <w:numPr>
          <w:ilvl w:val="255"/>
          <w:numId w:val="0"/>
        </w:numPr>
        <w:kinsoku/>
        <w:wordWrap/>
        <w:overflowPunct/>
        <w:topLinePunct w:val="0"/>
        <w:autoSpaceDE/>
        <w:autoSpaceDN/>
        <w:bidi w:val="0"/>
        <w:adjustRightInd/>
        <w:spacing w:after="0" w:line="560" w:lineRule="exact"/>
        <w:ind w:firstLine="640" w:firstLineChars="200"/>
        <w:jc w:val="both"/>
        <w:textAlignment w:val="auto"/>
        <w:rPr>
          <w:rFonts w:ascii="仿宋_GB2312" w:eastAsia="仿宋_GB2312"/>
          <w:color w:val="auto"/>
          <w:kern w:val="2"/>
          <w:sz w:val="32"/>
          <w:szCs w:val="32"/>
          <w:highlight w:val="none"/>
          <w:u w:val="none"/>
          <w:lang w:eastAsia="zh-CN" w:bidi="ar-SA"/>
        </w:rPr>
      </w:pPr>
      <w:r>
        <w:rPr>
          <w:rFonts w:hint="eastAsia" w:ascii="仿宋_GB2312" w:hAnsi="ˎ̥" w:eastAsia="仿宋_GB2312" w:cs="宋体"/>
          <w:color w:val="auto"/>
          <w:sz w:val="32"/>
          <w:szCs w:val="32"/>
          <w:highlight w:val="none"/>
          <w:u w:val="none"/>
          <w:lang w:eastAsia="zh-CN" w:bidi="ar-SA"/>
        </w:rPr>
        <w:t>（</w:t>
      </w:r>
      <w:r>
        <w:rPr>
          <w:rFonts w:hint="eastAsia" w:ascii="仿宋_GB2312" w:hAnsi="ˎ̥" w:eastAsia="仿宋_GB2312" w:cs="宋体"/>
          <w:color w:val="auto"/>
          <w:sz w:val="32"/>
          <w:szCs w:val="32"/>
          <w:highlight w:val="none"/>
          <w:u w:val="none"/>
          <w:lang w:val="en-US" w:eastAsia="zh-CN" w:bidi="ar-SA"/>
        </w:rPr>
        <w:t>二</w:t>
      </w:r>
      <w:r>
        <w:rPr>
          <w:rFonts w:hint="eastAsia" w:ascii="仿宋_GB2312" w:hAnsi="ˎ̥" w:eastAsia="仿宋_GB2312" w:cs="宋体"/>
          <w:color w:val="auto"/>
          <w:sz w:val="32"/>
          <w:szCs w:val="32"/>
          <w:highlight w:val="none"/>
          <w:u w:val="none"/>
          <w:lang w:eastAsia="zh-CN" w:bidi="ar-SA"/>
        </w:rPr>
        <w:t>）</w:t>
      </w:r>
      <w:r>
        <w:rPr>
          <w:rFonts w:hint="eastAsia" w:ascii="仿宋_GB2312" w:hAnsi="ˎ̥" w:eastAsia="仿宋_GB2312" w:cs="宋体"/>
          <w:color w:val="auto"/>
          <w:sz w:val="32"/>
          <w:szCs w:val="32"/>
          <w:highlight w:val="none"/>
          <w:u w:val="none"/>
          <w:lang w:val="en-US" w:eastAsia="zh-CN" w:bidi="ar-SA"/>
        </w:rPr>
        <w:t>申报主体在南山科技金融在线平台完成备案，</w:t>
      </w:r>
      <w:r>
        <w:rPr>
          <w:rFonts w:hint="eastAsia" w:ascii="仿宋_GB2312" w:eastAsia="仿宋_GB2312"/>
          <w:color w:val="auto"/>
          <w:sz w:val="32"/>
          <w:szCs w:val="32"/>
          <w:highlight w:val="none"/>
          <w:u w:val="none"/>
          <w:lang w:eastAsia="zh-CN" w:bidi="ar-SA"/>
        </w:rPr>
        <w:t>接受投资时</w:t>
      </w:r>
      <w:r>
        <w:rPr>
          <w:rFonts w:hint="eastAsia" w:ascii="仿宋_GB2312" w:hAnsi="ˎ̥" w:eastAsia="仿宋_GB2312" w:cs="宋体"/>
          <w:color w:val="auto"/>
          <w:sz w:val="32"/>
          <w:szCs w:val="32"/>
          <w:highlight w:val="none"/>
          <w:u w:val="none"/>
          <w:lang w:eastAsia="zh-CN"/>
        </w:rPr>
        <w:t>成立时间不超过5年（以实际到账时间为准）。</w:t>
      </w:r>
    </w:p>
    <w:p w14:paraId="2A1A39E1">
      <w:pPr>
        <w:keepNext w:val="0"/>
        <w:keepLines w:val="0"/>
        <w:pageBreakBefore w:val="0"/>
        <w:widowControl/>
        <w:numPr>
          <w:ilvl w:val="255"/>
          <w:numId w:val="0"/>
        </w:numPr>
        <w:kinsoku/>
        <w:wordWrap/>
        <w:overflowPunct/>
        <w:topLinePunct w:val="0"/>
        <w:autoSpaceDE/>
        <w:autoSpaceDN/>
        <w:bidi w:val="0"/>
        <w:adjustRightInd/>
        <w:spacing w:after="0" w:line="560" w:lineRule="exact"/>
        <w:ind w:firstLine="640" w:firstLineChars="200"/>
        <w:textAlignment w:val="auto"/>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三</w:t>
      </w:r>
      <w:r>
        <w:rPr>
          <w:rFonts w:hint="eastAsia" w:ascii="仿宋_GB2312" w:eastAsia="仿宋_GB2312"/>
          <w:color w:val="auto"/>
          <w:sz w:val="32"/>
          <w:szCs w:val="32"/>
          <w:highlight w:val="none"/>
          <w:u w:val="none"/>
          <w:lang w:eastAsia="zh-CN"/>
        </w:rPr>
        <w:t>）</w:t>
      </w:r>
      <w:r>
        <w:rPr>
          <w:rFonts w:hint="eastAsia" w:ascii="仿宋_GB2312" w:hAnsi="仿宋_GB2312" w:eastAsia="仿宋_GB2312" w:cs="仿宋_GB2312"/>
          <w:color w:val="auto"/>
          <w:kern w:val="21"/>
          <w:sz w:val="32"/>
          <w:szCs w:val="32"/>
          <w:highlight w:val="none"/>
          <w:u w:val="none"/>
          <w:lang w:val="en-US" w:eastAsia="zh-CN"/>
        </w:rPr>
        <w:t>申报主体的投资机构为</w:t>
      </w:r>
      <w:r>
        <w:rPr>
          <w:rFonts w:hint="eastAsia" w:ascii="仿宋_GB2312" w:hAnsi="仿宋_GB2312" w:eastAsia="仿宋_GB2312" w:cs="仿宋_GB2312"/>
          <w:color w:val="auto"/>
          <w:kern w:val="21"/>
          <w:sz w:val="32"/>
          <w:szCs w:val="32"/>
          <w:highlight w:val="none"/>
          <w:u w:val="none"/>
          <w:lang w:val="en-US" w:eastAsia="zh-CN" w:bidi="ar-SA"/>
        </w:rPr>
        <w:t>在中国证券投资基金业协会登记的私募基金管理人，及其</w:t>
      </w:r>
      <w:r>
        <w:rPr>
          <w:rFonts w:hint="eastAsia" w:ascii="仿宋_GB2312" w:hAnsi="仿宋_GB2312" w:eastAsia="仿宋_GB2312" w:cs="仿宋_GB2312"/>
          <w:color w:val="auto"/>
          <w:kern w:val="21"/>
          <w:sz w:val="32"/>
          <w:szCs w:val="32"/>
          <w:highlight w:val="none"/>
          <w:u w:val="none"/>
        </w:rPr>
        <w:t>作为基金管理人的其他投资主体</w:t>
      </w:r>
      <w:r>
        <w:rPr>
          <w:rFonts w:hint="eastAsia" w:ascii="仿宋_GB2312" w:hAnsi="仿宋_GB2312" w:eastAsia="仿宋_GB2312" w:cs="仿宋_GB2312"/>
          <w:color w:val="auto"/>
          <w:kern w:val="21"/>
          <w:sz w:val="32"/>
          <w:szCs w:val="32"/>
          <w:highlight w:val="none"/>
          <w:u w:val="none"/>
          <w:lang w:eastAsia="zh-CN"/>
        </w:rPr>
        <w:t>（以</w:t>
      </w:r>
      <w:r>
        <w:rPr>
          <w:rFonts w:hint="eastAsia" w:ascii="仿宋_GB2312" w:hAnsi="仿宋_GB2312" w:eastAsia="仿宋_GB2312" w:cs="仿宋_GB2312"/>
          <w:color w:val="auto"/>
          <w:kern w:val="21"/>
          <w:sz w:val="32"/>
          <w:szCs w:val="32"/>
          <w:highlight w:val="none"/>
          <w:u w:val="none"/>
          <w:lang w:val="en-US" w:eastAsia="zh-CN" w:bidi="ar-SA"/>
        </w:rPr>
        <w:t>中国证券投资基金业协会登记、备案或公示文件为准</w:t>
      </w:r>
      <w:r>
        <w:rPr>
          <w:rFonts w:hint="eastAsia" w:ascii="仿宋_GB2312" w:hAnsi="仿宋_GB2312" w:eastAsia="仿宋_GB2312" w:cs="仿宋_GB2312"/>
          <w:color w:val="auto"/>
          <w:kern w:val="21"/>
          <w:sz w:val="32"/>
          <w:szCs w:val="32"/>
          <w:highlight w:val="none"/>
          <w:u w:val="none"/>
          <w:lang w:eastAsia="zh-CN"/>
        </w:rPr>
        <w:t>）</w:t>
      </w:r>
      <w:r>
        <w:rPr>
          <w:rFonts w:hint="eastAsia" w:ascii="仿宋_GB2312" w:eastAsia="仿宋_GB2312"/>
          <w:color w:val="auto"/>
          <w:sz w:val="32"/>
          <w:szCs w:val="32"/>
          <w:highlight w:val="none"/>
          <w:u w:val="none"/>
          <w:lang w:eastAsia="zh-CN"/>
        </w:rPr>
        <w:t>。投资机构位居</w:t>
      </w:r>
      <w:r>
        <w:rPr>
          <w:rFonts w:hint="eastAsia" w:ascii="仿宋_GB2312" w:eastAsia="仿宋_GB2312"/>
          <w:color w:val="auto"/>
          <w:sz w:val="32"/>
          <w:szCs w:val="32"/>
          <w:highlight w:val="none"/>
          <w:u w:val="none"/>
          <w:lang w:val="en-US" w:eastAsia="zh-CN"/>
        </w:rPr>
        <w:t>投资当</w:t>
      </w:r>
      <w:r>
        <w:rPr>
          <w:rFonts w:hint="eastAsia" w:ascii="仿宋_GB2312" w:eastAsia="仿宋_GB2312"/>
          <w:color w:val="auto"/>
          <w:sz w:val="32"/>
          <w:szCs w:val="32"/>
          <w:highlight w:val="none"/>
          <w:u w:val="none"/>
          <w:lang w:eastAsia="zh-CN"/>
        </w:rPr>
        <w:t>年度清科“中国股权投资年度排名”榜单（榜单具体要求见附件）。</w:t>
      </w:r>
    </w:p>
    <w:p w14:paraId="3CC7967E">
      <w:pPr>
        <w:pStyle w:val="5"/>
        <w:keepNext w:val="0"/>
        <w:keepLines w:val="0"/>
        <w:pageBreakBefore w:val="0"/>
        <w:widowControl/>
        <w:numPr>
          <w:ilvl w:val="255"/>
          <w:numId w:val="0"/>
        </w:numPr>
        <w:kinsoku/>
        <w:wordWrap/>
        <w:overflowPunct/>
        <w:topLinePunct w:val="0"/>
        <w:autoSpaceDE/>
        <w:autoSpaceDN/>
        <w:bidi w:val="0"/>
        <w:adjustRightInd/>
        <w:spacing w:after="0" w:line="560" w:lineRule="exact"/>
        <w:ind w:firstLine="640" w:firstLineChars="200"/>
        <w:jc w:val="both"/>
        <w:textAlignment w:val="auto"/>
        <w:rPr>
          <w:rFonts w:hint="default" w:ascii="仿宋_GB2312" w:eastAsia="仿宋_GB2312"/>
          <w:color w:val="auto"/>
          <w:sz w:val="32"/>
          <w:szCs w:val="32"/>
          <w:highlight w:val="none"/>
          <w:u w:val="none"/>
          <w:lang w:eastAsia="zh-Hans"/>
        </w:rPr>
      </w:pPr>
      <w:r>
        <w:rPr>
          <w:rFonts w:hint="default" w:ascii="仿宋_GB2312" w:eastAsia="仿宋_GB2312"/>
          <w:color w:val="auto"/>
          <w:sz w:val="32"/>
          <w:szCs w:val="32"/>
          <w:highlight w:val="none"/>
          <w:u w:val="none"/>
          <w:lang w:eastAsia="zh-Hans"/>
        </w:rPr>
        <w:t>（</w:t>
      </w:r>
      <w:r>
        <w:rPr>
          <w:rFonts w:hint="eastAsia" w:ascii="仿宋_GB2312" w:eastAsia="仿宋_GB2312"/>
          <w:color w:val="auto"/>
          <w:sz w:val="32"/>
          <w:szCs w:val="32"/>
          <w:highlight w:val="none"/>
          <w:u w:val="none"/>
          <w:lang w:val="en-US" w:eastAsia="zh-CN"/>
        </w:rPr>
        <w:t>四</w:t>
      </w:r>
      <w:r>
        <w:rPr>
          <w:rFonts w:hint="default" w:ascii="仿宋_GB2312" w:eastAsia="仿宋_GB2312"/>
          <w:color w:val="auto"/>
          <w:sz w:val="32"/>
          <w:szCs w:val="32"/>
          <w:highlight w:val="none"/>
          <w:u w:val="none"/>
          <w:lang w:eastAsia="zh-Hans"/>
        </w:rPr>
        <w:t>）</w:t>
      </w:r>
      <w:r>
        <w:rPr>
          <w:rFonts w:hint="eastAsia" w:ascii="仿宋_GB2312" w:eastAsia="仿宋_GB2312"/>
          <w:color w:val="auto"/>
          <w:sz w:val="32"/>
          <w:szCs w:val="32"/>
          <w:highlight w:val="none"/>
          <w:u w:val="none"/>
          <w:lang w:val="en-US" w:eastAsia="zh-CN"/>
        </w:rPr>
        <w:t>申报主体获得投资的方式</w:t>
      </w:r>
      <w:r>
        <w:rPr>
          <w:rFonts w:hint="eastAsia" w:ascii="仿宋_GB2312" w:eastAsia="仿宋_GB2312"/>
          <w:color w:val="auto"/>
          <w:sz w:val="32"/>
          <w:szCs w:val="32"/>
          <w:highlight w:val="none"/>
          <w:u w:val="none"/>
          <w:lang w:eastAsia="zh-CN"/>
        </w:rPr>
        <w:t>为上述投资机构对企业进行的股权投资（包括企业设立时参与出资），以申报时企业工商信息为准。</w:t>
      </w:r>
    </w:p>
    <w:p w14:paraId="10188824">
      <w:pPr>
        <w:pStyle w:val="5"/>
        <w:keepNext w:val="0"/>
        <w:keepLines w:val="0"/>
        <w:pageBreakBefore w:val="0"/>
        <w:widowControl/>
        <w:numPr>
          <w:ilvl w:val="255"/>
          <w:numId w:val="0"/>
        </w:numPr>
        <w:kinsoku/>
        <w:wordWrap/>
        <w:overflowPunct/>
        <w:topLinePunct w:val="0"/>
        <w:autoSpaceDE/>
        <w:autoSpaceDN/>
        <w:bidi w:val="0"/>
        <w:adjustRightInd/>
        <w:spacing w:after="0" w:line="560" w:lineRule="exact"/>
        <w:ind w:firstLine="640" w:firstLineChars="200"/>
        <w:jc w:val="both"/>
        <w:textAlignment w:val="auto"/>
        <w:rPr>
          <w:rFonts w:hint="default" w:ascii="仿宋_GB2312" w:hAnsi="ˎ̥" w:eastAsia="仿宋_GB2312" w:cs="宋体"/>
          <w:color w:val="auto"/>
          <w:sz w:val="32"/>
          <w:szCs w:val="32"/>
          <w:highlight w:val="none"/>
          <w:u w:val="none"/>
          <w:lang w:val="en-US" w:eastAsia="zh-CN"/>
        </w:rPr>
      </w:pP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五</w:t>
      </w:r>
      <w:r>
        <w:rPr>
          <w:rFonts w:hint="eastAsia" w:ascii="仿宋_GB2312" w:eastAsia="仿宋_GB2312"/>
          <w:color w:val="auto"/>
          <w:sz w:val="32"/>
          <w:szCs w:val="32"/>
          <w:highlight w:val="none"/>
          <w:u w:val="none"/>
          <w:lang w:eastAsia="zh-CN"/>
        </w:rPr>
        <w:t>）</w:t>
      </w:r>
      <w:r>
        <w:rPr>
          <w:rFonts w:hint="eastAsia" w:ascii="仿宋_GB2312" w:hAnsi="ˎ̥" w:eastAsia="仿宋_GB2312" w:cs="宋体"/>
          <w:color w:val="auto"/>
          <w:sz w:val="32"/>
          <w:szCs w:val="32"/>
          <w:highlight w:val="none"/>
          <w:u w:val="none"/>
        </w:rPr>
        <w:t>申报</w:t>
      </w:r>
      <w:r>
        <w:rPr>
          <w:rFonts w:hint="eastAsia" w:ascii="仿宋_GB2312" w:hAnsi="ˎ̥" w:eastAsia="仿宋_GB2312" w:cs="宋体"/>
          <w:color w:val="auto"/>
          <w:sz w:val="32"/>
          <w:szCs w:val="32"/>
          <w:highlight w:val="none"/>
          <w:u w:val="none"/>
          <w:lang w:eastAsia="zh-CN"/>
        </w:rPr>
        <w:t>第一项资助</w:t>
      </w:r>
      <w:r>
        <w:rPr>
          <w:rFonts w:hint="eastAsia" w:ascii="仿宋_GB2312" w:hAnsi="ˎ̥" w:eastAsia="仿宋_GB2312" w:cs="宋体"/>
          <w:color w:val="auto"/>
          <w:sz w:val="32"/>
          <w:szCs w:val="32"/>
          <w:highlight w:val="none"/>
          <w:u w:val="none"/>
        </w:rPr>
        <w:t>的主体，</w:t>
      </w:r>
      <w:r>
        <w:rPr>
          <w:rFonts w:hint="default" w:ascii="仿宋_GB2312" w:hAnsi="ˎ̥" w:eastAsia="仿宋_GB2312" w:cs="宋体"/>
          <w:color w:val="auto"/>
          <w:sz w:val="32"/>
          <w:szCs w:val="32"/>
          <w:highlight w:val="none"/>
          <w:u w:val="none"/>
          <w:lang w:val="en-US"/>
        </w:rPr>
        <w:t>获得</w:t>
      </w:r>
      <w:r>
        <w:rPr>
          <w:rFonts w:hint="eastAsia" w:ascii="仿宋_GB2312" w:hAnsi="ˎ̥" w:eastAsia="仿宋_GB2312" w:cs="宋体"/>
          <w:color w:val="auto"/>
          <w:sz w:val="32"/>
          <w:szCs w:val="32"/>
          <w:highlight w:val="none"/>
          <w:u w:val="none"/>
        </w:rPr>
        <w:t>投资</w:t>
      </w:r>
      <w:r>
        <w:rPr>
          <w:rFonts w:hint="eastAsia" w:ascii="仿宋_GB2312" w:hAnsi="ˎ̥" w:eastAsia="仿宋_GB2312" w:cs="宋体"/>
          <w:color w:val="auto"/>
          <w:sz w:val="32"/>
          <w:szCs w:val="32"/>
          <w:highlight w:val="none"/>
          <w:u w:val="none"/>
          <w:lang w:val="en-US" w:eastAsia="zh-CN"/>
        </w:rPr>
        <w:t>轮次</w:t>
      </w:r>
      <w:r>
        <w:rPr>
          <w:rFonts w:hint="eastAsia" w:ascii="仿宋_GB2312" w:hAnsi="ˎ̥" w:eastAsia="仿宋_GB2312" w:cs="宋体"/>
          <w:color w:val="auto"/>
          <w:sz w:val="32"/>
          <w:szCs w:val="32"/>
          <w:highlight w:val="none"/>
          <w:u w:val="none"/>
        </w:rPr>
        <w:t>为首两</w:t>
      </w:r>
      <w:r>
        <w:rPr>
          <w:rFonts w:hint="eastAsia" w:ascii="仿宋_GB2312" w:hAnsi="ˎ̥" w:eastAsia="仿宋_GB2312" w:cs="宋体"/>
          <w:color w:val="auto"/>
          <w:sz w:val="32"/>
          <w:szCs w:val="32"/>
          <w:highlight w:val="none"/>
          <w:u w:val="none"/>
          <w:lang w:val="en-US" w:eastAsia="zh-CN"/>
        </w:rPr>
        <w:t>次</w:t>
      </w:r>
      <w:r>
        <w:rPr>
          <w:rFonts w:hint="eastAsia" w:ascii="仿宋_GB2312" w:hAnsi="ˎ̥" w:eastAsia="仿宋_GB2312" w:cs="宋体"/>
          <w:color w:val="auto"/>
          <w:sz w:val="32"/>
          <w:szCs w:val="32"/>
          <w:highlight w:val="none"/>
          <w:u w:val="none"/>
          <w:lang w:eastAsia="zh-CN"/>
        </w:rPr>
        <w:t>投资</w:t>
      </w:r>
      <w:r>
        <w:rPr>
          <w:rFonts w:hint="eastAsia" w:ascii="仿宋_GB2312" w:hAnsi="ˎ̥" w:eastAsia="仿宋_GB2312" w:cs="宋体"/>
          <w:color w:val="auto"/>
          <w:sz w:val="32"/>
          <w:szCs w:val="32"/>
          <w:highlight w:val="none"/>
          <w:u w:val="none"/>
        </w:rPr>
        <w:t>机构</w:t>
      </w:r>
      <w:r>
        <w:rPr>
          <w:rFonts w:hint="eastAsia" w:ascii="仿宋_GB2312" w:hAnsi="ˎ̥" w:eastAsia="仿宋_GB2312" w:cs="宋体"/>
          <w:color w:val="auto"/>
          <w:sz w:val="32"/>
          <w:szCs w:val="32"/>
          <w:highlight w:val="none"/>
          <w:u w:val="none"/>
          <w:lang w:eastAsia="zh-CN"/>
        </w:rPr>
        <w:t>股权</w:t>
      </w:r>
      <w:r>
        <w:rPr>
          <w:rFonts w:hint="eastAsia" w:ascii="仿宋_GB2312" w:hAnsi="ˎ̥" w:eastAsia="仿宋_GB2312" w:cs="宋体"/>
          <w:color w:val="auto"/>
          <w:sz w:val="32"/>
          <w:szCs w:val="32"/>
          <w:highlight w:val="none"/>
          <w:u w:val="none"/>
        </w:rPr>
        <w:t>投资（以工商信息为准）</w:t>
      </w:r>
      <w:r>
        <w:rPr>
          <w:rFonts w:hint="eastAsia" w:ascii="仿宋_GB2312" w:hAnsi="ˎ̥" w:eastAsia="仿宋_GB2312" w:cs="宋体"/>
          <w:color w:val="auto"/>
          <w:sz w:val="32"/>
          <w:szCs w:val="32"/>
          <w:highlight w:val="none"/>
          <w:u w:val="none"/>
          <w:lang w:val="en-US" w:eastAsia="zh-CN"/>
        </w:rPr>
        <w:t>，上年度营业收入不超过5000万元</w:t>
      </w:r>
      <w:r>
        <w:rPr>
          <w:rFonts w:hint="eastAsia" w:ascii="仿宋_GB2312" w:eastAsia="仿宋_GB2312"/>
          <w:color w:val="auto"/>
          <w:sz w:val="32"/>
          <w:szCs w:val="32"/>
          <w:highlight w:val="none"/>
          <w:u w:val="none"/>
          <w:lang w:eastAsia="zh-CN"/>
        </w:rPr>
        <w:t>。</w:t>
      </w:r>
    </w:p>
    <w:p w14:paraId="7897C3DC">
      <w:pPr>
        <w:keepNext w:val="0"/>
        <w:keepLines w:val="0"/>
        <w:pageBreakBefore w:val="0"/>
        <w:widowControl/>
        <w:numPr>
          <w:ilvl w:val="255"/>
          <w:numId w:val="0"/>
        </w:numPr>
        <w:kinsoku/>
        <w:wordWrap/>
        <w:overflowPunct/>
        <w:topLinePunct w:val="0"/>
        <w:autoSpaceDE/>
        <w:autoSpaceDN/>
        <w:bidi w:val="0"/>
        <w:adjustRightInd/>
        <w:spacing w:after="0" w:line="560" w:lineRule="exact"/>
        <w:ind w:firstLine="640" w:firstLineChars="200"/>
        <w:jc w:val="both"/>
        <w:textAlignment w:val="auto"/>
        <w:outlineLvl w:val="9"/>
        <w:rPr>
          <w:rFonts w:hint="eastAsia" w:ascii="黑体" w:hAnsi="黑体" w:eastAsia="黑体" w:cs="宋体"/>
          <w:color w:val="auto"/>
          <w:sz w:val="32"/>
          <w:szCs w:val="32"/>
          <w:highlight w:val="none"/>
          <w:u w:val="none"/>
          <w:lang w:eastAsia="zh-CN"/>
        </w:rPr>
      </w:pPr>
      <w:r>
        <w:rPr>
          <w:rFonts w:hint="eastAsia" w:ascii="仿宋_GB2312" w:hAnsi="仿宋_GB2312" w:eastAsia="仿宋_GB2312" w:cs="仿宋_GB2312"/>
          <w:color w:val="auto"/>
          <w:kern w:val="21"/>
          <w:sz w:val="32"/>
          <w:szCs w:val="32"/>
          <w:highlight w:val="none"/>
          <w:u w:val="none"/>
          <w:lang w:eastAsia="zh-CN"/>
        </w:rPr>
        <w:t>（</w:t>
      </w:r>
      <w:r>
        <w:rPr>
          <w:rFonts w:hint="eastAsia" w:ascii="仿宋_GB2312" w:hAnsi="仿宋_GB2312" w:eastAsia="仿宋_GB2312" w:cs="仿宋_GB2312"/>
          <w:color w:val="auto"/>
          <w:kern w:val="21"/>
          <w:sz w:val="32"/>
          <w:szCs w:val="32"/>
          <w:highlight w:val="none"/>
          <w:u w:val="none"/>
          <w:lang w:val="en-US" w:eastAsia="zh-CN"/>
        </w:rPr>
        <w:t>六</w:t>
      </w:r>
      <w:r>
        <w:rPr>
          <w:rFonts w:hint="eastAsia" w:ascii="仿宋_GB2312" w:hAnsi="仿宋_GB2312" w:eastAsia="仿宋_GB2312" w:cs="仿宋_GB2312"/>
          <w:color w:val="auto"/>
          <w:kern w:val="21"/>
          <w:sz w:val="32"/>
          <w:szCs w:val="32"/>
          <w:highlight w:val="none"/>
          <w:u w:val="none"/>
          <w:lang w:eastAsia="zh-CN"/>
        </w:rPr>
        <w:t>）</w:t>
      </w:r>
      <w:r>
        <w:rPr>
          <w:rFonts w:hint="eastAsia" w:ascii="仿宋_GB2312" w:hAnsi="仿宋_GB2312" w:eastAsia="仿宋_GB2312" w:cs="仿宋_GB2312"/>
          <w:color w:val="auto"/>
          <w:kern w:val="21"/>
          <w:sz w:val="32"/>
          <w:szCs w:val="32"/>
          <w:highlight w:val="none"/>
          <w:u w:val="none"/>
        </w:rPr>
        <w:t>申报</w:t>
      </w:r>
      <w:r>
        <w:rPr>
          <w:rFonts w:hint="eastAsia" w:ascii="仿宋_GB2312" w:hAnsi="仿宋_GB2312" w:eastAsia="仿宋_GB2312" w:cs="仿宋_GB2312"/>
          <w:color w:val="auto"/>
          <w:kern w:val="21"/>
          <w:sz w:val="32"/>
          <w:szCs w:val="32"/>
          <w:highlight w:val="none"/>
          <w:u w:val="none"/>
          <w:lang w:eastAsia="zh-CN"/>
        </w:rPr>
        <w:t>第二项资助</w:t>
      </w:r>
      <w:r>
        <w:rPr>
          <w:rFonts w:hint="eastAsia" w:ascii="仿宋_GB2312" w:hAnsi="仿宋_GB2312" w:eastAsia="仿宋_GB2312" w:cs="仿宋_GB2312"/>
          <w:color w:val="auto"/>
          <w:kern w:val="21"/>
          <w:sz w:val="32"/>
          <w:szCs w:val="32"/>
          <w:highlight w:val="none"/>
          <w:u w:val="none"/>
        </w:rPr>
        <w:t>的</w:t>
      </w:r>
      <w:r>
        <w:rPr>
          <w:rFonts w:hint="eastAsia" w:ascii="仿宋_GB2312" w:hAnsi="ˎ̥" w:eastAsia="仿宋_GB2312" w:cs="宋体"/>
          <w:color w:val="auto"/>
          <w:sz w:val="32"/>
          <w:szCs w:val="32"/>
          <w:highlight w:val="none"/>
          <w:u w:val="none"/>
        </w:rPr>
        <w:t>主体</w:t>
      </w:r>
      <w:r>
        <w:rPr>
          <w:rFonts w:hint="eastAsia" w:ascii="仿宋_GB2312" w:hAnsi="仿宋_GB2312" w:eastAsia="仿宋_GB2312" w:cs="仿宋_GB2312"/>
          <w:color w:val="auto"/>
          <w:kern w:val="21"/>
          <w:sz w:val="32"/>
          <w:szCs w:val="32"/>
          <w:highlight w:val="none"/>
          <w:u w:val="none"/>
        </w:rPr>
        <w:t>，上年度</w:t>
      </w:r>
      <w:r>
        <w:rPr>
          <w:rFonts w:hint="eastAsia" w:ascii="仿宋_GB2312" w:hAnsi="仿宋_GB2312" w:eastAsia="仿宋_GB2312" w:cs="仿宋_GB2312"/>
          <w:color w:val="auto"/>
          <w:kern w:val="21"/>
          <w:sz w:val="32"/>
          <w:szCs w:val="32"/>
          <w:highlight w:val="none"/>
          <w:u w:val="none"/>
          <w:lang w:val="en-US" w:eastAsia="zh-CN"/>
        </w:rPr>
        <w:t>营业收入</w:t>
      </w:r>
      <w:r>
        <w:rPr>
          <w:rFonts w:hint="eastAsia" w:ascii="仿宋_GB2312" w:hAnsi="仿宋_GB2312" w:eastAsia="仿宋_GB2312" w:cs="仿宋_GB2312"/>
          <w:color w:val="auto"/>
          <w:kern w:val="21"/>
          <w:sz w:val="32"/>
          <w:szCs w:val="32"/>
          <w:highlight w:val="none"/>
          <w:u w:val="none"/>
        </w:rPr>
        <w:t>为</w:t>
      </w:r>
      <w:r>
        <w:rPr>
          <w:rFonts w:hint="eastAsia" w:ascii="仿宋_GB2312" w:hAnsi="仿宋_GB2312" w:eastAsia="仿宋_GB2312" w:cs="仿宋_GB2312"/>
          <w:color w:val="auto"/>
          <w:kern w:val="21"/>
          <w:sz w:val="32"/>
          <w:szCs w:val="32"/>
          <w:highlight w:val="none"/>
          <w:u w:val="none"/>
          <w:lang w:val="en-US" w:eastAsia="zh-CN"/>
        </w:rPr>
        <w:t>2000</w:t>
      </w:r>
      <w:r>
        <w:rPr>
          <w:rFonts w:hint="eastAsia" w:ascii="仿宋_GB2312" w:hAnsi="仿宋_GB2312" w:eastAsia="仿宋_GB2312" w:cs="仿宋_GB2312"/>
          <w:color w:val="auto"/>
          <w:kern w:val="21"/>
          <w:sz w:val="32"/>
          <w:szCs w:val="32"/>
          <w:highlight w:val="none"/>
          <w:u w:val="none"/>
        </w:rPr>
        <w:t>万</w:t>
      </w:r>
      <w:r>
        <w:rPr>
          <w:rFonts w:hint="eastAsia" w:ascii="仿宋_GB2312" w:hAnsi="仿宋_GB2312" w:eastAsia="仿宋_GB2312" w:cs="仿宋_GB2312"/>
          <w:color w:val="auto"/>
          <w:kern w:val="21"/>
          <w:sz w:val="32"/>
          <w:szCs w:val="32"/>
          <w:highlight w:val="none"/>
          <w:u w:val="none"/>
          <w:lang w:eastAsia="zh-CN"/>
        </w:rPr>
        <w:t>元</w:t>
      </w:r>
      <w:r>
        <w:rPr>
          <w:rFonts w:hint="eastAsia" w:ascii="仿宋_GB2312" w:hAnsi="仿宋_GB2312" w:eastAsia="仿宋_GB2312" w:cs="仿宋_GB2312"/>
          <w:color w:val="auto"/>
          <w:kern w:val="21"/>
          <w:sz w:val="32"/>
          <w:szCs w:val="32"/>
          <w:highlight w:val="none"/>
          <w:u w:val="none"/>
        </w:rPr>
        <w:t>以上</w:t>
      </w:r>
      <w:r>
        <w:rPr>
          <w:rFonts w:hint="eastAsia" w:ascii="仿宋_GB2312" w:hAnsi="仿宋_GB2312" w:eastAsia="仿宋_GB2312" w:cs="仿宋_GB2312"/>
          <w:color w:val="auto"/>
          <w:kern w:val="21"/>
          <w:sz w:val="32"/>
          <w:szCs w:val="32"/>
          <w:highlight w:val="none"/>
          <w:u w:val="none"/>
          <w:lang w:eastAsia="zh-CN"/>
        </w:rPr>
        <w:t>（</w:t>
      </w:r>
      <w:r>
        <w:rPr>
          <w:rFonts w:hint="eastAsia" w:ascii="仿宋_GB2312" w:hAnsi="仿宋_GB2312" w:eastAsia="仿宋_GB2312" w:cs="仿宋_GB2312"/>
          <w:color w:val="auto"/>
          <w:kern w:val="21"/>
          <w:sz w:val="32"/>
          <w:szCs w:val="32"/>
          <w:highlight w:val="none"/>
          <w:u w:val="none"/>
          <w:lang w:val="en-US" w:eastAsia="zh-CN"/>
        </w:rPr>
        <w:t>含）</w:t>
      </w:r>
      <w:r>
        <w:rPr>
          <w:rFonts w:hint="eastAsia" w:ascii="仿宋_GB2312" w:hAnsi="仿宋_GB2312" w:eastAsia="仿宋_GB2312" w:cs="仿宋_GB2312"/>
          <w:color w:val="auto"/>
          <w:kern w:val="21"/>
          <w:sz w:val="32"/>
          <w:szCs w:val="32"/>
          <w:highlight w:val="none"/>
          <w:u w:val="none"/>
        </w:rPr>
        <w:t>、2亿元以下（含）。</w:t>
      </w:r>
    </w:p>
    <w:p w14:paraId="184E9104">
      <w:pPr>
        <w:keepNext w:val="0"/>
        <w:keepLines w:val="0"/>
        <w:pageBreakBefore w:val="0"/>
        <w:widowControl/>
        <w:kinsoku/>
        <w:wordWrap/>
        <w:overflowPunct/>
        <w:topLinePunct w:val="0"/>
        <w:autoSpaceDE/>
        <w:autoSpaceDN/>
        <w:bidi w:val="0"/>
        <w:adjustRightInd/>
        <w:spacing w:after="0" w:line="560" w:lineRule="exact"/>
        <w:ind w:firstLine="640" w:firstLineChars="200"/>
        <w:jc w:val="both"/>
        <w:textAlignment w:val="auto"/>
        <w:outlineLvl w:val="0"/>
        <w:rPr>
          <w:rFonts w:ascii="黑体" w:hAnsi="黑体" w:eastAsia="黑体"/>
          <w:color w:val="auto"/>
          <w:kern w:val="2"/>
          <w:sz w:val="32"/>
          <w:szCs w:val="32"/>
          <w:highlight w:val="none"/>
          <w:u w:val="none"/>
          <w:lang w:eastAsia="zh-CN" w:bidi="ar-SA"/>
        </w:rPr>
      </w:pPr>
      <w:r>
        <w:rPr>
          <w:rFonts w:hint="eastAsia" w:ascii="黑体" w:hAnsi="黑体" w:eastAsia="黑体" w:cs="宋体"/>
          <w:color w:val="auto"/>
          <w:sz w:val="32"/>
          <w:szCs w:val="32"/>
          <w:highlight w:val="none"/>
          <w:u w:val="none"/>
          <w:lang w:eastAsia="zh-CN"/>
        </w:rPr>
        <w:t>五</w:t>
      </w:r>
      <w:r>
        <w:rPr>
          <w:rFonts w:hint="eastAsia" w:ascii="黑体" w:hAnsi="黑体" w:eastAsia="黑体"/>
          <w:color w:val="auto"/>
          <w:kern w:val="2"/>
          <w:sz w:val="32"/>
          <w:szCs w:val="32"/>
          <w:highlight w:val="none"/>
          <w:u w:val="none"/>
          <w:lang w:eastAsia="zh-CN" w:bidi="ar-SA"/>
        </w:rPr>
        <w:t>、资助方式</w:t>
      </w:r>
    </w:p>
    <w:p w14:paraId="40C4273B">
      <w:pPr>
        <w:keepNext w:val="0"/>
        <w:keepLines w:val="0"/>
        <w:pageBreakBefore w:val="0"/>
        <w:widowControl/>
        <w:numPr>
          <w:ilvl w:val="255"/>
          <w:numId w:val="0"/>
        </w:numPr>
        <w:kinsoku/>
        <w:wordWrap/>
        <w:overflowPunct/>
        <w:topLinePunct w:val="0"/>
        <w:autoSpaceDE/>
        <w:autoSpaceDN/>
        <w:bidi w:val="0"/>
        <w:adjustRightInd/>
        <w:spacing w:after="0" w:line="560" w:lineRule="exact"/>
        <w:ind w:firstLine="640" w:firstLineChars="200"/>
        <w:textAlignment w:val="auto"/>
        <w:rPr>
          <w:rFonts w:ascii="仿宋_GB2312" w:hAnsi="仿宋"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本资助计划属核准类，实行单位申报、材料审核、社会公示、政府决策的原则，采取无偿资助方式，受资助项目无需验收</w:t>
      </w:r>
      <w:r>
        <w:rPr>
          <w:rFonts w:ascii="仿宋_GB2312" w:hAnsi="ˎ̥" w:eastAsia="仿宋_GB2312" w:cs="宋体"/>
          <w:color w:val="auto"/>
          <w:sz w:val="32"/>
          <w:szCs w:val="32"/>
          <w:highlight w:val="none"/>
          <w:u w:val="none"/>
          <w:lang w:eastAsia="zh-CN"/>
        </w:rPr>
        <w:t>。</w:t>
      </w:r>
    </w:p>
    <w:p w14:paraId="19E44B4C">
      <w:pPr>
        <w:keepNext w:val="0"/>
        <w:keepLines w:val="0"/>
        <w:pageBreakBefore w:val="0"/>
        <w:widowControl/>
        <w:kinsoku/>
        <w:wordWrap/>
        <w:overflowPunct/>
        <w:topLinePunct w:val="0"/>
        <w:autoSpaceDE/>
        <w:autoSpaceDN/>
        <w:bidi w:val="0"/>
        <w:adjustRightInd/>
        <w:spacing w:after="0" w:line="560" w:lineRule="exact"/>
        <w:ind w:firstLine="640" w:firstLineChars="200"/>
        <w:textAlignment w:val="auto"/>
        <w:outlineLvl w:val="0"/>
        <w:rPr>
          <w:rFonts w:ascii="黑体" w:hAnsi="黑体" w:eastAsia="黑体"/>
          <w:bCs/>
          <w:color w:val="auto"/>
          <w:kern w:val="2"/>
          <w:sz w:val="32"/>
          <w:szCs w:val="32"/>
          <w:highlight w:val="none"/>
          <w:u w:val="none"/>
          <w:lang w:eastAsia="zh-CN" w:bidi="ar-SA"/>
        </w:rPr>
      </w:pPr>
      <w:r>
        <w:rPr>
          <w:rFonts w:hint="eastAsia" w:ascii="黑体" w:hAnsi="黑体" w:eastAsia="黑体"/>
          <w:bCs/>
          <w:color w:val="auto"/>
          <w:kern w:val="2"/>
          <w:sz w:val="32"/>
          <w:szCs w:val="32"/>
          <w:highlight w:val="none"/>
          <w:u w:val="none"/>
          <w:lang w:eastAsia="zh-CN" w:bidi="ar-SA"/>
        </w:rPr>
        <w:t>六、办理流程</w:t>
      </w:r>
    </w:p>
    <w:p w14:paraId="40E867B1">
      <w:pPr>
        <w:keepNext w:val="0"/>
        <w:keepLines w:val="0"/>
        <w:pageBreakBefore w:val="0"/>
        <w:widowControl/>
        <w:kinsoku/>
        <w:wordWrap/>
        <w:overflowPunct/>
        <w:topLinePunct w:val="0"/>
        <w:autoSpaceDE/>
        <w:autoSpaceDN/>
        <w:bidi w:val="0"/>
        <w:adjustRightInd/>
        <w:spacing w:after="0" w:line="560" w:lineRule="exact"/>
        <w:ind w:firstLine="640" w:firstLineChars="200"/>
        <w:jc w:val="both"/>
        <w:textAlignment w:val="auto"/>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（一）申报</w:t>
      </w:r>
      <w:r>
        <w:rPr>
          <w:rFonts w:hint="eastAsia" w:ascii="仿宋_GB2312" w:hAnsi="ˎ̥" w:eastAsia="仿宋_GB2312" w:cs="宋体"/>
          <w:color w:val="auto"/>
          <w:sz w:val="32"/>
          <w:szCs w:val="32"/>
          <w:highlight w:val="none"/>
          <w:u w:val="none"/>
          <w:lang w:eastAsia="zh-CN" w:bidi="ar-SA"/>
        </w:rPr>
        <w:t>主体</w:t>
      </w:r>
      <w:r>
        <w:rPr>
          <w:rFonts w:hint="eastAsia" w:ascii="仿宋_GB2312" w:eastAsia="仿宋_GB2312"/>
          <w:color w:val="auto"/>
          <w:sz w:val="32"/>
          <w:szCs w:val="32"/>
          <w:highlight w:val="none"/>
          <w:u w:val="none"/>
          <w:lang w:eastAsia="zh-CN"/>
        </w:rPr>
        <w:t>登陆</w:t>
      </w:r>
      <w:r>
        <w:rPr>
          <w:rFonts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eastAsia="zh-CN"/>
        </w:rPr>
        <w:t>i南山企业服务综合平台</w:t>
      </w:r>
      <w:r>
        <w:rPr>
          <w:rFonts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eastAsia="zh-CN"/>
        </w:rPr>
        <w:t>（</w:t>
      </w:r>
      <w:r>
        <w:rPr>
          <w:rFonts w:hint="eastAsia" w:ascii="仿宋_GB2312" w:eastAsia="仿宋_GB2312"/>
          <w:color w:val="auto"/>
          <w:kern w:val="2"/>
          <w:sz w:val="32"/>
          <w:szCs w:val="32"/>
          <w:highlight w:val="none"/>
          <w:u w:val="none"/>
        </w:rPr>
        <w:t>https://www.inanshan.org.cn/</w:t>
      </w:r>
      <w:r>
        <w:rPr>
          <w:rFonts w:hint="eastAsia" w:ascii="仿宋_GB2312" w:eastAsia="仿宋_GB2312"/>
          <w:color w:val="auto"/>
          <w:sz w:val="32"/>
          <w:szCs w:val="32"/>
          <w:highlight w:val="none"/>
          <w:u w:val="none"/>
          <w:lang w:eastAsia="zh-CN"/>
        </w:rPr>
        <w:t>），网上提交项目申报材料；</w:t>
      </w:r>
    </w:p>
    <w:p w14:paraId="63959D89">
      <w:pPr>
        <w:keepNext w:val="0"/>
        <w:keepLines w:val="0"/>
        <w:pageBreakBefore w:val="0"/>
        <w:widowControl/>
        <w:kinsoku/>
        <w:wordWrap/>
        <w:overflowPunct/>
        <w:topLinePunct w:val="0"/>
        <w:autoSpaceDE/>
        <w:autoSpaceDN/>
        <w:bidi w:val="0"/>
        <w:adjustRightInd/>
        <w:spacing w:after="0" w:line="560" w:lineRule="exact"/>
        <w:ind w:firstLine="640" w:firstLineChars="200"/>
        <w:jc w:val="both"/>
        <w:textAlignment w:val="auto"/>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（二）区企业发展服务中心受理</w:t>
      </w:r>
      <w:r>
        <w:rPr>
          <w:rFonts w:hint="eastAsia" w:ascii="仿宋_GB2312" w:eastAsia="仿宋_GB2312"/>
          <w:color w:val="auto"/>
          <w:kern w:val="2"/>
          <w:sz w:val="32"/>
          <w:szCs w:val="32"/>
          <w:highlight w:val="none"/>
          <w:u w:val="none"/>
          <w:lang w:eastAsia="zh-CN"/>
        </w:rPr>
        <w:t>申请，对申报材料进行形式性审核</w:t>
      </w:r>
      <w:r>
        <w:rPr>
          <w:rFonts w:hint="eastAsia" w:ascii="仿宋_GB2312" w:eastAsia="仿宋_GB2312"/>
          <w:color w:val="auto"/>
          <w:sz w:val="32"/>
          <w:szCs w:val="32"/>
          <w:highlight w:val="none"/>
          <w:u w:val="none"/>
          <w:lang w:eastAsia="zh-CN"/>
        </w:rPr>
        <w:t xml:space="preserve">，区科技创新局复审项目申报材料； </w:t>
      </w:r>
    </w:p>
    <w:p w14:paraId="60B011D1">
      <w:pPr>
        <w:keepNext w:val="0"/>
        <w:keepLines w:val="0"/>
        <w:pageBreakBefore w:val="0"/>
        <w:widowControl/>
        <w:kinsoku/>
        <w:wordWrap/>
        <w:overflowPunct/>
        <w:topLinePunct w:val="0"/>
        <w:autoSpaceDE/>
        <w:autoSpaceDN/>
        <w:bidi w:val="0"/>
        <w:adjustRightInd/>
        <w:spacing w:after="0" w:line="560" w:lineRule="exact"/>
        <w:ind w:firstLine="640" w:firstLineChars="200"/>
        <w:jc w:val="both"/>
        <w:textAlignment w:val="auto"/>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（三）区科技创新局拟定资助计划；</w:t>
      </w:r>
    </w:p>
    <w:p w14:paraId="2C6395C3">
      <w:pPr>
        <w:keepNext w:val="0"/>
        <w:keepLines w:val="0"/>
        <w:pageBreakBefore w:val="0"/>
        <w:widowControl/>
        <w:kinsoku/>
        <w:wordWrap/>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（四）区统计局对申报主体数据申报情况进行核查，</w:t>
      </w:r>
      <w:r>
        <w:rPr>
          <w:rFonts w:ascii="仿宋_GB2312" w:eastAsia="仿宋_GB2312"/>
          <w:color w:val="auto"/>
          <w:sz w:val="32"/>
          <w:szCs w:val="32"/>
          <w:highlight w:val="none"/>
          <w:u w:val="none"/>
          <w:lang w:eastAsia="zh-CN"/>
        </w:rPr>
        <w:t>区企业发展服务中心组织对申报</w:t>
      </w:r>
      <w:r>
        <w:rPr>
          <w:rFonts w:hint="eastAsia" w:ascii="仿宋_GB2312" w:eastAsia="仿宋_GB2312"/>
          <w:color w:val="auto"/>
          <w:sz w:val="32"/>
          <w:szCs w:val="32"/>
          <w:highlight w:val="none"/>
          <w:u w:val="none"/>
          <w:lang w:eastAsia="zh-CN"/>
        </w:rPr>
        <w:t>主体</w:t>
      </w:r>
      <w:r>
        <w:rPr>
          <w:rFonts w:ascii="仿宋_GB2312" w:eastAsia="仿宋_GB2312"/>
          <w:color w:val="auto"/>
          <w:sz w:val="32"/>
          <w:szCs w:val="32"/>
          <w:highlight w:val="none"/>
          <w:u w:val="none"/>
          <w:lang w:eastAsia="zh-CN"/>
        </w:rPr>
        <w:t>的</w:t>
      </w:r>
      <w:r>
        <w:rPr>
          <w:rFonts w:hint="eastAsia" w:ascii="仿宋_GB2312" w:eastAsia="仿宋_GB2312"/>
          <w:color w:val="auto"/>
          <w:sz w:val="32"/>
          <w:szCs w:val="32"/>
          <w:highlight w:val="none"/>
          <w:u w:val="none"/>
          <w:lang w:eastAsia="zh-CN"/>
        </w:rPr>
        <w:t>在地经营情况</w:t>
      </w:r>
      <w:r>
        <w:rPr>
          <w:rFonts w:ascii="仿宋_GB2312" w:eastAsia="仿宋_GB2312"/>
          <w:color w:val="auto"/>
          <w:sz w:val="32"/>
          <w:szCs w:val="32"/>
          <w:highlight w:val="none"/>
          <w:u w:val="none"/>
          <w:lang w:eastAsia="zh-CN"/>
        </w:rPr>
        <w:t>和不良信用记录等情况进行核查</w:t>
      </w:r>
      <w:r>
        <w:rPr>
          <w:rFonts w:hint="eastAsia" w:ascii="仿宋_GB2312" w:eastAsia="仿宋_GB2312"/>
          <w:color w:val="auto"/>
          <w:sz w:val="32"/>
          <w:szCs w:val="32"/>
          <w:highlight w:val="none"/>
          <w:u w:val="none"/>
          <w:lang w:eastAsia="zh-CN"/>
        </w:rPr>
        <w:t>；</w:t>
      </w:r>
    </w:p>
    <w:p w14:paraId="6825813F">
      <w:pPr>
        <w:keepNext w:val="0"/>
        <w:keepLines w:val="0"/>
        <w:pageBreakBefore w:val="0"/>
        <w:widowControl/>
        <w:kinsoku/>
        <w:wordWrap/>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color w:val="auto"/>
          <w:sz w:val="32"/>
          <w:szCs w:val="32"/>
          <w:highlight w:val="none"/>
          <w:u w:val="none"/>
          <w:lang w:eastAsia="zh-Hans"/>
        </w:rPr>
      </w:pPr>
      <w:r>
        <w:rPr>
          <w:rFonts w:hint="eastAsia" w:ascii="仿宋_GB2312" w:eastAsia="仿宋_GB2312"/>
          <w:color w:val="auto"/>
          <w:sz w:val="32"/>
          <w:szCs w:val="32"/>
          <w:highlight w:val="none"/>
          <w:u w:val="none"/>
          <w:lang w:eastAsia="zh-Hans"/>
        </w:rPr>
        <w:t>（</w:t>
      </w:r>
      <w:r>
        <w:rPr>
          <w:rFonts w:hint="eastAsia" w:ascii="仿宋_GB2312" w:eastAsia="仿宋_GB2312"/>
          <w:color w:val="auto"/>
          <w:sz w:val="32"/>
          <w:szCs w:val="32"/>
          <w:highlight w:val="none"/>
          <w:u w:val="none"/>
          <w:lang w:eastAsia="zh-CN"/>
        </w:rPr>
        <w:t>五</w:t>
      </w:r>
      <w:r>
        <w:rPr>
          <w:rFonts w:hint="eastAsia" w:ascii="仿宋_GB2312" w:eastAsia="仿宋_GB2312"/>
          <w:color w:val="auto"/>
          <w:sz w:val="32"/>
          <w:szCs w:val="32"/>
          <w:highlight w:val="none"/>
          <w:u w:val="none"/>
          <w:lang w:eastAsia="zh-Hans"/>
        </w:rPr>
        <w:t>）</w:t>
      </w:r>
      <w:r>
        <w:rPr>
          <w:rFonts w:hint="eastAsia" w:ascii="仿宋_GB2312" w:hAnsi="仿宋_GB2312" w:eastAsia="仿宋_GB2312" w:cs="仿宋_GB2312"/>
          <w:color w:val="auto"/>
          <w:sz w:val="32"/>
          <w:szCs w:val="32"/>
          <w:highlight w:val="none"/>
          <w:u w:val="none"/>
          <w:lang w:eastAsia="zh-CN"/>
        </w:rPr>
        <w:t>区企业</w:t>
      </w:r>
      <w:r>
        <w:rPr>
          <w:rFonts w:hint="eastAsia" w:ascii="仿宋_GB2312" w:eastAsia="仿宋_GB2312"/>
          <w:color w:val="auto"/>
          <w:sz w:val="32"/>
          <w:szCs w:val="32"/>
          <w:highlight w:val="none"/>
          <w:u w:val="none"/>
          <w:lang w:eastAsia="zh-CN"/>
        </w:rPr>
        <w:t>发展</w:t>
      </w:r>
      <w:r>
        <w:rPr>
          <w:rFonts w:hint="eastAsia" w:ascii="仿宋_GB2312" w:hAnsi="仿宋_GB2312" w:eastAsia="仿宋_GB2312" w:cs="仿宋_GB2312"/>
          <w:color w:val="auto"/>
          <w:sz w:val="32"/>
          <w:szCs w:val="32"/>
          <w:highlight w:val="none"/>
          <w:u w:val="none"/>
          <w:lang w:eastAsia="zh-CN"/>
        </w:rPr>
        <w:t>服务中心将拟资助项目向社会公示5个工作日，</w:t>
      </w:r>
      <w:r>
        <w:rPr>
          <w:rFonts w:hint="eastAsia" w:ascii="仿宋_GB2312" w:hAnsi="宋体" w:eastAsia="仿宋_GB2312"/>
          <w:color w:val="auto"/>
          <w:sz w:val="32"/>
          <w:szCs w:val="32"/>
          <w:highlight w:val="none"/>
          <w:u w:val="none"/>
          <w:lang w:eastAsia="zh-CN"/>
        </w:rPr>
        <w:t>对公示期满，无有效投诉的项目资助计划，区科技创新局再提交专责小组会议进行审议</w:t>
      </w:r>
      <w:r>
        <w:rPr>
          <w:rFonts w:hint="eastAsia" w:ascii="仿宋_GB2312" w:eastAsia="仿宋_GB2312"/>
          <w:color w:val="auto"/>
          <w:sz w:val="32"/>
          <w:szCs w:val="32"/>
          <w:highlight w:val="none"/>
          <w:u w:val="none"/>
          <w:lang w:eastAsia="zh-CN"/>
        </w:rPr>
        <w:t>；</w:t>
      </w:r>
    </w:p>
    <w:p w14:paraId="6B085591">
      <w:pPr>
        <w:keepNext w:val="0"/>
        <w:keepLines w:val="0"/>
        <w:pageBreakBefore w:val="0"/>
        <w:widowControl/>
        <w:kinsoku/>
        <w:wordWrap/>
        <w:overflowPunct/>
        <w:topLinePunct w:val="0"/>
        <w:autoSpaceDE/>
        <w:autoSpaceDN/>
        <w:bidi w:val="0"/>
        <w:adjustRightInd/>
        <w:snapToGrid/>
        <w:spacing w:after="0" w:line="560" w:lineRule="exact"/>
        <w:ind w:firstLine="640" w:firstLineChars="200"/>
        <w:contextualSpacing/>
        <w:jc w:val="both"/>
        <w:textAlignment w:val="auto"/>
        <w:outlineLvl w:val="1"/>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w:t>
      </w:r>
      <w:r>
        <w:rPr>
          <w:rFonts w:ascii="仿宋_GB2312" w:eastAsia="仿宋_GB2312"/>
          <w:color w:val="auto"/>
          <w:sz w:val="32"/>
          <w:szCs w:val="32"/>
          <w:highlight w:val="none"/>
          <w:u w:val="none"/>
          <w:lang w:eastAsia="zh-CN"/>
        </w:rPr>
        <w:t>六</w:t>
      </w:r>
      <w:r>
        <w:rPr>
          <w:rFonts w:hint="eastAsia" w:ascii="仿宋_GB2312" w:eastAsia="仿宋_GB2312"/>
          <w:color w:val="auto"/>
          <w:sz w:val="32"/>
          <w:szCs w:val="32"/>
          <w:highlight w:val="none"/>
          <w:u w:val="none"/>
          <w:lang w:eastAsia="zh-CN"/>
        </w:rPr>
        <w:t>）经审议后，由区科技创新局直接行文下达资金计划；</w:t>
      </w:r>
    </w:p>
    <w:p w14:paraId="50A2F27D">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contextualSpacing/>
        <w:jc w:val="both"/>
        <w:textAlignment w:val="auto"/>
        <w:rPr>
          <w:rFonts w:hint="eastAsia" w:ascii="仿宋_GB2312" w:hAnsi="宋体" w:eastAsia="仿宋_GB2312"/>
          <w:color w:val="auto"/>
          <w:sz w:val="32"/>
          <w:szCs w:val="32"/>
          <w:highlight w:val="none"/>
          <w:u w:val="none"/>
          <w:lang w:eastAsia="zh-CN"/>
        </w:rPr>
      </w:pPr>
      <w:r>
        <w:rPr>
          <w:rFonts w:hint="eastAsia" w:ascii="仿宋_GB2312" w:hAnsi="宋体" w:eastAsia="仿宋_GB2312"/>
          <w:color w:val="auto"/>
          <w:sz w:val="32"/>
          <w:szCs w:val="32"/>
          <w:highlight w:val="none"/>
          <w:u w:val="none"/>
          <w:lang w:eastAsia="zh-CN"/>
        </w:rPr>
        <w:t>（七）区财政部门及时安排资金，区科技创新局办理资金拨付手续。</w:t>
      </w:r>
    </w:p>
    <w:p w14:paraId="5AEA450B">
      <w:pPr>
        <w:keepNext w:val="0"/>
        <w:keepLines w:val="0"/>
        <w:pageBreakBefore w:val="0"/>
        <w:widowControl/>
        <w:kinsoku/>
        <w:wordWrap/>
        <w:overflowPunct/>
        <w:topLinePunct w:val="0"/>
        <w:autoSpaceDE/>
        <w:autoSpaceDN/>
        <w:bidi w:val="0"/>
        <w:adjustRightInd/>
        <w:spacing w:after="0" w:line="560" w:lineRule="exact"/>
        <w:ind w:firstLine="640" w:firstLineChars="200"/>
        <w:jc w:val="both"/>
        <w:textAlignment w:val="auto"/>
        <w:outlineLvl w:val="0"/>
        <w:rPr>
          <w:rFonts w:ascii="黑体" w:hAnsi="黑体" w:eastAsia="黑体"/>
          <w:bCs/>
          <w:color w:val="auto"/>
          <w:kern w:val="2"/>
          <w:sz w:val="32"/>
          <w:szCs w:val="32"/>
          <w:highlight w:val="none"/>
          <w:u w:val="none"/>
          <w:lang w:eastAsia="zh-CN" w:bidi="ar-SA"/>
        </w:rPr>
      </w:pPr>
      <w:r>
        <w:rPr>
          <w:rFonts w:hint="eastAsia" w:ascii="黑体" w:hAnsi="黑体" w:eastAsia="黑体"/>
          <w:bCs/>
          <w:color w:val="auto"/>
          <w:kern w:val="2"/>
          <w:sz w:val="32"/>
          <w:szCs w:val="32"/>
          <w:highlight w:val="none"/>
          <w:u w:val="none"/>
          <w:lang w:eastAsia="zh-CN" w:bidi="ar-SA"/>
        </w:rPr>
        <w:t>七、所需材料</w:t>
      </w:r>
    </w:p>
    <w:p w14:paraId="6C3DB36B">
      <w:pPr>
        <w:keepNext w:val="0"/>
        <w:keepLines w:val="0"/>
        <w:pageBreakBefore w:val="0"/>
        <w:widowControl/>
        <w:kinsoku/>
        <w:wordWrap/>
        <w:overflowPunct/>
        <w:topLinePunct w:val="0"/>
        <w:autoSpaceDE/>
        <w:autoSpaceDN/>
        <w:bidi w:val="0"/>
        <w:adjustRightInd/>
        <w:spacing w:after="0" w:line="560" w:lineRule="exact"/>
        <w:ind w:firstLine="640" w:firstLineChars="200"/>
        <w:contextualSpacing/>
        <w:jc w:val="both"/>
        <w:textAlignment w:val="auto"/>
        <w:rPr>
          <w:rFonts w:ascii="仿宋_GB2312" w:hAnsi="ˎ̥" w:eastAsia="仿宋_GB2312" w:cs="宋体"/>
          <w:color w:val="auto"/>
          <w:sz w:val="32"/>
          <w:szCs w:val="32"/>
          <w:highlight w:val="none"/>
          <w:u w:val="none"/>
          <w:lang w:eastAsia="zh-CN" w:bidi="ar-SA"/>
        </w:rPr>
      </w:pPr>
      <w:r>
        <w:rPr>
          <w:rFonts w:hint="eastAsia" w:ascii="仿宋_GB2312" w:hAnsi="ˎ̥" w:eastAsia="仿宋_GB2312" w:cs="宋体"/>
          <w:color w:val="auto"/>
          <w:sz w:val="32"/>
          <w:szCs w:val="32"/>
          <w:highlight w:val="none"/>
          <w:u w:val="none"/>
          <w:lang w:eastAsia="zh-Hans" w:bidi="ar-SA"/>
        </w:rPr>
        <w:t>（一）</w:t>
      </w:r>
      <w:r>
        <w:rPr>
          <w:rFonts w:hint="eastAsia" w:ascii="仿宋_GB2312" w:hAnsi="ˎ̥" w:eastAsia="仿宋_GB2312" w:cs="宋体"/>
          <w:color w:val="auto"/>
          <w:sz w:val="32"/>
          <w:szCs w:val="32"/>
          <w:highlight w:val="none"/>
          <w:u w:val="none"/>
          <w:lang w:eastAsia="zh-CN" w:bidi="ar-SA"/>
        </w:rPr>
        <w:t>登录</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i南山企业服务综合平台</w:t>
      </w:r>
      <w:r>
        <w:rPr>
          <w:rFonts w:ascii="仿宋_GB2312" w:eastAsia="仿宋_GB2312"/>
          <w:color w:val="auto"/>
          <w:sz w:val="32"/>
          <w:szCs w:val="32"/>
          <w:highlight w:val="none"/>
          <w:u w:val="none"/>
        </w:rPr>
        <w:t>”</w:t>
      </w:r>
      <w:r>
        <w:rPr>
          <w:rFonts w:hint="eastAsia" w:ascii="仿宋_GB2312" w:eastAsia="仿宋_GB2312"/>
          <w:color w:val="auto"/>
          <w:kern w:val="2"/>
          <w:sz w:val="32"/>
          <w:szCs w:val="32"/>
          <w:highlight w:val="none"/>
          <w:u w:val="none"/>
          <w:lang w:eastAsia="zh-CN" w:bidi="ar-SA"/>
        </w:rPr>
        <w:t>（</w:t>
      </w:r>
      <w:r>
        <w:rPr>
          <w:rFonts w:ascii="仿宋_GB2312" w:eastAsia="仿宋_GB2312"/>
          <w:color w:val="auto"/>
          <w:kern w:val="2"/>
          <w:sz w:val="32"/>
          <w:szCs w:val="32"/>
          <w:highlight w:val="none"/>
          <w:u w:val="none"/>
          <w:lang w:eastAsia="zh-CN" w:bidi="ar-SA"/>
        </w:rPr>
        <w:t>https://www.inanshan.org.cn/</w:t>
      </w:r>
      <w:r>
        <w:rPr>
          <w:rFonts w:hint="eastAsia" w:ascii="仿宋_GB2312" w:eastAsia="仿宋_GB2312"/>
          <w:color w:val="auto"/>
          <w:kern w:val="2"/>
          <w:sz w:val="32"/>
          <w:szCs w:val="32"/>
          <w:highlight w:val="none"/>
          <w:u w:val="none"/>
          <w:lang w:eastAsia="zh-CN" w:bidi="ar-SA"/>
        </w:rPr>
        <w:t>）</w:t>
      </w:r>
      <w:r>
        <w:rPr>
          <w:rFonts w:hint="eastAsia" w:ascii="仿宋_GB2312" w:hAnsi="ˎ̥" w:eastAsia="仿宋_GB2312" w:cs="宋体"/>
          <w:color w:val="auto"/>
          <w:sz w:val="32"/>
          <w:szCs w:val="32"/>
          <w:highlight w:val="none"/>
          <w:u w:val="none"/>
          <w:lang w:eastAsia="zh-CN" w:bidi="ar-SA"/>
        </w:rPr>
        <w:t>，在线填写《</w:t>
      </w:r>
      <w:r>
        <w:rPr>
          <w:rFonts w:hint="eastAsia" w:ascii="仿宋_GB2312" w:eastAsia="仿宋_GB2312"/>
          <w:color w:val="auto"/>
          <w:sz w:val="32"/>
          <w:szCs w:val="32"/>
          <w:highlight w:val="none"/>
          <w:u w:val="none"/>
          <w:lang w:eastAsia="zh-CN"/>
        </w:rPr>
        <w:t>南山区促进产业高质量发展专项资金——区科技创新局</w:t>
      </w:r>
      <w:r>
        <w:rPr>
          <w:rFonts w:ascii="仿宋_GB2312" w:eastAsia="仿宋_GB2312"/>
          <w:color w:val="auto"/>
          <w:sz w:val="32"/>
          <w:szCs w:val="32"/>
          <w:highlight w:val="none"/>
          <w:u w:val="none"/>
          <w:lang w:eastAsia="zh-CN"/>
        </w:rPr>
        <w:t>分项资金</w:t>
      </w:r>
      <w:r>
        <w:rPr>
          <w:rFonts w:hint="eastAsia" w:ascii="仿宋_GB2312" w:hAnsi="ˎ̥" w:eastAsia="仿宋_GB2312" w:cs="宋体"/>
          <w:color w:val="auto"/>
          <w:sz w:val="32"/>
          <w:szCs w:val="32"/>
          <w:highlight w:val="none"/>
          <w:u w:val="none"/>
          <w:lang w:eastAsia="zh-CN" w:bidi="ar-SA"/>
        </w:rPr>
        <w:t>科技金融创业融资支持计划项目</w:t>
      </w:r>
      <w:r>
        <w:rPr>
          <w:rFonts w:ascii="仿宋_GB2312" w:hAnsi="ˎ̥" w:eastAsia="仿宋_GB2312" w:cs="宋体"/>
          <w:color w:val="auto"/>
          <w:sz w:val="32"/>
          <w:szCs w:val="32"/>
          <w:highlight w:val="none"/>
          <w:u w:val="none"/>
          <w:lang w:eastAsia="zh-CN" w:bidi="ar-SA"/>
        </w:rPr>
        <w:t>申请</w:t>
      </w:r>
      <w:r>
        <w:rPr>
          <w:rFonts w:hint="eastAsia" w:ascii="仿宋_GB2312" w:hAnsi="ˎ̥" w:eastAsia="仿宋_GB2312" w:cs="宋体"/>
          <w:color w:val="auto"/>
          <w:sz w:val="32"/>
          <w:szCs w:val="32"/>
          <w:highlight w:val="none"/>
          <w:u w:val="none"/>
          <w:lang w:eastAsia="zh-CN" w:bidi="ar-SA"/>
        </w:rPr>
        <w:t>书》；</w:t>
      </w:r>
    </w:p>
    <w:p w14:paraId="18FE6987">
      <w:pPr>
        <w:pStyle w:val="2"/>
        <w:keepNext w:val="0"/>
        <w:keepLines w:val="0"/>
        <w:pageBreakBefore w:val="0"/>
        <w:widowControl/>
        <w:kinsoku/>
        <w:wordWrap/>
        <w:overflowPunct/>
        <w:topLinePunct w:val="0"/>
        <w:autoSpaceDE/>
        <w:autoSpaceDN/>
        <w:bidi w:val="0"/>
        <w:adjustRightInd/>
        <w:spacing w:after="0" w:line="560" w:lineRule="exact"/>
        <w:ind w:firstLine="640" w:firstLineChars="200"/>
        <w:contextualSpacing/>
        <w:jc w:val="both"/>
        <w:textAlignment w:val="auto"/>
        <w:rPr>
          <w:rFonts w:ascii="仿宋_GB2312" w:hAnsi="ˎ̥" w:eastAsia="仿宋_GB2312" w:cs="宋体"/>
          <w:color w:val="auto"/>
          <w:sz w:val="32"/>
          <w:szCs w:val="32"/>
          <w:highlight w:val="none"/>
          <w:u w:val="none"/>
          <w:lang w:eastAsia="zh-CN" w:bidi="ar-SA"/>
        </w:rPr>
      </w:pPr>
      <w:r>
        <w:rPr>
          <w:rFonts w:hint="eastAsia" w:ascii="仿宋_GB2312" w:eastAsia="仿宋_GB2312"/>
          <w:color w:val="auto"/>
          <w:sz w:val="32"/>
          <w:szCs w:val="32"/>
          <w:highlight w:val="none"/>
          <w:u w:val="none"/>
          <w:lang w:eastAsia="zh-CN"/>
        </w:rPr>
        <w:t>（二）</w:t>
      </w:r>
      <w:r>
        <w:rPr>
          <w:rFonts w:hint="eastAsia" w:ascii="仿宋_GB2312" w:hAnsi="ˎ̥" w:eastAsia="仿宋_GB2312" w:cs="宋体"/>
          <w:color w:val="auto"/>
          <w:sz w:val="32"/>
          <w:szCs w:val="32"/>
          <w:highlight w:val="none"/>
          <w:u w:val="none"/>
          <w:lang w:eastAsia="zh-CN" w:bidi="ar-SA"/>
        </w:rPr>
        <w:t>《</w:t>
      </w:r>
      <w:r>
        <w:rPr>
          <w:rFonts w:hint="eastAsia" w:ascii="仿宋_GB2312" w:eastAsia="仿宋_GB2312"/>
          <w:color w:val="auto"/>
          <w:sz w:val="32"/>
          <w:szCs w:val="32"/>
          <w:highlight w:val="none"/>
          <w:u w:val="none"/>
          <w:lang w:eastAsia="zh-CN"/>
        </w:rPr>
        <w:t>南山区促进产业高质量发展专项资金——区科技创新局</w:t>
      </w:r>
      <w:r>
        <w:rPr>
          <w:rFonts w:ascii="仿宋_GB2312" w:eastAsia="仿宋_GB2312"/>
          <w:color w:val="auto"/>
          <w:sz w:val="32"/>
          <w:szCs w:val="32"/>
          <w:highlight w:val="none"/>
          <w:u w:val="none"/>
          <w:lang w:eastAsia="zh-CN"/>
        </w:rPr>
        <w:t>分项资金</w:t>
      </w:r>
      <w:r>
        <w:rPr>
          <w:rFonts w:hint="eastAsia" w:ascii="仿宋_GB2312" w:hAnsi="ˎ̥" w:eastAsia="仿宋_GB2312" w:cs="宋体"/>
          <w:color w:val="auto"/>
          <w:sz w:val="32"/>
          <w:szCs w:val="32"/>
          <w:highlight w:val="none"/>
          <w:u w:val="none"/>
          <w:lang w:eastAsia="zh-CN" w:bidi="ar-SA"/>
        </w:rPr>
        <w:t>科技金融创业融资支持计划项目</w:t>
      </w:r>
      <w:r>
        <w:rPr>
          <w:rFonts w:ascii="仿宋_GB2312" w:hAnsi="ˎ̥" w:eastAsia="仿宋_GB2312" w:cs="宋体"/>
          <w:color w:val="auto"/>
          <w:sz w:val="32"/>
          <w:szCs w:val="32"/>
          <w:highlight w:val="none"/>
          <w:u w:val="none"/>
          <w:lang w:eastAsia="zh-CN" w:bidi="ar-SA"/>
        </w:rPr>
        <w:t>申请</w:t>
      </w:r>
      <w:r>
        <w:rPr>
          <w:rFonts w:hint="eastAsia" w:ascii="仿宋_GB2312" w:hAnsi="ˎ̥" w:eastAsia="仿宋_GB2312" w:cs="宋体"/>
          <w:color w:val="auto"/>
          <w:sz w:val="32"/>
          <w:szCs w:val="32"/>
          <w:highlight w:val="none"/>
          <w:u w:val="none"/>
          <w:lang w:eastAsia="zh-CN" w:bidi="ar-SA"/>
        </w:rPr>
        <w:t>书》填表声明与保证（</w:t>
      </w:r>
      <w:r>
        <w:rPr>
          <w:rFonts w:hint="eastAsia" w:ascii="仿宋_GB2312" w:eastAsia="仿宋_GB2312"/>
          <w:color w:val="auto"/>
          <w:sz w:val="32"/>
          <w:szCs w:val="32"/>
          <w:highlight w:val="none"/>
          <w:lang w:eastAsia="zh-CN"/>
        </w:rPr>
        <w:t>法定代表人签字、加盖单位公章并填写日期后，原件彩色扫描成PDF文件上传</w:t>
      </w:r>
      <w:r>
        <w:rPr>
          <w:rFonts w:hint="eastAsia" w:ascii="仿宋_GB2312" w:hAnsi="ˎ̥" w:eastAsia="仿宋_GB2312" w:cs="宋体"/>
          <w:color w:val="auto"/>
          <w:sz w:val="32"/>
          <w:szCs w:val="32"/>
          <w:highlight w:val="none"/>
          <w:u w:val="none"/>
          <w:lang w:eastAsia="zh-CN" w:bidi="ar-SA"/>
        </w:rPr>
        <w:t>）</w:t>
      </w:r>
      <w:r>
        <w:rPr>
          <w:rFonts w:hint="eastAsia" w:ascii="仿宋_GB2312" w:eastAsia="仿宋_GB2312"/>
          <w:color w:val="auto"/>
          <w:sz w:val="32"/>
          <w:szCs w:val="32"/>
          <w:highlight w:val="none"/>
          <w:u w:val="none"/>
          <w:lang w:eastAsia="zh-CN"/>
        </w:rPr>
        <w:t>；</w:t>
      </w:r>
    </w:p>
    <w:p w14:paraId="632A8C8F">
      <w:pPr>
        <w:keepNext w:val="0"/>
        <w:keepLines w:val="0"/>
        <w:pageBreakBefore w:val="0"/>
        <w:widowControl/>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Hans"/>
        </w:rPr>
        <w:t>（三）</w:t>
      </w:r>
      <w:bookmarkStart w:id="0" w:name="_Hlk98165730"/>
      <w:r>
        <w:rPr>
          <w:rFonts w:hint="eastAsia" w:ascii="仿宋_GB2312" w:hAnsi="仿宋" w:eastAsia="仿宋_GB2312"/>
          <w:color w:val="auto"/>
          <w:sz w:val="32"/>
          <w:szCs w:val="32"/>
          <w:highlight w:val="none"/>
          <w:u w:val="none"/>
          <w:lang w:eastAsia="zh-CN"/>
        </w:rPr>
        <w:t>统一社会信用代码证书</w:t>
      </w:r>
      <w:r>
        <w:rPr>
          <w:rFonts w:hint="eastAsia" w:ascii="仿宋_GB2312" w:eastAsia="仿宋_GB2312"/>
          <w:color w:val="auto"/>
          <w:sz w:val="32"/>
          <w:szCs w:val="32"/>
          <w:highlight w:val="none"/>
          <w:u w:val="none"/>
          <w:lang w:eastAsia="zh-CN"/>
        </w:rPr>
        <w:t>（</w:t>
      </w:r>
      <w:bookmarkStart w:id="1" w:name="_Hlk98164030"/>
      <w:r>
        <w:rPr>
          <w:rFonts w:hint="eastAsia" w:ascii="仿宋_GB2312" w:eastAsia="仿宋_GB2312"/>
          <w:color w:val="auto"/>
          <w:sz w:val="32"/>
          <w:szCs w:val="32"/>
          <w:highlight w:val="none"/>
          <w:u w:val="none"/>
          <w:lang w:eastAsia="zh-CN"/>
        </w:rPr>
        <w:t>原件彩色扫描成PDF文件上传</w:t>
      </w:r>
      <w:bookmarkEnd w:id="1"/>
      <w:r>
        <w:rPr>
          <w:rFonts w:hint="eastAsia" w:ascii="仿宋_GB2312" w:eastAsia="仿宋_GB2312"/>
          <w:color w:val="auto"/>
          <w:sz w:val="32"/>
          <w:szCs w:val="32"/>
          <w:highlight w:val="none"/>
          <w:u w:val="none"/>
          <w:lang w:eastAsia="zh-CN"/>
        </w:rPr>
        <w:t>）</w:t>
      </w:r>
      <w:bookmarkEnd w:id="0"/>
      <w:r>
        <w:rPr>
          <w:rFonts w:hint="eastAsia" w:ascii="仿宋_GB2312" w:eastAsia="仿宋_GB2312"/>
          <w:color w:val="auto"/>
          <w:sz w:val="32"/>
          <w:szCs w:val="32"/>
          <w:highlight w:val="none"/>
          <w:u w:val="none"/>
          <w:lang w:eastAsia="zh-CN"/>
        </w:rPr>
        <w:t>；</w:t>
      </w:r>
    </w:p>
    <w:p w14:paraId="34D5F66F">
      <w:pPr>
        <w:keepNext w:val="0"/>
        <w:keepLines w:val="0"/>
        <w:pageBreakBefore w:val="0"/>
        <w:widowControl/>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hAnsi="仿宋" w:eastAsia="仿宋_GB2312"/>
          <w:color w:val="auto"/>
          <w:sz w:val="32"/>
          <w:szCs w:val="32"/>
          <w:highlight w:val="none"/>
          <w:u w:val="none"/>
          <w:lang w:eastAsia="zh-CN"/>
        </w:rPr>
      </w:pPr>
      <w:r>
        <w:rPr>
          <w:rFonts w:hint="eastAsia" w:ascii="仿宋_GB2312" w:hAnsi="仿宋" w:eastAsia="仿宋_GB2312"/>
          <w:color w:val="auto"/>
          <w:sz w:val="32"/>
          <w:szCs w:val="32"/>
          <w:highlight w:val="none"/>
          <w:u w:val="none"/>
          <w:lang w:eastAsia="zh-CN"/>
        </w:rPr>
        <w:t>（四）法定代表人身份证[原件（或复印件加盖单位公章）彩色扫描成PDF文件上传]；</w:t>
      </w:r>
    </w:p>
    <w:p w14:paraId="3A915BA6">
      <w:pPr>
        <w:keepNext w:val="0"/>
        <w:keepLines w:val="0"/>
        <w:pageBreakBefore w:val="0"/>
        <w:widowControl/>
        <w:kinsoku/>
        <w:wordWrap/>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color w:val="auto"/>
          <w:sz w:val="32"/>
          <w:szCs w:val="32"/>
          <w:highlight w:val="none"/>
          <w:u w:val="none"/>
          <w:lang w:eastAsia="zh-CN"/>
        </w:rPr>
      </w:pPr>
      <w:r>
        <w:rPr>
          <w:rFonts w:hint="eastAsia" w:ascii="仿宋_GB2312" w:hAnsi="仿宋" w:eastAsia="仿宋_GB2312"/>
          <w:color w:val="auto"/>
          <w:sz w:val="32"/>
          <w:szCs w:val="32"/>
          <w:highlight w:val="none"/>
          <w:u w:val="none"/>
          <w:lang w:eastAsia="zh-CN"/>
        </w:rPr>
        <w:t>（五）由税务部门开具的单位上年度纳税证明（</w:t>
      </w:r>
      <w:r>
        <w:rPr>
          <w:rFonts w:hint="eastAsia" w:ascii="仿宋_GB2312" w:eastAsia="仿宋_GB2312"/>
          <w:color w:val="auto"/>
          <w:sz w:val="32"/>
          <w:szCs w:val="32"/>
          <w:highlight w:val="none"/>
          <w:lang w:eastAsia="zh-CN"/>
        </w:rPr>
        <w:t>上传税务系统下载带有税务机关红色印章的电子版</w:t>
      </w:r>
      <w:r>
        <w:rPr>
          <w:rFonts w:hint="eastAsia" w:ascii="仿宋_GB2312" w:hAnsi="仿宋" w:eastAsia="仿宋_GB2312"/>
          <w:color w:val="auto"/>
          <w:sz w:val="32"/>
          <w:szCs w:val="32"/>
          <w:highlight w:val="none"/>
          <w:u w:val="none"/>
          <w:lang w:eastAsia="zh-CN"/>
        </w:rPr>
        <w:t>）；</w:t>
      </w:r>
    </w:p>
    <w:p w14:paraId="5E1DC3E1">
      <w:pPr>
        <w:keepNext w:val="0"/>
        <w:keepLines w:val="0"/>
        <w:pageBreakBefore w:val="0"/>
        <w:widowControl/>
        <w:kinsoku/>
        <w:wordWrap/>
        <w:overflowPunct/>
        <w:topLinePunct w:val="0"/>
        <w:autoSpaceDE/>
        <w:autoSpaceDN/>
        <w:bidi w:val="0"/>
        <w:adjustRightInd/>
        <w:spacing w:after="0" w:line="560" w:lineRule="exact"/>
        <w:ind w:firstLine="640" w:firstLineChars="200"/>
        <w:jc w:val="both"/>
        <w:textAlignment w:val="auto"/>
        <w:rPr>
          <w:color w:val="auto"/>
          <w:highlight w:val="none"/>
          <w:u w:val="none"/>
          <w:lang w:eastAsia="zh-CN"/>
        </w:rPr>
      </w:pPr>
      <w:r>
        <w:rPr>
          <w:rFonts w:hint="eastAsia" w:ascii="仿宋_GB2312" w:hAnsi="ˎ̥" w:eastAsia="仿宋_GB2312" w:cs="宋体"/>
          <w:color w:val="auto"/>
          <w:sz w:val="32"/>
          <w:szCs w:val="32"/>
          <w:highlight w:val="none"/>
          <w:u w:val="none"/>
          <w:lang w:eastAsia="zh-Hans" w:bidi="ar-SA"/>
        </w:rPr>
        <w:t>（六）</w:t>
      </w:r>
      <w:r>
        <w:rPr>
          <w:rFonts w:hint="eastAsia" w:ascii="仿宋_GB2312" w:eastAsia="仿宋_GB2312"/>
          <w:color w:val="auto"/>
          <w:sz w:val="32"/>
          <w:szCs w:val="32"/>
          <w:highlight w:val="none"/>
          <w:u w:val="none"/>
          <w:lang w:val="en-US" w:eastAsia="zh-CN"/>
        </w:rPr>
        <w:t>上</w:t>
      </w:r>
      <w:r>
        <w:rPr>
          <w:rFonts w:hint="eastAsia" w:ascii="仿宋_GB2312" w:eastAsia="仿宋_GB2312"/>
          <w:color w:val="auto"/>
          <w:sz w:val="32"/>
          <w:szCs w:val="32"/>
          <w:highlight w:val="none"/>
          <w:u w:val="none"/>
          <w:lang w:eastAsia="zh-CN"/>
        </w:rPr>
        <w:t>年度企业所得税年度纳税申报表及附表（纳税申报表请登录电子税务局</w:t>
      </w:r>
      <w:r>
        <w:rPr>
          <w:rFonts w:hint="default" w:ascii="仿宋_GB2312" w:eastAsia="仿宋_GB2312"/>
          <w:color w:val="auto"/>
          <w:sz w:val="32"/>
          <w:szCs w:val="32"/>
          <w:highlight w:val="none"/>
          <w:u w:val="none"/>
          <w:lang w:val="en-US" w:eastAsia="zh-CN"/>
        </w:rPr>
        <w:t>app</w:t>
      </w:r>
      <w:r>
        <w:rPr>
          <w:rFonts w:hint="eastAsia" w:ascii="仿宋_GB2312" w:eastAsia="仿宋_GB2312"/>
          <w:color w:val="auto"/>
          <w:sz w:val="32"/>
          <w:szCs w:val="32"/>
          <w:highlight w:val="none"/>
          <w:u w:val="none"/>
          <w:lang w:val="en-US" w:eastAsia="zh-CN"/>
        </w:rPr>
        <w:t>下载</w:t>
      </w:r>
      <w:r>
        <w:rPr>
          <w:rFonts w:hint="eastAsia" w:ascii="仿宋_GB2312" w:eastAsia="仿宋_GB2312"/>
          <w:color w:val="auto"/>
          <w:sz w:val="32"/>
          <w:szCs w:val="32"/>
          <w:highlight w:val="none"/>
          <w:u w:val="none"/>
          <w:lang w:eastAsia="zh-CN"/>
        </w:rPr>
        <w:t>）；</w:t>
      </w:r>
    </w:p>
    <w:p w14:paraId="4964D92F">
      <w:pPr>
        <w:keepNext w:val="0"/>
        <w:keepLines w:val="0"/>
        <w:pageBreakBefore w:val="0"/>
        <w:widowControl/>
        <w:kinsoku/>
        <w:wordWrap/>
        <w:overflowPunct/>
        <w:topLinePunct w:val="0"/>
        <w:autoSpaceDE/>
        <w:autoSpaceDN/>
        <w:bidi w:val="0"/>
        <w:adjustRightInd/>
        <w:spacing w:after="0" w:line="560" w:lineRule="exact"/>
        <w:ind w:firstLine="640" w:firstLineChars="200"/>
        <w:jc w:val="both"/>
        <w:textAlignment w:val="auto"/>
        <w:rPr>
          <w:rFonts w:ascii="仿宋_GB2312" w:hAnsi="ˎ̥" w:eastAsia="仿宋_GB2312" w:cs="宋体"/>
          <w:color w:val="auto"/>
          <w:sz w:val="32"/>
          <w:szCs w:val="32"/>
          <w:highlight w:val="none"/>
          <w:u w:val="none"/>
          <w:lang w:eastAsia="zh-CN" w:bidi="ar-SA"/>
        </w:rPr>
      </w:pPr>
      <w:r>
        <w:rPr>
          <w:rFonts w:hint="eastAsia" w:ascii="仿宋_GB2312" w:hAnsi="ˎ̥" w:eastAsia="仿宋_GB2312" w:cs="宋体"/>
          <w:color w:val="auto"/>
          <w:sz w:val="32"/>
          <w:szCs w:val="32"/>
          <w:highlight w:val="none"/>
          <w:u w:val="none"/>
          <w:lang w:eastAsia="zh-Hans" w:bidi="ar-SA"/>
        </w:rPr>
        <w:t>（</w:t>
      </w:r>
      <w:r>
        <w:rPr>
          <w:rFonts w:hint="eastAsia" w:ascii="仿宋_GB2312" w:hAnsi="ˎ̥" w:eastAsia="仿宋_GB2312" w:cs="宋体"/>
          <w:color w:val="auto"/>
          <w:sz w:val="32"/>
          <w:szCs w:val="32"/>
          <w:highlight w:val="none"/>
          <w:u w:val="none"/>
          <w:lang w:eastAsia="zh-CN" w:bidi="ar-SA"/>
        </w:rPr>
        <w:t>七</w:t>
      </w:r>
      <w:r>
        <w:rPr>
          <w:rFonts w:hint="eastAsia" w:ascii="仿宋_GB2312" w:hAnsi="ˎ̥" w:eastAsia="仿宋_GB2312" w:cs="宋体"/>
          <w:color w:val="auto"/>
          <w:sz w:val="32"/>
          <w:szCs w:val="32"/>
          <w:highlight w:val="none"/>
          <w:u w:val="none"/>
          <w:lang w:eastAsia="zh-Hans" w:bidi="ar-SA"/>
        </w:rPr>
        <w:t>）</w:t>
      </w:r>
      <w:r>
        <w:rPr>
          <w:rFonts w:hint="eastAsia" w:ascii="仿宋_GB2312" w:hAnsi="ˎ̥" w:eastAsia="仿宋_GB2312" w:cs="宋体"/>
          <w:color w:val="auto"/>
          <w:sz w:val="32"/>
          <w:szCs w:val="32"/>
          <w:highlight w:val="none"/>
          <w:u w:val="none"/>
          <w:lang w:eastAsia="zh-CN" w:bidi="ar-SA"/>
        </w:rPr>
        <w:t>投资</w:t>
      </w:r>
      <w:r>
        <w:rPr>
          <w:rFonts w:ascii="仿宋_GB2312" w:hAnsi="ˎ̥" w:eastAsia="仿宋_GB2312" w:cs="宋体"/>
          <w:color w:val="auto"/>
          <w:sz w:val="32"/>
          <w:szCs w:val="32"/>
          <w:highlight w:val="none"/>
          <w:u w:val="none"/>
          <w:lang w:eastAsia="zh-CN" w:bidi="ar-SA"/>
        </w:rPr>
        <w:t>相关材料</w:t>
      </w:r>
      <w:r>
        <w:rPr>
          <w:rFonts w:hint="eastAsia" w:ascii="仿宋_GB2312" w:hAnsi="ˎ̥" w:eastAsia="仿宋_GB2312" w:cs="宋体"/>
          <w:color w:val="auto"/>
          <w:sz w:val="32"/>
          <w:szCs w:val="32"/>
          <w:highlight w:val="none"/>
          <w:u w:val="none"/>
          <w:lang w:eastAsia="zh-Hans" w:bidi="ar-SA"/>
        </w:rPr>
        <w:t>：</w:t>
      </w:r>
      <w:r>
        <w:rPr>
          <w:rFonts w:hint="eastAsia" w:ascii="仿宋_GB2312" w:hAnsi="ˎ̥" w:eastAsia="仿宋_GB2312" w:cs="宋体"/>
          <w:color w:val="auto"/>
          <w:sz w:val="32"/>
          <w:szCs w:val="32"/>
          <w:highlight w:val="none"/>
          <w:u w:val="none"/>
          <w:lang w:eastAsia="zh-CN" w:bidi="ar-SA"/>
        </w:rPr>
        <w:t>包括投资</w:t>
      </w:r>
      <w:r>
        <w:rPr>
          <w:rFonts w:hint="eastAsia" w:ascii="仿宋_GB2312" w:hAnsi="ˎ̥" w:eastAsia="仿宋_GB2312" w:cs="宋体"/>
          <w:color w:val="auto"/>
          <w:sz w:val="32"/>
          <w:szCs w:val="32"/>
          <w:highlight w:val="none"/>
          <w:u w:val="none"/>
          <w:lang w:eastAsia="zh-Hans" w:bidi="ar-SA"/>
        </w:rPr>
        <w:t>协议</w:t>
      </w:r>
      <w:r>
        <w:rPr>
          <w:rFonts w:hint="eastAsia" w:ascii="仿宋_GB2312" w:hAnsi="ˎ̥" w:eastAsia="仿宋_GB2312" w:cs="宋体"/>
          <w:color w:val="auto"/>
          <w:sz w:val="32"/>
          <w:szCs w:val="32"/>
          <w:highlight w:val="none"/>
          <w:u w:val="none"/>
          <w:lang w:eastAsia="zh-CN" w:bidi="ar-SA"/>
        </w:rPr>
        <w:t>、</w:t>
      </w:r>
      <w:r>
        <w:rPr>
          <w:rFonts w:hint="eastAsia" w:ascii="仿宋_GB2312" w:hAnsi="ˎ̥" w:eastAsia="仿宋_GB2312" w:cs="宋体"/>
          <w:color w:val="auto"/>
          <w:sz w:val="32"/>
          <w:szCs w:val="32"/>
          <w:highlight w:val="none"/>
          <w:u w:val="none"/>
          <w:lang w:eastAsia="zh-Hans" w:bidi="ar-SA"/>
        </w:rPr>
        <w:t>投资资金入账凭证、</w:t>
      </w:r>
      <w:r>
        <w:rPr>
          <w:rFonts w:ascii="仿宋_GB2312" w:hAnsi="ˎ̥" w:eastAsia="仿宋_GB2312" w:cs="宋体"/>
          <w:color w:val="auto"/>
          <w:sz w:val="32"/>
          <w:szCs w:val="32"/>
          <w:highlight w:val="none"/>
          <w:u w:val="none"/>
          <w:lang w:eastAsia="zh-CN" w:bidi="ar-SA"/>
        </w:rPr>
        <w:t>企业</w:t>
      </w:r>
      <w:r>
        <w:rPr>
          <w:rFonts w:hint="eastAsia" w:ascii="仿宋_GB2312" w:hAnsi="ˎ̥" w:eastAsia="仿宋_GB2312" w:cs="宋体"/>
          <w:color w:val="auto"/>
          <w:sz w:val="32"/>
          <w:szCs w:val="32"/>
          <w:highlight w:val="none"/>
          <w:u w:val="none"/>
          <w:lang w:eastAsia="zh-CN" w:bidi="ar-SA"/>
        </w:rPr>
        <w:t>工商变更通知书</w:t>
      </w:r>
      <w:r>
        <w:rPr>
          <w:rFonts w:hint="eastAsia" w:ascii="仿宋_GB2312" w:eastAsia="仿宋_GB2312"/>
          <w:color w:val="auto"/>
          <w:sz w:val="32"/>
          <w:szCs w:val="32"/>
          <w:highlight w:val="none"/>
          <w:u w:val="none"/>
          <w:lang w:eastAsia="zh-CN"/>
        </w:rPr>
        <w:t>（原件彩色扫描成PDF文件上传）</w:t>
      </w:r>
      <w:r>
        <w:rPr>
          <w:rFonts w:hint="eastAsia" w:ascii="仿宋_GB2312" w:hAnsi="ˎ̥" w:eastAsia="仿宋_GB2312" w:cs="宋体"/>
          <w:color w:val="auto"/>
          <w:sz w:val="32"/>
          <w:szCs w:val="32"/>
          <w:highlight w:val="none"/>
          <w:u w:val="none"/>
          <w:lang w:eastAsia="zh-CN" w:bidi="ar-SA"/>
        </w:rPr>
        <w:t>；</w:t>
      </w:r>
    </w:p>
    <w:p w14:paraId="77814E32">
      <w:pPr>
        <w:keepNext w:val="0"/>
        <w:keepLines w:val="0"/>
        <w:pageBreakBefore w:val="0"/>
        <w:widowControl/>
        <w:kinsoku/>
        <w:wordWrap/>
        <w:overflowPunct/>
        <w:topLinePunct w:val="0"/>
        <w:autoSpaceDE/>
        <w:autoSpaceDN/>
        <w:bidi w:val="0"/>
        <w:adjustRightInd/>
        <w:spacing w:after="0" w:line="560" w:lineRule="exact"/>
        <w:ind w:firstLine="640" w:firstLineChars="200"/>
        <w:jc w:val="both"/>
        <w:textAlignment w:val="auto"/>
        <w:rPr>
          <w:rFonts w:hint="eastAsia" w:ascii="仿宋_GB2312" w:hAnsi="ˎ̥" w:eastAsia="仿宋_GB2312" w:cs="宋体"/>
          <w:color w:val="auto"/>
          <w:sz w:val="32"/>
          <w:szCs w:val="32"/>
          <w:highlight w:val="none"/>
          <w:u w:val="none"/>
          <w:lang w:eastAsia="zh-CN" w:bidi="ar-SA"/>
        </w:rPr>
      </w:pPr>
      <w:r>
        <w:rPr>
          <w:rFonts w:hint="eastAsia" w:ascii="仿宋_GB2312" w:hAnsi="ˎ̥" w:eastAsia="仿宋_GB2312" w:cs="宋体"/>
          <w:color w:val="auto"/>
          <w:sz w:val="32"/>
          <w:szCs w:val="32"/>
          <w:highlight w:val="none"/>
          <w:u w:val="none"/>
          <w:lang w:eastAsia="zh-CN" w:bidi="ar-SA"/>
        </w:rPr>
        <w:t>（八）</w:t>
      </w:r>
      <w:r>
        <w:rPr>
          <w:rFonts w:hint="eastAsia" w:ascii="仿宋_GB2312" w:hAnsi="ˎ̥" w:eastAsia="仿宋_GB2312" w:cs="宋体"/>
          <w:color w:val="auto"/>
          <w:sz w:val="32"/>
          <w:szCs w:val="32"/>
          <w:highlight w:val="none"/>
          <w:u w:val="none"/>
          <w:lang w:eastAsia="zh-Hans" w:bidi="ar-SA"/>
        </w:rPr>
        <w:t>投资机构在中国证券投资基金协会</w:t>
      </w:r>
      <w:r>
        <w:rPr>
          <w:rFonts w:hint="eastAsia" w:ascii="仿宋_GB2312" w:hAnsi="仿宋_GB2312" w:eastAsia="仿宋_GB2312" w:cs="仿宋_GB2312"/>
          <w:color w:val="auto"/>
          <w:kern w:val="21"/>
          <w:sz w:val="32"/>
          <w:szCs w:val="32"/>
          <w:highlight w:val="none"/>
          <w:u w:val="none"/>
          <w:lang w:val="en-US" w:eastAsia="zh-CN" w:bidi="ar-SA"/>
        </w:rPr>
        <w:t>登记、备案或公示文件</w:t>
      </w:r>
      <w:r>
        <w:rPr>
          <w:rFonts w:hint="eastAsia" w:ascii="仿宋_GB2312" w:hAnsi="ˎ̥" w:eastAsia="仿宋_GB2312" w:cs="宋体"/>
          <w:color w:val="auto"/>
          <w:sz w:val="32"/>
          <w:szCs w:val="32"/>
          <w:highlight w:val="none"/>
          <w:u w:val="none"/>
          <w:lang w:eastAsia="zh-CN" w:bidi="ar-SA"/>
        </w:rPr>
        <w:t>（</w:t>
      </w:r>
      <w:r>
        <w:rPr>
          <w:rFonts w:hint="eastAsia" w:ascii="仿宋_GB2312" w:hAnsi="ˎ̥" w:eastAsia="仿宋_GB2312" w:cs="宋体"/>
          <w:color w:val="auto"/>
          <w:sz w:val="32"/>
          <w:szCs w:val="32"/>
          <w:highlight w:val="none"/>
          <w:u w:val="none"/>
          <w:lang w:eastAsia="zh-Hans" w:bidi="ar-SA"/>
        </w:rPr>
        <w:t>原件彩色扫描成PDF文件上传)</w:t>
      </w:r>
      <w:r>
        <w:rPr>
          <w:rFonts w:hint="eastAsia" w:ascii="仿宋_GB2312" w:hAnsi="ˎ̥" w:eastAsia="仿宋_GB2312" w:cs="宋体"/>
          <w:color w:val="auto"/>
          <w:sz w:val="32"/>
          <w:szCs w:val="32"/>
          <w:highlight w:val="none"/>
          <w:u w:val="none"/>
          <w:lang w:eastAsia="zh-CN" w:bidi="ar-SA"/>
        </w:rPr>
        <w:t>；</w:t>
      </w:r>
    </w:p>
    <w:p w14:paraId="31372436">
      <w:pPr>
        <w:keepNext w:val="0"/>
        <w:keepLines w:val="0"/>
        <w:pageBreakBefore w:val="0"/>
        <w:widowControl/>
        <w:kinsoku/>
        <w:wordWrap/>
        <w:overflowPunct/>
        <w:topLinePunct w:val="0"/>
        <w:autoSpaceDE/>
        <w:autoSpaceDN/>
        <w:bidi w:val="0"/>
        <w:adjustRightInd/>
        <w:spacing w:after="0" w:line="560" w:lineRule="exact"/>
        <w:ind w:firstLine="640" w:firstLineChars="200"/>
        <w:jc w:val="both"/>
        <w:textAlignment w:val="auto"/>
        <w:rPr>
          <w:rFonts w:ascii="仿宋_GB2312" w:hAnsi="ˎ̥" w:eastAsia="仿宋_GB2312" w:cs="宋体"/>
          <w:color w:val="auto"/>
          <w:sz w:val="32"/>
          <w:szCs w:val="32"/>
          <w:highlight w:val="none"/>
          <w:u w:val="none"/>
          <w:lang w:eastAsia="zh-CN" w:bidi="ar-SA"/>
        </w:rPr>
      </w:pPr>
      <w:r>
        <w:rPr>
          <w:rFonts w:hint="eastAsia" w:ascii="仿宋_GB2312" w:hAnsi="ˎ̥" w:eastAsia="仿宋_GB2312" w:cs="宋体"/>
          <w:color w:val="auto"/>
          <w:sz w:val="32"/>
          <w:szCs w:val="32"/>
          <w:highlight w:val="none"/>
          <w:u w:val="none"/>
          <w:lang w:eastAsia="zh-CN" w:bidi="ar-SA"/>
        </w:rPr>
        <w:t>（九）</w:t>
      </w:r>
      <w:r>
        <w:rPr>
          <w:rFonts w:hint="eastAsia" w:ascii="仿宋_GB2312" w:eastAsia="仿宋_GB2312"/>
          <w:color w:val="auto"/>
          <w:sz w:val="32"/>
          <w:szCs w:val="32"/>
          <w:highlight w:val="none"/>
          <w:u w:val="none"/>
          <w:lang w:eastAsia="zh-CN"/>
        </w:rPr>
        <w:t>审核部门认为需要提供的其它材料（原件[或复印件加盖单位公章]彩色扫描成PDF文件上传）</w:t>
      </w:r>
      <w:r>
        <w:rPr>
          <w:rFonts w:hint="eastAsia" w:ascii="仿宋_GB2312" w:hAnsi="ˎ̥" w:eastAsia="仿宋_GB2312" w:cs="宋体"/>
          <w:color w:val="auto"/>
          <w:sz w:val="32"/>
          <w:szCs w:val="32"/>
          <w:highlight w:val="none"/>
          <w:u w:val="none"/>
          <w:lang w:eastAsia="zh-CN" w:bidi="ar-SA"/>
        </w:rPr>
        <w:t>。</w:t>
      </w:r>
    </w:p>
    <w:p w14:paraId="1FF87891">
      <w:pPr>
        <w:keepNext w:val="0"/>
        <w:keepLines w:val="0"/>
        <w:pageBreakBefore w:val="0"/>
        <w:widowControl/>
        <w:kinsoku/>
        <w:wordWrap/>
        <w:overflowPunct/>
        <w:topLinePunct w:val="0"/>
        <w:autoSpaceDE/>
        <w:autoSpaceDN/>
        <w:bidi w:val="0"/>
        <w:adjustRightInd/>
        <w:spacing w:after="0" w:line="560" w:lineRule="exact"/>
        <w:ind w:firstLine="640" w:firstLineChars="200"/>
        <w:textAlignment w:val="auto"/>
        <w:outlineLvl w:val="0"/>
        <w:rPr>
          <w:rFonts w:ascii="黑体" w:hAnsi="黑体" w:eastAsia="黑体"/>
          <w:color w:val="auto"/>
          <w:sz w:val="32"/>
          <w:szCs w:val="32"/>
          <w:highlight w:val="none"/>
          <w:u w:val="none"/>
          <w:lang w:eastAsia="zh-CN"/>
        </w:rPr>
      </w:pPr>
      <w:r>
        <w:rPr>
          <w:rFonts w:hint="eastAsia" w:ascii="黑体" w:hAnsi="黑体" w:eastAsia="黑体" w:cs="宋体"/>
          <w:color w:val="auto"/>
          <w:sz w:val="32"/>
          <w:szCs w:val="32"/>
          <w:highlight w:val="none"/>
          <w:u w:val="none"/>
          <w:lang w:eastAsia="zh-CN"/>
        </w:rPr>
        <w:t>八</w:t>
      </w:r>
      <w:r>
        <w:rPr>
          <w:rFonts w:hint="eastAsia" w:ascii="黑体" w:hAnsi="黑体" w:eastAsia="黑体"/>
          <w:color w:val="auto"/>
          <w:kern w:val="2"/>
          <w:sz w:val="32"/>
          <w:szCs w:val="32"/>
          <w:highlight w:val="none"/>
          <w:u w:val="none"/>
          <w:lang w:eastAsia="zh-CN" w:bidi="ar-SA"/>
        </w:rPr>
        <w:t>、</w:t>
      </w:r>
      <w:r>
        <w:rPr>
          <w:rFonts w:hint="eastAsia" w:ascii="黑体" w:hAnsi="黑体" w:eastAsia="黑体"/>
          <w:bCs/>
          <w:color w:val="auto"/>
          <w:sz w:val="32"/>
          <w:szCs w:val="32"/>
          <w:highlight w:val="none"/>
          <w:u w:val="none"/>
          <w:lang w:eastAsia="zh-CN"/>
        </w:rPr>
        <w:t>申报时间和办理时限</w:t>
      </w:r>
    </w:p>
    <w:p w14:paraId="3AB26704">
      <w:pPr>
        <w:keepNext w:val="0"/>
        <w:keepLines w:val="0"/>
        <w:pageBreakBefore w:val="0"/>
        <w:widowControl/>
        <w:kinsoku/>
        <w:wordWrap/>
        <w:overflowPunct/>
        <w:topLinePunct w:val="0"/>
        <w:autoSpaceDE/>
        <w:autoSpaceDN/>
        <w:bidi w:val="0"/>
        <w:adjustRightInd/>
        <w:spacing w:after="0" w:line="560" w:lineRule="exact"/>
        <w:ind w:firstLine="640" w:firstLineChars="200"/>
        <w:textAlignment w:val="auto"/>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每年安排1-2次集中受理单位申请，具体受理时间以发布的申报通知为准。</w:t>
      </w:r>
    </w:p>
    <w:p w14:paraId="219FB7F3">
      <w:pPr>
        <w:keepNext w:val="0"/>
        <w:keepLines w:val="0"/>
        <w:pageBreakBefore w:val="0"/>
        <w:widowControl/>
        <w:kinsoku/>
        <w:wordWrap/>
        <w:overflowPunct/>
        <w:topLinePunct w:val="0"/>
        <w:autoSpaceDE/>
        <w:autoSpaceDN/>
        <w:bidi w:val="0"/>
        <w:adjustRightInd/>
        <w:spacing w:after="0" w:line="560" w:lineRule="exact"/>
        <w:ind w:firstLine="640" w:firstLineChars="200"/>
        <w:textAlignment w:val="auto"/>
        <w:rPr>
          <w:rFonts w:ascii="仿宋_GB2312" w:eastAsia="仿宋_GB2312"/>
          <w:b/>
          <w:color w:val="auto"/>
          <w:kern w:val="2"/>
          <w:sz w:val="32"/>
          <w:szCs w:val="32"/>
          <w:highlight w:val="none"/>
          <w:u w:val="none"/>
          <w:lang w:eastAsia="zh-CN" w:bidi="ar-SA"/>
        </w:rPr>
      </w:pPr>
      <w:r>
        <w:rPr>
          <w:rFonts w:hint="eastAsia" w:ascii="仿宋_GB2312" w:eastAsia="仿宋_GB2312"/>
          <w:color w:val="auto"/>
          <w:sz w:val="32"/>
          <w:szCs w:val="32"/>
          <w:highlight w:val="none"/>
          <w:u w:val="none"/>
          <w:lang w:eastAsia="zh-CN"/>
        </w:rPr>
        <w:t>申报主体需按照区科技创新局相关通知要求办理资金拨付手续。</w:t>
      </w:r>
    </w:p>
    <w:p w14:paraId="0D4875B2">
      <w:pPr>
        <w:keepNext w:val="0"/>
        <w:keepLines w:val="0"/>
        <w:pageBreakBefore w:val="0"/>
        <w:widowControl/>
        <w:kinsoku/>
        <w:wordWrap/>
        <w:overflowPunct/>
        <w:topLinePunct w:val="0"/>
        <w:autoSpaceDE/>
        <w:autoSpaceDN/>
        <w:bidi w:val="0"/>
        <w:adjustRightInd/>
        <w:spacing w:after="0" w:line="560" w:lineRule="exact"/>
        <w:ind w:right="1260" w:firstLine="640" w:firstLineChars="200"/>
        <w:textAlignment w:val="auto"/>
        <w:outlineLvl w:val="0"/>
        <w:rPr>
          <w:rFonts w:ascii="黑体" w:hAnsi="黑体" w:eastAsia="黑体"/>
          <w:bCs/>
          <w:color w:val="auto"/>
          <w:sz w:val="32"/>
          <w:szCs w:val="32"/>
          <w:highlight w:val="none"/>
          <w:u w:val="none"/>
          <w:lang w:eastAsia="zh-CN"/>
        </w:rPr>
      </w:pPr>
      <w:r>
        <w:rPr>
          <w:rFonts w:hint="eastAsia" w:ascii="黑体" w:hAnsi="黑体" w:eastAsia="黑体"/>
          <w:bCs/>
          <w:color w:val="auto"/>
          <w:sz w:val="32"/>
          <w:szCs w:val="32"/>
          <w:highlight w:val="none"/>
          <w:u w:val="none"/>
          <w:lang w:eastAsia="zh-CN"/>
        </w:rPr>
        <w:t>九、附则</w:t>
      </w:r>
    </w:p>
    <w:p w14:paraId="26FBB8E4">
      <w:pPr>
        <w:keepNext w:val="0"/>
        <w:keepLines w:val="0"/>
        <w:pageBreakBefore w:val="0"/>
        <w:widowControl/>
        <w:kinsoku/>
        <w:wordWrap/>
        <w:overflowPunct/>
        <w:topLinePunct w:val="0"/>
        <w:autoSpaceDE/>
        <w:autoSpaceDN/>
        <w:bidi w:val="0"/>
        <w:adjustRightInd/>
        <w:spacing w:after="0" w:line="560" w:lineRule="exact"/>
        <w:ind w:firstLine="640" w:firstLineChars="200"/>
        <w:textAlignment w:val="auto"/>
        <w:rPr>
          <w:color w:val="auto"/>
          <w:highlight w:val="none"/>
          <w:u w:val="none"/>
          <w:lang w:eastAsia="zh-CN"/>
        </w:rPr>
      </w:pPr>
      <w:r>
        <w:rPr>
          <w:rFonts w:hint="eastAsia" w:ascii="仿宋_GB2312" w:hAnsi="仿宋" w:eastAsia="仿宋_GB2312"/>
          <w:color w:val="auto"/>
          <w:sz w:val="32"/>
          <w:szCs w:val="32"/>
          <w:highlight w:val="none"/>
          <w:u w:val="none"/>
          <w:lang w:eastAsia="zh-CN"/>
        </w:rPr>
        <w:t>本计划责任部门为南山区科技创新局，本操作规程由其负责解释，自发布之日起</w:t>
      </w:r>
      <w:r>
        <w:rPr>
          <w:rFonts w:hint="eastAsia" w:ascii="仿宋_GB2312" w:eastAsia="仿宋_GB2312"/>
          <w:color w:val="auto"/>
          <w:sz w:val="32"/>
          <w:szCs w:val="32"/>
          <w:highlight w:val="none"/>
          <w:u w:val="none"/>
          <w:lang w:eastAsia="zh-CN"/>
        </w:rPr>
        <w:t>施行。</w:t>
      </w:r>
    </w:p>
    <w:sectPr>
      <w:headerReference r:id="rId5" w:type="default"/>
      <w:footerReference r:id="rId6" w:type="default"/>
      <w:pgSz w:w="11906" w:h="16838"/>
      <w:pgMar w:top="1440" w:right="1800" w:bottom="1440" w:left="180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B05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1A8B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5E49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15E49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E387">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753DD"/>
    <w:multiLevelType w:val="multilevel"/>
    <w:tmpl w:val="554753DD"/>
    <w:lvl w:ilvl="0" w:tentative="0">
      <w:start w:val="1"/>
      <w:numFmt w:val="japaneseCounting"/>
      <w:lvlText w:val="%1、"/>
      <w:lvlJc w:val="left"/>
      <w:pPr>
        <w:ind w:left="1303" w:hanging="6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trackRevisions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ZmZhNTlhNmQwZmVjMDc4M2ZiYTM1M2M2NTI0ZjAifQ=="/>
  </w:docVars>
  <w:rsids>
    <w:rsidRoot w:val="0A9E58AF"/>
    <w:rsid w:val="00005755"/>
    <w:rsid w:val="00022159"/>
    <w:rsid w:val="00037838"/>
    <w:rsid w:val="000410AB"/>
    <w:rsid w:val="00082405"/>
    <w:rsid w:val="00085C6D"/>
    <w:rsid w:val="0010002F"/>
    <w:rsid w:val="00143103"/>
    <w:rsid w:val="001768CB"/>
    <w:rsid w:val="001A4716"/>
    <w:rsid w:val="001C3F74"/>
    <w:rsid w:val="002E23A7"/>
    <w:rsid w:val="00302E3D"/>
    <w:rsid w:val="00492322"/>
    <w:rsid w:val="00494810"/>
    <w:rsid w:val="004B48CF"/>
    <w:rsid w:val="004C0916"/>
    <w:rsid w:val="004F46EA"/>
    <w:rsid w:val="004F544A"/>
    <w:rsid w:val="004F7150"/>
    <w:rsid w:val="00500A9F"/>
    <w:rsid w:val="00596AE0"/>
    <w:rsid w:val="00641F4C"/>
    <w:rsid w:val="00677334"/>
    <w:rsid w:val="006D6354"/>
    <w:rsid w:val="00795DE7"/>
    <w:rsid w:val="007A04EA"/>
    <w:rsid w:val="007A2EAC"/>
    <w:rsid w:val="007A6821"/>
    <w:rsid w:val="007F3DFD"/>
    <w:rsid w:val="008219E7"/>
    <w:rsid w:val="00822B88"/>
    <w:rsid w:val="008D7295"/>
    <w:rsid w:val="0091796C"/>
    <w:rsid w:val="00986B0D"/>
    <w:rsid w:val="009A416A"/>
    <w:rsid w:val="009D6B4B"/>
    <w:rsid w:val="00A03BFD"/>
    <w:rsid w:val="00A47250"/>
    <w:rsid w:val="00A91287"/>
    <w:rsid w:val="00AC2A58"/>
    <w:rsid w:val="00B52690"/>
    <w:rsid w:val="00B609A2"/>
    <w:rsid w:val="00BB3D08"/>
    <w:rsid w:val="00BC1E95"/>
    <w:rsid w:val="00C46328"/>
    <w:rsid w:val="00CE0CCE"/>
    <w:rsid w:val="00CF4AA9"/>
    <w:rsid w:val="00CF54CB"/>
    <w:rsid w:val="00D07F08"/>
    <w:rsid w:val="00D133FC"/>
    <w:rsid w:val="00D42BA2"/>
    <w:rsid w:val="00D46BEB"/>
    <w:rsid w:val="00D547C2"/>
    <w:rsid w:val="00D7278E"/>
    <w:rsid w:val="00D962A0"/>
    <w:rsid w:val="00E26AB3"/>
    <w:rsid w:val="00E9776B"/>
    <w:rsid w:val="00EA6F41"/>
    <w:rsid w:val="00ED15FC"/>
    <w:rsid w:val="00FF1668"/>
    <w:rsid w:val="00FF5CE4"/>
    <w:rsid w:val="01285336"/>
    <w:rsid w:val="01330404"/>
    <w:rsid w:val="01571BB4"/>
    <w:rsid w:val="01A93FA3"/>
    <w:rsid w:val="01FF3BC3"/>
    <w:rsid w:val="02590C8E"/>
    <w:rsid w:val="0571302A"/>
    <w:rsid w:val="057B5C57"/>
    <w:rsid w:val="05D3681E"/>
    <w:rsid w:val="06724F41"/>
    <w:rsid w:val="06E85C40"/>
    <w:rsid w:val="07155C37"/>
    <w:rsid w:val="07612C2A"/>
    <w:rsid w:val="07BE62CF"/>
    <w:rsid w:val="07FB6BDB"/>
    <w:rsid w:val="08273D5C"/>
    <w:rsid w:val="08444645"/>
    <w:rsid w:val="085050D1"/>
    <w:rsid w:val="085B03F1"/>
    <w:rsid w:val="08AB6853"/>
    <w:rsid w:val="08B5322E"/>
    <w:rsid w:val="08C8263B"/>
    <w:rsid w:val="09577544"/>
    <w:rsid w:val="095E1B17"/>
    <w:rsid w:val="096E6BE7"/>
    <w:rsid w:val="0A9E58AF"/>
    <w:rsid w:val="0B444D3D"/>
    <w:rsid w:val="0BFA30AE"/>
    <w:rsid w:val="0C321039"/>
    <w:rsid w:val="0D8F1932"/>
    <w:rsid w:val="0E4A266A"/>
    <w:rsid w:val="0E63197E"/>
    <w:rsid w:val="0E6C0832"/>
    <w:rsid w:val="0EDA597E"/>
    <w:rsid w:val="0FFBE947"/>
    <w:rsid w:val="10590364"/>
    <w:rsid w:val="11E42962"/>
    <w:rsid w:val="13651FAF"/>
    <w:rsid w:val="14BB6070"/>
    <w:rsid w:val="155C3F85"/>
    <w:rsid w:val="16A82624"/>
    <w:rsid w:val="16D927DD"/>
    <w:rsid w:val="17F43647"/>
    <w:rsid w:val="18C14E5E"/>
    <w:rsid w:val="19B60BB4"/>
    <w:rsid w:val="1A3F329F"/>
    <w:rsid w:val="1B165D29"/>
    <w:rsid w:val="1BA71DF0"/>
    <w:rsid w:val="1C5D5C5E"/>
    <w:rsid w:val="1CF6192B"/>
    <w:rsid w:val="1D6A2BCB"/>
    <w:rsid w:val="1D7E5E8C"/>
    <w:rsid w:val="1E80569A"/>
    <w:rsid w:val="1EA5569B"/>
    <w:rsid w:val="1FB97650"/>
    <w:rsid w:val="1FDFE373"/>
    <w:rsid w:val="1FF865C8"/>
    <w:rsid w:val="215533A8"/>
    <w:rsid w:val="232443F1"/>
    <w:rsid w:val="24796A63"/>
    <w:rsid w:val="24D12D46"/>
    <w:rsid w:val="262227B8"/>
    <w:rsid w:val="278A3D7F"/>
    <w:rsid w:val="27B626C7"/>
    <w:rsid w:val="27F250FC"/>
    <w:rsid w:val="284C1807"/>
    <w:rsid w:val="28650375"/>
    <w:rsid w:val="28AC6A07"/>
    <w:rsid w:val="28B13E4A"/>
    <w:rsid w:val="29B175E9"/>
    <w:rsid w:val="2BDB5BC5"/>
    <w:rsid w:val="2C0D4D84"/>
    <w:rsid w:val="2C8F41B8"/>
    <w:rsid w:val="2CFF066C"/>
    <w:rsid w:val="2D095237"/>
    <w:rsid w:val="2D616C31"/>
    <w:rsid w:val="2E9F3EB4"/>
    <w:rsid w:val="30184E33"/>
    <w:rsid w:val="30D36E5F"/>
    <w:rsid w:val="30E61833"/>
    <w:rsid w:val="312F06BD"/>
    <w:rsid w:val="315B4E14"/>
    <w:rsid w:val="31A44643"/>
    <w:rsid w:val="31C0486E"/>
    <w:rsid w:val="31C94F7B"/>
    <w:rsid w:val="31FB2915"/>
    <w:rsid w:val="326355F1"/>
    <w:rsid w:val="33DBEF7A"/>
    <w:rsid w:val="365D6B2F"/>
    <w:rsid w:val="373E11B5"/>
    <w:rsid w:val="375730E1"/>
    <w:rsid w:val="37663B9D"/>
    <w:rsid w:val="379A3BC1"/>
    <w:rsid w:val="379B1101"/>
    <w:rsid w:val="379B5FBE"/>
    <w:rsid w:val="38E86757"/>
    <w:rsid w:val="39477360"/>
    <w:rsid w:val="3991786F"/>
    <w:rsid w:val="3A9F03DE"/>
    <w:rsid w:val="3AC70A1B"/>
    <w:rsid w:val="3AE315CD"/>
    <w:rsid w:val="3AFDD417"/>
    <w:rsid w:val="3B135A0E"/>
    <w:rsid w:val="3B2A0FAA"/>
    <w:rsid w:val="3CA13F12"/>
    <w:rsid w:val="3D155D90"/>
    <w:rsid w:val="3D89020A"/>
    <w:rsid w:val="3DBF1D25"/>
    <w:rsid w:val="3E642320"/>
    <w:rsid w:val="3EAA23B7"/>
    <w:rsid w:val="3FFA44AC"/>
    <w:rsid w:val="400C7FC4"/>
    <w:rsid w:val="4026681F"/>
    <w:rsid w:val="40610FCA"/>
    <w:rsid w:val="40644F5E"/>
    <w:rsid w:val="40A81D4B"/>
    <w:rsid w:val="40B803F3"/>
    <w:rsid w:val="41A76EB0"/>
    <w:rsid w:val="41D43A1D"/>
    <w:rsid w:val="429A037D"/>
    <w:rsid w:val="432B3B11"/>
    <w:rsid w:val="43726666"/>
    <w:rsid w:val="439B2CC8"/>
    <w:rsid w:val="43B73C72"/>
    <w:rsid w:val="43E73F8A"/>
    <w:rsid w:val="43ED0DC6"/>
    <w:rsid w:val="443B10DB"/>
    <w:rsid w:val="44CA272B"/>
    <w:rsid w:val="4513277B"/>
    <w:rsid w:val="45211ED6"/>
    <w:rsid w:val="455B7035"/>
    <w:rsid w:val="459F684D"/>
    <w:rsid w:val="46892091"/>
    <w:rsid w:val="46AA1998"/>
    <w:rsid w:val="4BDC009E"/>
    <w:rsid w:val="4C585175"/>
    <w:rsid w:val="4CC96874"/>
    <w:rsid w:val="4CFD33AA"/>
    <w:rsid w:val="4D584538"/>
    <w:rsid w:val="4E1B02A3"/>
    <w:rsid w:val="4E6A373F"/>
    <w:rsid w:val="4F9F3039"/>
    <w:rsid w:val="4FDD43E5"/>
    <w:rsid w:val="51430DD3"/>
    <w:rsid w:val="515F370A"/>
    <w:rsid w:val="528A5474"/>
    <w:rsid w:val="52E2243E"/>
    <w:rsid w:val="537ADA81"/>
    <w:rsid w:val="53B94FF1"/>
    <w:rsid w:val="54610CA5"/>
    <w:rsid w:val="54824C6A"/>
    <w:rsid w:val="559B3547"/>
    <w:rsid w:val="55C20305"/>
    <w:rsid w:val="56603655"/>
    <w:rsid w:val="57014250"/>
    <w:rsid w:val="57E02CC4"/>
    <w:rsid w:val="580F00F8"/>
    <w:rsid w:val="58BA1767"/>
    <w:rsid w:val="59E74389"/>
    <w:rsid w:val="59F6057D"/>
    <w:rsid w:val="5A1E434A"/>
    <w:rsid w:val="5A750E80"/>
    <w:rsid w:val="5A7C6009"/>
    <w:rsid w:val="5B646ECB"/>
    <w:rsid w:val="5C3B2BBF"/>
    <w:rsid w:val="5CB77DED"/>
    <w:rsid w:val="5DC4555E"/>
    <w:rsid w:val="5DDF14FE"/>
    <w:rsid w:val="5DF53E5B"/>
    <w:rsid w:val="5E250254"/>
    <w:rsid w:val="5E323641"/>
    <w:rsid w:val="5E556FB0"/>
    <w:rsid w:val="5EF3D4F2"/>
    <w:rsid w:val="5F0239A6"/>
    <w:rsid w:val="5FA02ED8"/>
    <w:rsid w:val="5FED2422"/>
    <w:rsid w:val="5FF75E0E"/>
    <w:rsid w:val="5FFECEB9"/>
    <w:rsid w:val="60B9557F"/>
    <w:rsid w:val="61392F1F"/>
    <w:rsid w:val="61E15FB7"/>
    <w:rsid w:val="61E16D0F"/>
    <w:rsid w:val="623011E6"/>
    <w:rsid w:val="623F667C"/>
    <w:rsid w:val="63FC41B5"/>
    <w:rsid w:val="64E42046"/>
    <w:rsid w:val="65377732"/>
    <w:rsid w:val="66C5261C"/>
    <w:rsid w:val="6743356F"/>
    <w:rsid w:val="679B57C0"/>
    <w:rsid w:val="68207D05"/>
    <w:rsid w:val="68242759"/>
    <w:rsid w:val="68893EE5"/>
    <w:rsid w:val="69765236"/>
    <w:rsid w:val="6BFD26D4"/>
    <w:rsid w:val="6DC24EEE"/>
    <w:rsid w:val="6DC603F0"/>
    <w:rsid w:val="6E7D2980"/>
    <w:rsid w:val="6E9B482B"/>
    <w:rsid w:val="6ED7DC5D"/>
    <w:rsid w:val="6EDED61F"/>
    <w:rsid w:val="6F98633C"/>
    <w:rsid w:val="6FDF4ED3"/>
    <w:rsid w:val="6FE53AF4"/>
    <w:rsid w:val="707C61B9"/>
    <w:rsid w:val="70930CEE"/>
    <w:rsid w:val="71593474"/>
    <w:rsid w:val="7161057A"/>
    <w:rsid w:val="73F628AA"/>
    <w:rsid w:val="7426269B"/>
    <w:rsid w:val="74634180"/>
    <w:rsid w:val="75831D88"/>
    <w:rsid w:val="758674CD"/>
    <w:rsid w:val="75DD4436"/>
    <w:rsid w:val="75F9FCEB"/>
    <w:rsid w:val="7735E4F9"/>
    <w:rsid w:val="77847FB1"/>
    <w:rsid w:val="77BF74BC"/>
    <w:rsid w:val="77D9BD17"/>
    <w:rsid w:val="77DE14A1"/>
    <w:rsid w:val="77E1B0B1"/>
    <w:rsid w:val="77EBCBAD"/>
    <w:rsid w:val="77FDD43E"/>
    <w:rsid w:val="78431F7E"/>
    <w:rsid w:val="78AB59A3"/>
    <w:rsid w:val="78D82FA6"/>
    <w:rsid w:val="79091C23"/>
    <w:rsid w:val="79981C44"/>
    <w:rsid w:val="7ABEC0AA"/>
    <w:rsid w:val="7AF54085"/>
    <w:rsid w:val="7BD760E7"/>
    <w:rsid w:val="7BFF4576"/>
    <w:rsid w:val="7CB023B6"/>
    <w:rsid w:val="7D0C021A"/>
    <w:rsid w:val="7D5B4B3E"/>
    <w:rsid w:val="7DBA23A1"/>
    <w:rsid w:val="7DF7809D"/>
    <w:rsid w:val="7E0B4983"/>
    <w:rsid w:val="7E17093E"/>
    <w:rsid w:val="7E2B7B54"/>
    <w:rsid w:val="7E3241E3"/>
    <w:rsid w:val="7EBF5512"/>
    <w:rsid w:val="7F3DFBDE"/>
    <w:rsid w:val="7F8A15E4"/>
    <w:rsid w:val="7F9F1276"/>
    <w:rsid w:val="7FD75FC5"/>
    <w:rsid w:val="7FDFD3B6"/>
    <w:rsid w:val="7FF4FA3F"/>
    <w:rsid w:val="7FFE1508"/>
    <w:rsid w:val="7FFF3818"/>
    <w:rsid w:val="A4DFFB07"/>
    <w:rsid w:val="AFFD3AF0"/>
    <w:rsid w:val="BB60055B"/>
    <w:rsid w:val="BD6D2828"/>
    <w:rsid w:val="BDEBE75F"/>
    <w:rsid w:val="BE3D4D47"/>
    <w:rsid w:val="BEFE48EF"/>
    <w:rsid w:val="BF7FC4B3"/>
    <w:rsid w:val="C53BE056"/>
    <w:rsid w:val="CFA913C1"/>
    <w:rsid w:val="CFDFE16D"/>
    <w:rsid w:val="CFEA9F46"/>
    <w:rsid w:val="CFEF7793"/>
    <w:rsid w:val="CFFE1BEC"/>
    <w:rsid w:val="D3FD10E4"/>
    <w:rsid w:val="D6FE7711"/>
    <w:rsid w:val="DB7F2521"/>
    <w:rsid w:val="DD76745B"/>
    <w:rsid w:val="DEDF3468"/>
    <w:rsid w:val="DF7D5F3B"/>
    <w:rsid w:val="DFF4C2A9"/>
    <w:rsid w:val="E5F54949"/>
    <w:rsid w:val="E9E778F1"/>
    <w:rsid w:val="EAFB24A8"/>
    <w:rsid w:val="EBDFFE61"/>
    <w:rsid w:val="EBFA381E"/>
    <w:rsid w:val="ED6F49D4"/>
    <w:rsid w:val="F18B30D8"/>
    <w:rsid w:val="F77FD749"/>
    <w:rsid w:val="F95B1280"/>
    <w:rsid w:val="FD4F1C9C"/>
    <w:rsid w:val="FD957C4B"/>
    <w:rsid w:val="FF6C7658"/>
    <w:rsid w:val="FF75BE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4">
    <w:name w:val="heading 1"/>
    <w:basedOn w:val="1"/>
    <w:next w:val="1"/>
    <w:qFormat/>
    <w:uiPriority w:val="9"/>
    <w:pPr>
      <w:pBdr>
        <w:bottom w:val="thinThickSmallGap" w:color="943634" w:sz="12" w:space="1"/>
      </w:pBdr>
      <w:spacing w:before="400"/>
      <w:jc w:val="center"/>
      <w:outlineLvl w:val="0"/>
    </w:pPr>
    <w:rPr>
      <w:caps/>
      <w:color w:val="632423"/>
      <w:spacing w:val="20"/>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5">
    <w:name w:val="annotation text"/>
    <w:basedOn w:val="1"/>
    <w:qFormat/>
    <w:uiPriority w:val="0"/>
    <w:rPr>
      <w:lang w:eastAsia="zh-CN" w:bidi="ar-SA"/>
    </w:rPr>
  </w:style>
  <w:style w:type="paragraph" w:styleId="6">
    <w:name w:val="footer"/>
    <w:basedOn w:val="1"/>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10">
    <w:name w:val="annotation reference"/>
    <w:basedOn w:val="9"/>
    <w:qFormat/>
    <w:uiPriority w:val="0"/>
    <w:rPr>
      <w:sz w:val="21"/>
      <w:szCs w:val="21"/>
    </w:rPr>
  </w:style>
  <w:style w:type="character" w:customStyle="1" w:styleId="11">
    <w:name w:val="页眉 字符"/>
    <w:basedOn w:val="9"/>
    <w:link w:val="7"/>
    <w:qFormat/>
    <w:uiPriority w:val="0"/>
    <w:rPr>
      <w:sz w:val="18"/>
      <w:szCs w:val="18"/>
      <w:lang w:eastAsia="en-US" w:bidi="en-US"/>
    </w:rPr>
  </w:style>
  <w:style w:type="paragraph" w:customStyle="1" w:styleId="12">
    <w:name w:val="修订1"/>
    <w:hidden/>
    <w:semiHidden/>
    <w:qFormat/>
    <w:uiPriority w:val="99"/>
    <w:rPr>
      <w:rFonts w:ascii="Times New Roman" w:hAnsi="Times New Roman" w:eastAsia="宋体" w:cs="Times New Roman"/>
      <w:sz w:val="22"/>
      <w:szCs w:val="22"/>
      <w:lang w:val="en-US" w:eastAsia="en-US" w:bidi="en-US"/>
    </w:rPr>
  </w:style>
  <w:style w:type="paragraph" w:styleId="13">
    <w:name w:val="List Paragraph"/>
    <w:basedOn w:val="1"/>
    <w:qFormat/>
    <w:uiPriority w:val="99"/>
    <w:pPr>
      <w:ind w:firstLine="420" w:firstLineChars="200"/>
    </w:pPr>
  </w:style>
  <w:style w:type="paragraph" w:customStyle="1" w:styleId="14">
    <w:name w:val="修订2"/>
    <w:hidden/>
    <w:semiHidden/>
    <w:qFormat/>
    <w:uiPriority w:val="99"/>
    <w:rPr>
      <w:rFonts w:ascii="Times New Roman" w:hAnsi="Times New Roman" w:eastAsia="宋体" w:cs="Times New Roman"/>
      <w:sz w:val="22"/>
      <w:szCs w:val="22"/>
      <w:lang w:val="en-US" w:eastAsia="en-US" w:bidi="en-US"/>
    </w:rPr>
  </w:style>
  <w:style w:type="paragraph" w:customStyle="1" w:styleId="15">
    <w:name w:val="Revision"/>
    <w:hidden/>
    <w:semiHidden/>
    <w:qFormat/>
    <w:uiPriority w:val="99"/>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1737</Words>
  <Characters>1837</Characters>
  <Lines>10</Lines>
  <Paragraphs>3</Paragraphs>
  <TotalTime>6</TotalTime>
  <ScaleCrop>false</ScaleCrop>
  <LinksUpToDate>false</LinksUpToDate>
  <CharactersWithSpaces>1838</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2021-05-07T15:01:00Z</dcterms:created>
  <dc:creator>陈嘉璐</dc:creator>
  <cp:lastModifiedBy>裘杨溢</cp:lastModifiedBy>
  <cp:lastPrinted>2024-11-26T22:06:00Z</cp:lastPrinted>
  <dcterms:modified xsi:type="dcterms:W3CDTF">2024-12-30T19:42:22Z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KSOSaveFontToCloudKey">
    <vt:lpwstr>348295640_cloud</vt:lpwstr>
  </property>
  <property fmtid="{D5CDD505-2E9C-101B-9397-08002B2CF9AE}" pid="4" name="ICV">
    <vt:lpwstr>74004EAFADD34002835936A9609542EB_13</vt:lpwstr>
  </property>
</Properties>
</file>