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lang w:val="en-US" w:eastAsia="zh-CN"/>
        </w:rPr>
      </w:pPr>
      <w:r>
        <w:rPr>
          <w:rFonts w:hint="eastAsia" w:ascii="仿宋_GB2312" w:hAnsi="仿宋_GB2312" w:eastAsia="仿宋_GB2312" w:cs="仿宋_GB2312"/>
          <w:color w:val="auto"/>
          <w:sz w:val="32"/>
          <w:szCs w:val="32"/>
          <w:highlight w:val="none"/>
        </w:rPr>
        <w:t>附件</w:t>
      </w:r>
      <w:r>
        <w:rPr>
          <w:rFonts w:hint="eastAsia" w:ascii="仿宋_GB2312" w:hAnsi="仿宋_GB2312" w:eastAsia="仿宋_GB2312" w:cs="仿宋_GB2312"/>
          <w:color w:val="auto"/>
          <w:sz w:val="32"/>
          <w:szCs w:val="32"/>
          <w:highlight w:val="none"/>
          <w:lang w:val="en-US" w:eastAsia="zh-CN"/>
        </w:rPr>
        <w:t>2</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lang w:val="en-US" w:eastAsia="zh-CN"/>
        </w:rPr>
        <w:t>申报</w:t>
      </w:r>
      <w:r>
        <w:rPr>
          <w:rFonts w:hint="eastAsia" w:ascii="方正小标宋简体" w:hAnsi="方正小标宋简体" w:eastAsia="方正小标宋简体" w:cs="方正小标宋简体"/>
          <w:b w:val="0"/>
          <w:bCs w:val="0"/>
          <w:color w:val="auto"/>
          <w:sz w:val="44"/>
          <w:szCs w:val="44"/>
          <w:highlight w:val="none"/>
        </w:rPr>
        <w:t>承诺书</w:t>
      </w:r>
    </w:p>
    <w:p>
      <w:pPr>
        <w:pageBreakBefore w:val="0"/>
        <w:widowControl w:val="0"/>
        <w:kinsoku/>
        <w:wordWrap/>
        <w:overflowPunct/>
        <w:topLinePunct w:val="0"/>
        <w:autoSpaceDE/>
        <w:autoSpaceDN/>
        <w:bidi w:val="0"/>
        <w:adjustRightInd/>
        <w:spacing w:line="560" w:lineRule="exact"/>
        <w:textAlignment w:val="auto"/>
        <w:rPr>
          <w:rFonts w:ascii="仿宋" w:hAnsi="仿宋" w:eastAsia="仿宋"/>
          <w:color w:val="auto"/>
          <w:sz w:val="32"/>
          <w:szCs w:val="32"/>
          <w:highlight w:val="none"/>
        </w:rPr>
      </w:pP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本单位</w:t>
      </w:r>
      <w:r>
        <w:rPr>
          <w:rFonts w:hint="eastAsia" w:ascii="仿宋_GB2312" w:hAnsi="仿宋_GB2312" w:eastAsia="仿宋_GB2312" w:cs="仿宋_GB2312"/>
          <w:color w:val="auto"/>
          <w:sz w:val="32"/>
          <w:szCs w:val="32"/>
          <w:highlight w:val="none"/>
        </w:rPr>
        <w:t>承诺在申请</w:t>
      </w:r>
      <w:r>
        <w:rPr>
          <w:rFonts w:hint="eastAsia" w:ascii="仿宋_GB2312" w:hAnsi="仿宋_GB2312" w:eastAsia="仿宋_GB2312" w:cs="仿宋_GB2312"/>
          <w:color w:val="auto"/>
          <w:sz w:val="32"/>
          <w:szCs w:val="32"/>
          <w:highlight w:val="none"/>
          <w:lang w:val="en-US" w:eastAsia="zh-CN"/>
        </w:rPr>
        <w:t>前海合作区</w:t>
      </w:r>
      <w:r>
        <w:rPr>
          <w:rFonts w:hint="eastAsia" w:ascii="仿宋_GB2312" w:hAnsi="仿宋_GB2312" w:eastAsia="仿宋_GB2312" w:cs="仿宋_GB2312"/>
          <w:sz w:val="32"/>
          <w:szCs w:val="32"/>
          <w:lang w:val="en-US" w:eastAsia="zh-CN"/>
        </w:rPr>
        <w:t>促进跨境电子商务高质量发展</w:t>
      </w:r>
      <w:r>
        <w:rPr>
          <w:rFonts w:hint="eastAsia" w:ascii="仿宋_GB2312" w:hAnsi="仿宋_GB2312" w:eastAsia="仿宋_GB2312" w:cs="仿宋_GB2312"/>
          <w:sz w:val="32"/>
          <w:szCs w:val="32"/>
        </w:rPr>
        <w:t>扶持资金</w:t>
      </w:r>
      <w:r>
        <w:rPr>
          <w:rFonts w:hint="eastAsia" w:ascii="仿宋_GB2312" w:hAnsi="仿宋_GB2312" w:eastAsia="仿宋_GB2312" w:cs="仿宋_GB2312"/>
          <w:color w:val="auto"/>
          <w:sz w:val="32"/>
          <w:szCs w:val="32"/>
          <w:highlight w:val="none"/>
        </w:rPr>
        <w:t>之前，已完全了解并遵守《</w:t>
      </w:r>
      <w:r>
        <w:rPr>
          <w:rFonts w:hint="eastAsia" w:ascii="仿宋_GB2312" w:hAnsi="仿宋_GB2312" w:eastAsia="仿宋_GB2312" w:cs="仿宋_GB2312"/>
          <w:sz w:val="32"/>
          <w:szCs w:val="32"/>
          <w:lang w:eastAsia="zh-CN"/>
        </w:rPr>
        <w:t xml:space="preserve">深圳市前海深港现代服务业合作区管理局 </w:t>
      </w:r>
      <w:r>
        <w:rPr>
          <w:rFonts w:hint="eastAsia" w:ascii="仿宋_GB2312" w:hAnsi="仿宋_GB2312" w:eastAsia="仿宋_GB2312" w:cs="仿宋_GB2312"/>
          <w:sz w:val="32"/>
          <w:szCs w:val="32"/>
          <w:lang w:val="en-US" w:eastAsia="zh-CN"/>
        </w:rPr>
        <w:t>深圳市</w:t>
      </w:r>
      <w:r>
        <w:rPr>
          <w:rFonts w:hint="eastAsia" w:ascii="仿宋_GB2312" w:hAnsi="仿宋_GB2312" w:eastAsia="仿宋_GB2312" w:cs="仿宋_GB2312"/>
          <w:sz w:val="32"/>
          <w:szCs w:val="32"/>
          <w:lang w:eastAsia="zh-CN"/>
        </w:rPr>
        <w:t>宝安区人民政府关于促进跨境电子商务高质量发展的若干措施</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下称《若干措施》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及</w:t>
      </w:r>
      <w:r>
        <w:rPr>
          <w:rFonts w:hint="eastAsia" w:ascii="仿宋_GB2312" w:hAnsi="仿宋_GB2312" w:eastAsia="仿宋_GB2312" w:cs="仿宋_GB2312"/>
          <w:color w:val="auto"/>
          <w:sz w:val="32"/>
          <w:szCs w:val="32"/>
          <w:highlight w:val="none"/>
          <w:lang w:val="en-US" w:eastAsia="zh-CN"/>
        </w:rPr>
        <w:t>操作</w:t>
      </w:r>
      <w:r>
        <w:rPr>
          <w:rFonts w:hint="eastAsia" w:ascii="仿宋_GB2312" w:hAnsi="仿宋_GB2312" w:eastAsia="仿宋_GB2312" w:cs="仿宋_GB2312"/>
          <w:color w:val="auto"/>
          <w:sz w:val="32"/>
          <w:szCs w:val="32"/>
          <w:highlight w:val="none"/>
        </w:rPr>
        <w:t>指南</w:t>
      </w:r>
      <w:r>
        <w:rPr>
          <w:rFonts w:hint="eastAsia" w:ascii="仿宋_GB2312" w:hAnsi="仿宋_GB2312" w:eastAsia="仿宋_GB2312" w:cs="仿宋_GB2312"/>
          <w:sz w:val="32"/>
          <w:szCs w:val="32"/>
        </w:rPr>
        <w:t>中关于“实际经营”的相关规定和说明，并做出以下声明和保证：</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sz w:val="32"/>
          <w:szCs w:val="32"/>
        </w:rPr>
        <w:t>本单位所提交的申请资料真实、准确和完整。本单位同意，前海管理局有权采取任何合法方式核实申请资料中信息的真实性、准确性和完整性。</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val="en-US" w:eastAsia="zh-CN"/>
        </w:rPr>
        <w:t>本单位</w:t>
      </w:r>
      <w:r>
        <w:rPr>
          <w:rFonts w:hint="eastAsia" w:ascii="仿宋_GB2312" w:hAnsi="仿宋_GB2312" w:eastAsia="仿宋_GB2312" w:cs="仿宋_GB2312"/>
          <w:color w:val="auto"/>
          <w:sz w:val="32"/>
          <w:szCs w:val="32"/>
          <w:highlight w:val="none"/>
        </w:rPr>
        <w:t>保证所申请的项目不对其他单位及个人构成侵权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如有侵权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本单位</w:t>
      </w:r>
      <w:r>
        <w:rPr>
          <w:rFonts w:hint="eastAsia" w:ascii="仿宋_GB2312" w:hAnsi="仿宋_GB2312" w:eastAsia="仿宋_GB2312" w:cs="仿宋_GB2312"/>
          <w:color w:val="auto"/>
          <w:sz w:val="32"/>
          <w:szCs w:val="32"/>
          <w:highlight w:val="none"/>
        </w:rPr>
        <w:t>承担由此产生的全部责任。</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sz w:val="32"/>
          <w:szCs w:val="32"/>
        </w:rPr>
        <w:t>本单位清楚所有提交的材料均需审核且不予退还；本单位已对所有申请资料自行备份留底。</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rPr>
        <w:t>四</w:t>
      </w:r>
      <w:r>
        <w:rPr>
          <w:rFonts w:hint="eastAsia" w:ascii="仿宋_GB2312" w:hAnsi="仿宋_GB2312" w:eastAsia="仿宋_GB2312" w:cs="仿宋_GB2312"/>
          <w:color w:val="auto"/>
          <w:sz w:val="32"/>
          <w:szCs w:val="32"/>
          <w:highlight w:val="none"/>
        </w:rPr>
        <w:t>、前海管理局因审核而使用</w:t>
      </w:r>
      <w:r>
        <w:rPr>
          <w:rFonts w:hint="eastAsia" w:ascii="仿宋_GB2312" w:hAnsi="仿宋_GB2312" w:eastAsia="仿宋_GB2312" w:cs="仿宋_GB2312"/>
          <w:color w:val="auto"/>
          <w:sz w:val="32"/>
          <w:szCs w:val="32"/>
          <w:highlight w:val="none"/>
          <w:lang w:val="en-US" w:eastAsia="zh-CN"/>
        </w:rPr>
        <w:t>本单位</w:t>
      </w:r>
      <w:r>
        <w:rPr>
          <w:rFonts w:hint="eastAsia" w:ascii="仿宋_GB2312" w:hAnsi="仿宋_GB2312" w:eastAsia="仿宋_GB2312" w:cs="仿宋_GB2312"/>
          <w:color w:val="auto"/>
          <w:sz w:val="32"/>
          <w:szCs w:val="32"/>
          <w:highlight w:val="none"/>
        </w:rPr>
        <w:t>提供的全部信息，无需另行征得</w:t>
      </w:r>
      <w:r>
        <w:rPr>
          <w:rFonts w:hint="eastAsia" w:ascii="仿宋_GB2312" w:hAnsi="仿宋_GB2312" w:eastAsia="仿宋_GB2312" w:cs="仿宋_GB2312"/>
          <w:color w:val="auto"/>
          <w:sz w:val="32"/>
          <w:szCs w:val="32"/>
          <w:highlight w:val="none"/>
          <w:lang w:val="en-US" w:eastAsia="zh-CN"/>
        </w:rPr>
        <w:t>本单位</w:t>
      </w:r>
      <w:r>
        <w:rPr>
          <w:rFonts w:hint="eastAsia" w:ascii="仿宋_GB2312" w:hAnsi="仿宋_GB2312" w:eastAsia="仿宋_GB2312" w:cs="仿宋_GB2312"/>
          <w:color w:val="auto"/>
          <w:sz w:val="32"/>
          <w:szCs w:val="32"/>
          <w:highlight w:val="none"/>
        </w:rPr>
        <w:t>的同意。</w:t>
      </w:r>
      <w:r>
        <w:rPr>
          <w:rFonts w:hint="eastAsia" w:ascii="仿宋_GB2312" w:hAnsi="仿宋_GB2312" w:eastAsia="仿宋_GB2312" w:cs="仿宋_GB2312"/>
          <w:color w:val="auto"/>
          <w:sz w:val="32"/>
          <w:szCs w:val="32"/>
          <w:highlight w:val="none"/>
          <w:lang w:val="en-US" w:eastAsia="zh-CN"/>
        </w:rPr>
        <w:t>本单位</w:t>
      </w:r>
      <w:r>
        <w:rPr>
          <w:rFonts w:hint="eastAsia" w:ascii="仿宋_GB2312" w:hAnsi="仿宋_GB2312" w:eastAsia="仿宋_GB2312" w:cs="仿宋_GB2312"/>
          <w:color w:val="auto"/>
          <w:sz w:val="32"/>
          <w:szCs w:val="32"/>
          <w:highlight w:val="none"/>
        </w:rPr>
        <w:t>清楚所有申报材料经过相关受理及审批程序，存在申报材料信息部分或全部泄露的可能，</w:t>
      </w:r>
      <w:r>
        <w:rPr>
          <w:rFonts w:hint="eastAsia" w:ascii="仿宋_GB2312" w:hAnsi="仿宋_GB2312" w:eastAsia="仿宋_GB2312" w:cs="仿宋_GB2312"/>
          <w:color w:val="auto"/>
          <w:sz w:val="32"/>
          <w:szCs w:val="32"/>
          <w:highlight w:val="none"/>
          <w:lang w:val="en-US" w:eastAsia="zh-CN"/>
        </w:rPr>
        <w:t>本单位</w:t>
      </w:r>
      <w:r>
        <w:rPr>
          <w:rFonts w:hint="eastAsia" w:ascii="仿宋_GB2312" w:hAnsi="仿宋_GB2312" w:eastAsia="仿宋_GB2312" w:cs="仿宋_GB2312"/>
          <w:color w:val="auto"/>
          <w:sz w:val="32"/>
          <w:szCs w:val="32"/>
          <w:highlight w:val="none"/>
        </w:rPr>
        <w:t>确认前海管理局对由此导致的后果不承担任何责任。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sz w:val="32"/>
          <w:szCs w:val="32"/>
        </w:rPr>
        <w:t>本单位“主要生产经营地点，或对生产经营实施实质性全面管理和控制的机构”在前海合作区</w:t>
      </w:r>
      <w:r>
        <w:rPr>
          <w:rFonts w:hint="eastAsia" w:ascii="仿宋_GB2312" w:hAnsi="仿宋_GB2312" w:eastAsia="仿宋_GB2312" w:cs="仿宋_GB2312"/>
          <w:sz w:val="32"/>
          <w:szCs w:val="32"/>
          <w:lang w:eastAsia="zh-CN"/>
        </w:rPr>
        <w:t>，前海合作区内固定生产经营场所面积</w:t>
      </w:r>
      <w:r>
        <w:rPr>
          <w:rFonts w:hint="eastAsia" w:ascii="仿宋_GB2312" w:hAnsi="仿宋_GB2312" w:eastAsia="仿宋_GB2312" w:cs="仿宋_GB2312"/>
          <w:sz w:val="32"/>
          <w:szCs w:val="32"/>
        </w:rPr>
        <w:t>xxxx</w:t>
      </w:r>
      <w:r>
        <w:rPr>
          <w:rFonts w:hint="eastAsia" w:ascii="仿宋_GB2312" w:hAnsi="仿宋_GB2312" w:eastAsia="仿宋_GB2312" w:cs="仿宋_GB2312"/>
          <w:sz w:val="32"/>
          <w:szCs w:val="32"/>
          <w:lang w:val="en-US" w:eastAsia="zh-CN"/>
        </w:rPr>
        <w:t>平方米</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、本单位“有满足生产经营需要的从业人员”在前海合作区，申报年度从业人数</w:t>
      </w:r>
      <w:r>
        <w:rPr>
          <w:rFonts w:hint="default" w:ascii="仿宋_GB2312" w:hAnsi="仿宋_GB2312" w:eastAsia="仿宋_GB2312" w:cs="仿宋_GB2312"/>
          <w:sz w:val="32"/>
          <w:szCs w:val="32"/>
        </w:rPr>
        <w:t>为</w:t>
      </w:r>
      <w:r>
        <w:rPr>
          <w:rFonts w:hint="eastAsia" w:ascii="仿宋_GB2312" w:hAnsi="仿宋_GB2312" w:eastAsia="仿宋_GB2312" w:cs="仿宋_GB2312"/>
          <w:sz w:val="32"/>
          <w:szCs w:val="32"/>
        </w:rPr>
        <w:t>xxxx人，</w:t>
      </w:r>
      <w:r>
        <w:rPr>
          <w:rFonts w:hint="eastAsia" w:ascii="仿宋_GB2312" w:hAnsi="仿宋" w:eastAsia="仿宋_GB2312" w:cs="仿宋"/>
          <w:sz w:val="32"/>
          <w:szCs w:val="36"/>
          <w:u w:val="none"/>
        </w:rPr>
        <w:t>在</w:t>
      </w:r>
      <w:r>
        <w:rPr>
          <w:rFonts w:hint="default" w:ascii="仿宋_GB2312" w:hAnsi="仿宋" w:eastAsia="仿宋_GB2312" w:cs="仿宋"/>
          <w:sz w:val="32"/>
          <w:szCs w:val="36"/>
          <w:u w:val="none"/>
        </w:rPr>
        <w:t>前海</w:t>
      </w:r>
      <w:r>
        <w:rPr>
          <w:rFonts w:hint="eastAsia" w:ascii="仿宋_GB2312" w:hAnsi="仿宋" w:eastAsia="仿宋_GB2312" w:cs="仿宋"/>
          <w:sz w:val="32"/>
          <w:szCs w:val="36"/>
          <w:u w:val="none"/>
        </w:rPr>
        <w:t>合作区缴纳</w:t>
      </w:r>
      <w:r>
        <w:rPr>
          <w:rFonts w:hint="default" w:ascii="仿宋_GB2312" w:hAnsi="仿宋" w:eastAsia="仿宋_GB2312" w:cs="仿宋"/>
          <w:i w:val="0"/>
          <w:iCs w:val="0"/>
          <w:sz w:val="32"/>
          <w:szCs w:val="36"/>
          <w:u w:val="none"/>
        </w:rPr>
        <w:t>基本养老保险等社会保险的</w:t>
      </w:r>
      <w:r>
        <w:rPr>
          <w:rFonts w:hint="eastAsia" w:ascii="仿宋_GB2312" w:hAnsi="仿宋_GB2312" w:eastAsia="仿宋_GB2312" w:cs="仿宋_GB2312"/>
          <w:sz w:val="32"/>
          <w:szCs w:val="32"/>
        </w:rPr>
        <w:t>从业人数</w:t>
      </w:r>
      <w:r>
        <w:rPr>
          <w:rFonts w:hint="default" w:ascii="仿宋_GB2312" w:hAnsi="仿宋_GB2312" w:eastAsia="仿宋_GB2312" w:cs="仿宋_GB2312"/>
          <w:sz w:val="32"/>
          <w:szCs w:val="32"/>
        </w:rPr>
        <w:t>为</w:t>
      </w:r>
      <w:r>
        <w:rPr>
          <w:rFonts w:hint="eastAsia" w:ascii="仿宋_GB2312" w:hAnsi="仿宋_GB2312" w:eastAsia="仿宋_GB2312" w:cs="仿宋_GB2312"/>
          <w:sz w:val="32"/>
          <w:szCs w:val="32"/>
        </w:rPr>
        <w:t>xxxx人。</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eastAsia" w:ascii="仿宋_GB2312" w:hAnsi="仿宋" w:eastAsia="仿宋_GB2312" w:cs="仿宋"/>
          <w:color w:val="auto"/>
          <w:sz w:val="32"/>
          <w:szCs w:val="36"/>
          <w:highlight w:val="none"/>
          <w:u w:val="none"/>
          <w:lang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color w:val="auto"/>
          <w:sz w:val="32"/>
          <w:szCs w:val="32"/>
          <w:lang w:val="en-US" w:eastAsia="zh-CN"/>
        </w:rPr>
        <w:t>本单位</w:t>
      </w:r>
      <w:r>
        <w:rPr>
          <w:rFonts w:hint="eastAsia" w:ascii="仿宋_GB2312" w:hAnsi="仿宋_GB2312" w:eastAsia="仿宋_GB2312" w:cs="仿宋_GB2312"/>
          <w:color w:val="auto"/>
          <w:sz w:val="32"/>
          <w:szCs w:val="32"/>
          <w:lang w:eastAsia="zh-CN"/>
        </w:rPr>
        <w:t>“</w:t>
      </w:r>
      <w:r>
        <w:rPr>
          <w:rFonts w:hint="eastAsia" w:ascii="仿宋_GB2312" w:hAnsi="仿宋" w:eastAsia="仿宋_GB2312" w:cs="仿宋"/>
          <w:color w:val="auto"/>
          <w:sz w:val="32"/>
          <w:szCs w:val="36"/>
          <w:highlight w:val="none"/>
          <w:u w:val="none"/>
          <w:lang w:val="en-US" w:eastAsia="zh-CN"/>
        </w:rPr>
        <w:t>在前海合作区</w:t>
      </w:r>
      <w:r>
        <w:rPr>
          <w:rFonts w:hint="eastAsia" w:ascii="仿宋_GB2312" w:hAnsi="仿宋" w:eastAsia="仿宋_GB2312" w:cs="仿宋"/>
          <w:color w:val="auto"/>
          <w:sz w:val="32"/>
          <w:szCs w:val="36"/>
          <w:u w:val="none"/>
        </w:rPr>
        <w:t>开立</w:t>
      </w:r>
      <w:r>
        <w:rPr>
          <w:rFonts w:hint="eastAsia" w:ascii="仿宋_GB2312" w:hAnsi="仿宋" w:eastAsia="仿宋_GB2312" w:cs="仿宋"/>
          <w:color w:val="auto"/>
          <w:sz w:val="32"/>
          <w:szCs w:val="36"/>
          <w:highlight w:val="none"/>
          <w:u w:val="none"/>
          <w:lang w:val="en-US" w:eastAsia="zh-CN"/>
        </w:rPr>
        <w:t>银行账户</w:t>
      </w:r>
      <w:r>
        <w:rPr>
          <w:rFonts w:hint="eastAsia" w:ascii="仿宋_GB2312" w:hAnsi="仿宋_GB2312" w:eastAsia="仿宋_GB2312" w:cs="仿宋_GB2312"/>
          <w:color w:val="auto"/>
          <w:sz w:val="32"/>
          <w:szCs w:val="32"/>
          <w:lang w:eastAsia="zh-CN"/>
        </w:rPr>
        <w:t>”</w:t>
      </w:r>
      <w:r>
        <w:rPr>
          <w:rFonts w:hint="eastAsia" w:ascii="仿宋_GB2312" w:hAnsi="仿宋" w:eastAsia="仿宋_GB2312" w:cs="仿宋"/>
          <w:color w:val="auto"/>
          <w:sz w:val="32"/>
          <w:szCs w:val="36"/>
          <w:highlight w:val="none"/>
          <w:u w:val="none"/>
          <w:lang w:eastAsia="zh-CN"/>
        </w:rPr>
        <w:t>，银行账户信息如下：</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eastAsia" w:ascii="仿宋_GB2312" w:hAnsi="仿宋" w:eastAsia="仿宋_GB2312" w:cs="仿宋"/>
          <w:color w:val="auto"/>
          <w:sz w:val="32"/>
          <w:szCs w:val="36"/>
          <w:highlight w:val="none"/>
          <w:u w:val="none"/>
          <w:lang w:eastAsia="zh-CN"/>
        </w:rPr>
      </w:pPr>
      <w:r>
        <w:rPr>
          <w:rFonts w:hint="eastAsia" w:ascii="仿宋_GB2312" w:hAnsi="仿宋" w:eastAsia="仿宋_GB2312" w:cs="仿宋"/>
          <w:color w:val="auto"/>
          <w:sz w:val="32"/>
          <w:szCs w:val="36"/>
          <w:highlight w:val="none"/>
          <w:u w:val="none"/>
          <w:lang w:eastAsia="zh-CN"/>
        </w:rPr>
        <w:t>开户银行：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 w:eastAsia="仿宋_GB2312" w:cs="仿宋"/>
          <w:color w:val="auto"/>
          <w:sz w:val="32"/>
          <w:szCs w:val="36"/>
          <w:highlight w:val="none"/>
          <w:u w:val="none"/>
          <w:lang w:eastAsia="zh-CN"/>
        </w:rPr>
        <w:t>开户名称：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color w:val="auto"/>
          <w:sz w:val="32"/>
          <w:szCs w:val="32"/>
          <w:highlight w:val="none"/>
          <w:lang w:val="en-US" w:eastAsia="zh-CN"/>
        </w:rPr>
        <w:t>八</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本单位</w:t>
      </w:r>
      <w:r>
        <w:rPr>
          <w:rFonts w:hint="eastAsia" w:ascii="仿宋_GB2312" w:hAnsi="仿宋_GB2312" w:eastAsia="仿宋_GB2312" w:cs="仿宋_GB2312"/>
          <w:color w:val="auto"/>
          <w:sz w:val="32"/>
          <w:szCs w:val="32"/>
          <w:highlight w:val="none"/>
        </w:rPr>
        <w:t>若违反</w:t>
      </w:r>
      <w:r>
        <w:rPr>
          <w:rFonts w:hint="eastAsia" w:ascii="仿宋_GB2312" w:hAnsi="仿宋_GB2312" w:eastAsia="仿宋_GB2312" w:cs="仿宋_GB2312"/>
          <w:color w:val="auto"/>
          <w:sz w:val="32"/>
          <w:szCs w:val="32"/>
          <w:highlight w:val="none"/>
          <w:lang w:val="en-US"/>
        </w:rPr>
        <w:t>以上</w:t>
      </w:r>
      <w:r>
        <w:rPr>
          <w:rFonts w:hint="eastAsia" w:ascii="仿宋_GB2312" w:hAnsi="仿宋_GB2312" w:eastAsia="仿宋_GB2312" w:cs="仿宋_GB2312"/>
          <w:color w:val="auto"/>
          <w:sz w:val="32"/>
          <w:szCs w:val="32"/>
          <w:highlight w:val="none"/>
        </w:rPr>
        <w:t>声明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承诺或</w:t>
      </w:r>
      <w:r>
        <w:rPr>
          <w:rFonts w:hint="eastAsia" w:ascii="仿宋_GB2312" w:hAnsi="仿宋_GB2312" w:eastAsia="仿宋_GB2312" w:cs="仿宋_GB2312"/>
          <w:color w:val="auto"/>
          <w:sz w:val="32"/>
          <w:szCs w:val="32"/>
          <w:highlight w:val="none"/>
        </w:rPr>
        <w:t>保证</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，前海管理局有权</w:t>
      </w:r>
      <w:r>
        <w:rPr>
          <w:rFonts w:hint="eastAsia" w:ascii="仿宋_GB2312" w:hAnsi="仿宋_GB2312" w:eastAsia="仿宋_GB2312" w:cs="仿宋_GB2312"/>
          <w:color w:val="auto"/>
          <w:sz w:val="32"/>
          <w:szCs w:val="32"/>
          <w:highlight w:val="none"/>
          <w:lang w:val="en-US"/>
        </w:rPr>
        <w:t>取消</w:t>
      </w:r>
      <w:r>
        <w:rPr>
          <w:rFonts w:hint="eastAsia" w:ascii="仿宋_GB2312" w:hAnsi="仿宋_GB2312" w:eastAsia="仿宋_GB2312" w:cs="仿宋_GB2312"/>
          <w:color w:val="auto"/>
          <w:sz w:val="32"/>
          <w:szCs w:val="32"/>
          <w:highlight w:val="none"/>
          <w:lang w:val="en-US" w:eastAsia="zh-CN"/>
        </w:rPr>
        <w:t>申报主体</w:t>
      </w:r>
      <w:r>
        <w:rPr>
          <w:rFonts w:hint="eastAsia" w:ascii="仿宋_GB2312" w:hAnsi="仿宋_GB2312" w:eastAsia="仿宋_GB2312" w:cs="仿宋_GB2312"/>
          <w:color w:val="auto"/>
          <w:sz w:val="32"/>
          <w:szCs w:val="32"/>
          <w:highlight w:val="none"/>
          <w:lang w:val="en-US"/>
        </w:rPr>
        <w:t>的扶持资格并停止资金拨付</w:t>
      </w:r>
      <w:r>
        <w:rPr>
          <w:rFonts w:hint="eastAsia" w:ascii="仿宋_GB2312" w:hAnsi="仿宋_GB2312" w:eastAsia="仿宋_GB2312" w:cs="仿宋_GB2312"/>
          <w:color w:val="auto"/>
          <w:sz w:val="32"/>
          <w:szCs w:val="32"/>
          <w:highlight w:val="none"/>
          <w:lang w:val="en-US" w:eastAsia="zh-CN"/>
        </w:rPr>
        <w:t>，已拨付的，按照前海管理局要求</w:t>
      </w:r>
      <w:r>
        <w:rPr>
          <w:rFonts w:hint="eastAsia" w:ascii="仿宋_GB2312" w:hAnsi="仿宋_GB2312" w:eastAsia="仿宋_GB2312" w:cs="仿宋_GB2312"/>
          <w:color w:val="auto"/>
          <w:sz w:val="32"/>
          <w:szCs w:val="32"/>
          <w:highlight w:val="none"/>
          <w:lang w:eastAsia="zh-CN"/>
        </w:rPr>
        <w:t>退回</w:t>
      </w:r>
      <w:r>
        <w:rPr>
          <w:rFonts w:hint="eastAsia" w:ascii="仿宋_GB2312" w:hAnsi="仿宋_GB2312" w:eastAsia="仿宋_GB2312" w:cs="仿宋_GB2312"/>
          <w:color w:val="auto"/>
          <w:sz w:val="32"/>
          <w:szCs w:val="32"/>
          <w:highlight w:val="none"/>
          <w:lang w:val="en-US" w:eastAsia="zh-CN"/>
        </w:rPr>
        <w:t>全部拨付资金</w:t>
      </w:r>
      <w:r>
        <w:rPr>
          <w:rFonts w:hint="eastAsia" w:ascii="仿宋_GB2312" w:hAnsi="仿宋_GB2312" w:eastAsia="仿宋_GB2312" w:cs="仿宋_GB2312"/>
          <w:color w:val="auto"/>
          <w:sz w:val="32"/>
          <w:szCs w:val="32"/>
          <w:highlight w:val="none"/>
        </w:rPr>
        <w:t>并按全国银行间同业拆借中心公布的同期贷款市场报价利率支付利息（利息起算日为扶持资金</w:t>
      </w:r>
      <w:r>
        <w:rPr>
          <w:rFonts w:hint="eastAsia" w:ascii="仿宋_GB2312" w:hAnsi="仿宋_GB2312" w:eastAsia="仿宋_GB2312" w:cs="仿宋_GB2312"/>
          <w:color w:val="auto"/>
          <w:sz w:val="32"/>
          <w:szCs w:val="32"/>
          <w:highlight w:val="none"/>
          <w:lang w:val="en-US" w:eastAsia="zh-CN"/>
        </w:rPr>
        <w:t>实发</w:t>
      </w:r>
      <w:r>
        <w:rPr>
          <w:rFonts w:hint="eastAsia" w:ascii="仿宋_GB2312" w:hAnsi="仿宋_GB2312" w:eastAsia="仿宋_GB2312" w:cs="仿宋_GB2312"/>
          <w:color w:val="auto"/>
          <w:sz w:val="32"/>
          <w:szCs w:val="32"/>
          <w:highlight w:val="none"/>
        </w:rPr>
        <w:t>至</w:t>
      </w:r>
      <w:r>
        <w:rPr>
          <w:rFonts w:hint="eastAsia" w:ascii="仿宋_GB2312" w:hAnsi="仿宋_GB2312" w:eastAsia="仿宋_GB2312" w:cs="仿宋_GB2312"/>
          <w:color w:val="auto"/>
          <w:sz w:val="32"/>
          <w:szCs w:val="32"/>
          <w:highlight w:val="none"/>
          <w:lang w:eastAsia="zh-CN"/>
        </w:rPr>
        <w:t>申报主体</w:t>
      </w:r>
      <w:r>
        <w:rPr>
          <w:rFonts w:hint="eastAsia" w:ascii="仿宋_GB2312" w:hAnsi="仿宋_GB2312" w:eastAsia="仿宋_GB2312" w:cs="仿宋_GB2312"/>
          <w:color w:val="auto"/>
          <w:sz w:val="32"/>
          <w:szCs w:val="32"/>
          <w:highlight w:val="none"/>
        </w:rPr>
        <w:t>银行账户之日）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本单位同意</w:t>
      </w:r>
      <w:r>
        <w:rPr>
          <w:rFonts w:hint="eastAsia" w:ascii="仿宋_GB2312" w:hAnsi="仿宋_GB2312" w:eastAsia="仿宋_GB2312" w:cs="仿宋_GB2312"/>
          <w:color w:val="auto"/>
          <w:sz w:val="32"/>
          <w:szCs w:val="32"/>
          <w:highlight w:val="none"/>
          <w:lang w:val="en-US"/>
        </w:rPr>
        <w:t>前海管理局将</w:t>
      </w:r>
      <w:r>
        <w:rPr>
          <w:rFonts w:hint="eastAsia" w:ascii="仿宋_GB2312" w:hAnsi="仿宋_GB2312" w:eastAsia="仿宋_GB2312" w:cs="仿宋_GB2312"/>
          <w:sz w:val="32"/>
          <w:szCs w:val="32"/>
        </w:rPr>
        <w:t>本单位的不良</w:t>
      </w:r>
      <w:r>
        <w:rPr>
          <w:rFonts w:hint="default" w:ascii="仿宋_GB2312" w:hAnsi="仿宋_GB2312" w:eastAsia="仿宋_GB2312" w:cs="仿宋_GB2312"/>
          <w:sz w:val="32"/>
          <w:szCs w:val="32"/>
        </w:rPr>
        <w:t>行为信息</w:t>
      </w:r>
      <w:r>
        <w:rPr>
          <w:rFonts w:hint="eastAsia" w:ascii="仿宋_GB2312" w:hAnsi="仿宋_GB2312" w:eastAsia="仿宋_GB2312" w:cs="仿宋_GB2312"/>
          <w:sz w:val="32"/>
          <w:szCs w:val="32"/>
        </w:rPr>
        <w:t>纳入全市统一的信用信息平台。</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 xml:space="preserve"> </w:t>
      </w:r>
    </w:p>
    <w:p>
      <w:pPr>
        <w:pStyle w:val="4"/>
        <w:pageBreakBefore w:val="0"/>
        <w:kinsoku/>
        <w:overflowPunct/>
        <w:topLinePunct w:val="0"/>
        <w:autoSpaceDE/>
        <w:autoSpaceDN/>
        <w:bidi w:val="0"/>
        <w:spacing w:before="0" w:line="56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法定代表人（授权代表）签字：                单位公章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sz w:val="32"/>
          <w:szCs w:val="32"/>
        </w:rPr>
      </w:pPr>
      <w:r>
        <w:rPr>
          <w:rFonts w:hint="eastAsia" w:ascii="仿宋_GB2312" w:hAnsi="宋体" w:eastAsia="仿宋_GB2312"/>
          <w:sz w:val="32"/>
          <w:szCs w:val="32"/>
        </w:rPr>
        <w:t>(被授权人</w:t>
      </w:r>
      <w:r>
        <w:rPr>
          <w:rFonts w:hint="eastAsia" w:ascii="仿宋_GB2312" w:hAnsi="宋体" w:eastAsia="仿宋_GB2312"/>
          <w:color w:val="000000"/>
          <w:sz w:val="32"/>
          <w:szCs w:val="32"/>
        </w:rPr>
        <w:t>需提</w:t>
      </w:r>
      <w:r>
        <w:rPr>
          <w:rFonts w:hint="eastAsia" w:ascii="仿宋_GB2312" w:hAnsi="宋体" w:eastAsia="仿宋_GB2312"/>
          <w:sz w:val="32"/>
          <w:szCs w:val="32"/>
        </w:rPr>
        <w:t>交授权人委托书)</w:t>
      </w:r>
      <w:r>
        <w:rPr>
          <w:rFonts w:hint="eastAsia" w:ascii="仿宋_GB2312" w:hAnsi="宋体" w:eastAsia="仿宋_GB2312"/>
          <w:sz w:val="32"/>
          <w:szCs w:val="32"/>
        </w:rPr>
        <w:tab/>
      </w:r>
      <w:r>
        <w:rPr>
          <w:rFonts w:hint="eastAsia" w:ascii="仿宋_GB2312" w:hAnsi="宋体" w:eastAsia="仿宋_GB2312"/>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781984"/>
    <w:rsid w:val="2DF3066F"/>
    <w:rsid w:val="3CAF5323"/>
    <w:rsid w:val="4E781984"/>
    <w:rsid w:val="78F7D1FB"/>
    <w:rsid w:val="B3B67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rFonts w:ascii="Times New Roman" w:hAnsi="Times New Roman"/>
      <w:b/>
      <w:kern w:val="44"/>
      <w:sz w:val="44"/>
      <w:szCs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unhideWhenUsed/>
    <w:qFormat/>
    <w:uiPriority w:val="99"/>
    <w:pPr>
      <w:spacing w:after="120"/>
    </w:pPr>
  </w:style>
  <w:style w:type="paragraph" w:styleId="5">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873</Words>
  <Characters>882</Characters>
  <Lines>0</Lines>
  <Paragraphs>0</Paragraphs>
  <TotalTime>2</TotalTime>
  <ScaleCrop>false</ScaleCrop>
  <LinksUpToDate>false</LinksUpToDate>
  <CharactersWithSpaces>918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2025-04-14T14:42:00Z</dcterms:created>
  <dc:creator>huang</dc:creator>
  <cp:lastModifiedBy>熊烨鹏</cp:lastModifiedBy>
  <dcterms:modified xsi:type="dcterms:W3CDTF">2025-05-09T16:11:25Z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AFE9DB4069834D6381B6C1932563844D_11</vt:lpwstr>
  </property>
  <property fmtid="{D5CDD505-2E9C-101B-9397-08002B2CF9AE}" pid="4" name="KSOTemplateDocerSaveRecord">
    <vt:lpwstr>eyJoZGlkIjoiZTVkZmVlZTY2NTBhYTc3NDk2MzUwMjYzZjRhMzFmZDgiLCJ1c2VySWQiOiIzNTQwNzE2MDkifQ==</vt:lpwstr>
  </property>
</Properties>
</file>