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before="625" w:beforeLines="200" w:beforeAutospacing="0" w:after="313" w:afterLines="100" w:afterAutospacing="0"/>
        <w:ind w:firstLine="0"/>
        <w:jc w:val="center"/>
        <w:rPr>
          <w:rFonts w:hint="eastAsia" w:ascii="方正小标宋简体" w:hAnsi="方正小标宋简体" w:eastAsia="方正小标宋简体" w:cs="方正小标宋简体"/>
          <w:b w:val="0"/>
          <w:bCs w:val="0"/>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rPr>
        <w:t>202</w:t>
      </w:r>
      <w:r>
        <w:rPr>
          <w:rFonts w:hint="default" w:ascii="方正小标宋简体" w:hAnsi="方正小标宋简体" w:eastAsia="方正小标宋简体" w:cs="方正小标宋简体"/>
          <w:b w:val="0"/>
          <w:bCs w:val="0"/>
          <w:sz w:val="44"/>
          <w:szCs w:val="44"/>
        </w:rPr>
        <w:t>5</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color w:val="auto"/>
          <w:sz w:val="44"/>
          <w:szCs w:val="44"/>
          <w:lang w:eastAsia="zh-CN"/>
        </w:rPr>
        <w:t>度</w:t>
      </w:r>
      <w:r>
        <w:rPr>
          <w:rFonts w:hint="eastAsia" w:ascii="方正小标宋简体" w:hAnsi="方正小标宋简体" w:eastAsia="方正小标宋简体" w:cs="方正小标宋简体"/>
          <w:b w:val="0"/>
          <w:bCs w:val="0"/>
          <w:sz w:val="44"/>
          <w:szCs w:val="44"/>
        </w:rPr>
        <w:t>知识产权服务机构能力提升奖励项目申报指南</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申报内容</w:t>
      </w:r>
    </w:p>
    <w:p>
      <w:pPr>
        <w:numPr>
          <w:ilvl w:val="0"/>
          <w:numId w:val="0"/>
        </w:numPr>
        <w:adjustRightInd w:val="0"/>
        <w:snapToGrid w:val="0"/>
        <w:spacing w:line="600" w:lineRule="exact"/>
        <w:ind w:firstLine="640" w:firstLineChars="2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202</w:t>
      </w:r>
      <w:r>
        <w:rPr>
          <w:rFonts w:hint="default" w:ascii="仿宋_GB2312" w:eastAsia="仿宋_GB2312" w:cs="Times New Roman"/>
          <w:sz w:val="32"/>
          <w:szCs w:val="32"/>
          <w:highlight w:val="none"/>
        </w:rPr>
        <w:t>5</w:t>
      </w:r>
      <w:r>
        <w:rPr>
          <w:rFonts w:hint="eastAsia" w:ascii="仿宋_GB2312" w:hAnsi="Times New Roman" w:eastAsia="仿宋_GB2312" w:cs="Times New Roman"/>
          <w:sz w:val="32"/>
          <w:szCs w:val="32"/>
          <w:highlight w:val="none"/>
        </w:rPr>
        <w:t>年</w:t>
      </w:r>
      <w:r>
        <w:rPr>
          <w:rFonts w:hint="eastAsia" w:ascii="仿宋_GB2312" w:hAnsi="Times New Roman" w:eastAsia="仿宋_GB2312" w:cs="Times New Roman"/>
          <w:color w:val="auto"/>
          <w:sz w:val="32"/>
          <w:szCs w:val="32"/>
          <w:highlight w:val="none"/>
          <w:lang w:val="en-US" w:eastAsia="zh-CN"/>
        </w:rPr>
        <w:t>度</w:t>
      </w:r>
      <w:r>
        <w:rPr>
          <w:rFonts w:hint="eastAsia" w:ascii="仿宋_GB2312" w:hAnsi="Times New Roman" w:eastAsia="仿宋_GB2312" w:cs="Times New Roman"/>
          <w:sz w:val="32"/>
          <w:szCs w:val="32"/>
          <w:highlight w:val="none"/>
        </w:rPr>
        <w:t>知识产权服务机构能力提升奖励</w:t>
      </w:r>
      <w:r>
        <w:rPr>
          <w:rFonts w:hint="eastAsia" w:ascii="仿宋_GB2312" w:hAnsi="Times New Roman" w:eastAsia="仿宋_GB2312" w:cs="Times New Roman"/>
          <w:bCs w:val="0"/>
          <w:sz w:val="32"/>
          <w:szCs w:val="32"/>
          <w:highlight w:val="none"/>
        </w:rPr>
        <w:t>项目</w:t>
      </w:r>
      <w:r>
        <w:rPr>
          <w:rFonts w:hint="eastAsia" w:ascii="仿宋_GB2312" w:hAnsi="Times New Roman" w:eastAsia="仿宋_GB2312" w:cs="Times New Roman"/>
          <w:sz w:val="32"/>
          <w:szCs w:val="32"/>
          <w:highlight w:val="none"/>
          <w:lang w:val="en-US" w:eastAsia="zh-CN"/>
        </w:rPr>
        <w:t>。</w:t>
      </w:r>
    </w:p>
    <w:p>
      <w:pPr>
        <w:pStyle w:val="6"/>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default" w:ascii="仿宋_GB2312" w:eastAsia="仿宋_GB2312"/>
          <w:sz w:val="32"/>
          <w:szCs w:val="32"/>
          <w:highlight w:val="none"/>
        </w:rPr>
        <w:t>4</w:t>
      </w:r>
      <w:r>
        <w:rPr>
          <w:rFonts w:hint="eastAsia" w:ascii="仿宋_GB2312" w:eastAsia="仿宋_GB2312"/>
          <w:sz w:val="32"/>
          <w:szCs w:val="32"/>
          <w:highlight w:val="none"/>
        </w:rPr>
        <w:t>〕</w:t>
      </w:r>
      <w:r>
        <w:rPr>
          <w:rFonts w:hint="default" w:ascii="仿宋_GB2312" w:eastAsia="仿宋_GB2312"/>
          <w:sz w:val="32"/>
          <w:szCs w:val="32"/>
          <w:highlight w:val="none"/>
        </w:rPr>
        <w:t>9</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tabs>
          <w:tab w:val="left" w:pos="5250"/>
        </w:tabs>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资助</w:t>
      </w:r>
      <w:r>
        <w:rPr>
          <w:rFonts w:hint="eastAsia" w:ascii="黑体" w:hAnsi="黑体" w:eastAsia="黑体" w:cs="黑体"/>
          <w:b w:val="0"/>
          <w:bCs w:val="0"/>
          <w:sz w:val="32"/>
          <w:szCs w:val="32"/>
          <w:lang w:eastAsia="zh-CN"/>
        </w:rPr>
        <w:t>标准</w:t>
      </w:r>
      <w:r>
        <w:rPr>
          <w:rFonts w:hint="eastAsia" w:ascii="黑体" w:hAnsi="黑体" w:eastAsia="黑体" w:cs="黑体"/>
          <w:b w:val="0"/>
          <w:bCs w:val="0"/>
          <w:sz w:val="32"/>
          <w:szCs w:val="32"/>
        </w:rPr>
        <w:t xml:space="preserve"> </w:t>
      </w:r>
    </w:p>
    <w:p>
      <w:pPr>
        <w:adjustRightInd w:val="0"/>
        <w:snapToGrid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仿宋_GB2312" w:eastAsia="仿宋_GB2312" w:cs="仿宋_GB2312"/>
          <w:b w:val="0"/>
          <w:bCs w:val="0"/>
          <w:kern w:val="2"/>
          <w:sz w:val="32"/>
          <w:szCs w:val="32"/>
          <w:lang w:val="en-US" w:eastAsia="zh-CN" w:bidi="ar-SA"/>
        </w:rPr>
        <w:t>每年评选不超过10家，每家奖励20万元。</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申请条件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Times New Roman" w:eastAsia="仿宋_GB2312" w:cs="Times New Roman"/>
          <w:sz w:val="32"/>
          <w:szCs w:val="32"/>
          <w:highlight w:val="none"/>
          <w:lang w:eastAsia="zh-CN"/>
        </w:rPr>
        <w:t>申请人</w:t>
      </w:r>
      <w:r>
        <w:rPr>
          <w:rFonts w:hint="eastAsia" w:ascii="仿宋_GB2312" w:hAnsi="Times New Roman" w:eastAsia="仿宋_GB2312" w:cs="Times New Roman"/>
          <w:sz w:val="32"/>
          <w:szCs w:val="32"/>
          <w:highlight w:val="none"/>
        </w:rPr>
        <w:t>应</w:t>
      </w:r>
      <w:r>
        <w:rPr>
          <w:rFonts w:hint="eastAsia" w:ascii="仿宋_GB2312" w:eastAsia="仿宋_GB2312" w:cs="Times New Roman"/>
          <w:sz w:val="32"/>
          <w:szCs w:val="32"/>
          <w:highlight w:val="none"/>
          <w:lang w:eastAsia="zh-CN"/>
        </w:rPr>
        <w:t>当</w:t>
      </w:r>
      <w:r>
        <w:rPr>
          <w:rFonts w:hint="eastAsia" w:ascii="仿宋_GB2312" w:hAnsi="Times New Roman" w:eastAsia="仿宋_GB2312" w:cs="Times New Roman"/>
          <w:sz w:val="32"/>
          <w:szCs w:val="32"/>
          <w:highlight w:val="none"/>
        </w:rPr>
        <w:t>同时</w:t>
      </w:r>
      <w:r>
        <w:rPr>
          <w:rFonts w:hint="eastAsia" w:ascii="仿宋_GB2312" w:eastAsia="仿宋_GB2312" w:cs="Times New Roman"/>
          <w:sz w:val="32"/>
          <w:szCs w:val="32"/>
          <w:highlight w:val="none"/>
          <w:lang w:eastAsia="zh-CN"/>
        </w:rPr>
        <w:t>符合</w:t>
      </w:r>
      <w:r>
        <w:rPr>
          <w:rFonts w:hint="eastAsia" w:ascii="仿宋_GB2312" w:hAnsi="Times New Roman" w:eastAsia="仿宋_GB2312" w:cs="Times New Roman"/>
          <w:sz w:val="32"/>
          <w:szCs w:val="32"/>
          <w:highlight w:val="none"/>
        </w:rPr>
        <w:t>下列条件</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（一）申请人属于依法登记注册的知识产权服务机构，在深圳市从事生产经营活动，且在深圳市拥有稳定办公场所；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（二）在深圳市从事知识产权相关服务经营活动，为深圳市企事业单位、其他机构或个人提供知识产权服务；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（三）拥有专利代理师或律师10人以上；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上年度代理知识产权许可转让、专利无效、专利复审、专利诉讼等业务案例5项以上；或已为至少2家世界500强企业提供知识产权业务服务；或上年度代理的发明专利授权数量达100件以上，且上年度发明专利代理授权率不低于60%；</w:t>
      </w:r>
      <w:r>
        <w:rPr>
          <w:rFonts w:hint="eastAsia" w:ascii="仿宋_GB2312" w:hAnsi="仿宋_GB2312" w:eastAsia="仿宋_GB2312" w:cs="仿宋_GB2312"/>
          <w:b w:val="0"/>
          <w:bCs w:val="0"/>
          <w:color w:val="auto"/>
          <w:sz w:val="32"/>
          <w:szCs w:val="32"/>
        </w:rPr>
        <w:t>或上年度独立开展知识产权评估、许可、转让、交易、投融资、产业化、作价入股或专利池集成运作等方面的运营业务，取得较好成效；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仿宋_GB2312" w:eastAsia="仿宋_GB2312" w:cs="仿宋_GB2312"/>
          <w:b w:val="0"/>
          <w:bCs w:val="0"/>
          <w:sz w:val="32"/>
          <w:szCs w:val="32"/>
        </w:rPr>
        <w:t>（五）上年度经营状况良好，产生了较好的经济效益。</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不予资助的情形</w:t>
      </w:r>
    </w:p>
    <w:p>
      <w:pPr>
        <w:pStyle w:val="6"/>
        <w:numPr>
          <w:ilvl w:val="0"/>
          <w:numId w:val="0"/>
        </w:numPr>
        <w:snapToGrid w:val="0"/>
        <w:spacing w:line="560" w:lineRule="exact"/>
        <w:ind w:left="420" w:leftChars="200" w:firstLine="320" w:firstLineChars="100"/>
        <w:jc w:val="left"/>
        <w:rPr>
          <w:rFonts w:hint="eastAsia" w:ascii="仿宋_GB2312" w:hAnsi="Times New Roman" w:eastAsia="仿宋_GB2312" w:cs="Times New Roman"/>
          <w:b w:val="0"/>
          <w:sz w:val="32"/>
          <w:szCs w:val="32"/>
          <w:highlight w:val="none"/>
        </w:rPr>
      </w:pPr>
      <w:r>
        <w:rPr>
          <w:rFonts w:hint="eastAsia" w:ascii="仿宋_GB2312" w:hAnsi="Times New Roman" w:eastAsia="仿宋_GB2312" w:cs="Times New Roman"/>
          <w:sz w:val="32"/>
          <w:szCs w:val="32"/>
          <w:highlight w:val="none"/>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pStyle w:val="6"/>
        <w:numPr>
          <w:ilvl w:val="0"/>
          <w:numId w:val="0"/>
        </w:numPr>
        <w:adjustRightInd w:val="0"/>
        <w:snapToGrid w:val="0"/>
        <w:spacing w:line="560" w:lineRule="exact"/>
        <w:ind w:left="420" w:leftChars="200" w:firstLine="320" w:firstLineChars="1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（二）经查询深圳市信用网，依法依规被纳入严重失信主体名单的；</w:t>
      </w:r>
    </w:p>
    <w:p>
      <w:pPr>
        <w:pStyle w:val="6"/>
        <w:numPr>
          <w:ilvl w:val="0"/>
          <w:numId w:val="0"/>
        </w:numPr>
        <w:adjustRightInd w:val="0"/>
        <w:snapToGrid w:val="0"/>
        <w:spacing w:line="560" w:lineRule="exact"/>
        <w:ind w:left="420" w:leftChars="200" w:firstLine="320" w:firstLineChars="1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三</w:t>
      </w:r>
      <w:r>
        <w:rPr>
          <w:rFonts w:hint="eastAsia" w:ascii="仿宋_GB2312" w:hAnsi="Times New Roman" w:eastAsia="仿宋_GB2312" w:cs="Times New Roman"/>
          <w:sz w:val="32"/>
          <w:szCs w:val="32"/>
          <w:highlight w:val="none"/>
        </w:rPr>
        <w:t>）所申请项目已经获得市级同类资助或者奖励的；</w:t>
      </w:r>
    </w:p>
    <w:p>
      <w:pPr>
        <w:pStyle w:val="6"/>
        <w:numPr>
          <w:ilvl w:val="0"/>
          <w:numId w:val="0"/>
        </w:numPr>
        <w:adjustRightInd w:val="0"/>
        <w:snapToGrid w:val="0"/>
        <w:spacing w:line="560" w:lineRule="exact"/>
        <w:ind w:left="420" w:leftChars="200" w:firstLine="320" w:firstLineChars="1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四</w:t>
      </w:r>
      <w:r>
        <w:rPr>
          <w:rFonts w:hint="eastAsia" w:ascii="仿宋_GB2312" w:hAnsi="Times New Roman" w:eastAsia="仿宋_GB2312" w:cs="Times New Roman"/>
          <w:sz w:val="32"/>
          <w:szCs w:val="32"/>
          <w:highlight w:val="none"/>
        </w:rPr>
        <w:t>）申请人主体已经消亡，或者进入破产清算程序的。</w:t>
      </w:r>
    </w:p>
    <w:p>
      <w:pPr>
        <w:pStyle w:val="6"/>
        <w:numPr>
          <w:ilvl w:val="0"/>
          <w:numId w:val="1"/>
        </w:numPr>
        <w:snapToGrid w:val="0"/>
        <w:spacing w:line="560" w:lineRule="exact"/>
        <w:ind w:left="1361" w:firstLineChars="0"/>
        <w:rPr>
          <w:rFonts w:hint="eastAsia" w:ascii="黑体" w:hAnsi="黑体" w:eastAsia="黑体" w:cs="黑体"/>
          <w:sz w:val="32"/>
          <w:szCs w:val="32"/>
        </w:rPr>
      </w:pPr>
      <w:r>
        <w:rPr>
          <w:rFonts w:hint="eastAsia" w:ascii="黑体" w:hAnsi="黑体" w:eastAsia="黑体" w:cs="黑体"/>
          <w:sz w:val="32"/>
          <w:szCs w:val="32"/>
        </w:rPr>
        <w:t>申请材料</w:t>
      </w:r>
    </w:p>
    <w:p>
      <w:pPr>
        <w:pStyle w:val="6"/>
        <w:numPr>
          <w:ilvl w:val="0"/>
          <w:numId w:val="2"/>
        </w:numPr>
        <w:snapToGrid w:val="0"/>
        <w:spacing w:line="560" w:lineRule="exact"/>
        <w:ind w:left="0" w:firstLine="643"/>
        <w:jc w:val="left"/>
        <w:rPr>
          <w:rFonts w:hint="eastAsia" w:ascii="楷体" w:hAnsi="楷体" w:eastAsia="楷体" w:cs="楷体"/>
          <w:b/>
          <w:bCs/>
          <w:sz w:val="32"/>
          <w:szCs w:val="32"/>
        </w:rPr>
      </w:pPr>
      <w:r>
        <w:rPr>
          <w:rFonts w:hint="eastAsia" w:ascii="楷体" w:hAnsi="楷体" w:eastAsia="楷体" w:cs="楷体"/>
          <w:b/>
          <w:bCs/>
          <w:sz w:val="32"/>
          <w:szCs w:val="32"/>
        </w:rPr>
        <w:t>申请表</w:t>
      </w:r>
    </w:p>
    <w:p>
      <w:pPr>
        <w:snapToGrid w:val="0"/>
        <w:spacing w:line="560" w:lineRule="exact"/>
        <w:ind w:firstLine="640" w:firstLineChars="200"/>
        <w:jc w:val="left"/>
        <w:rPr>
          <w:rFonts w:ascii="仿宋_GB2312" w:eastAsia="仿宋_GB2312"/>
          <w:sz w:val="32"/>
          <w:szCs w:val="32"/>
          <w:highlight w:val="none"/>
        </w:rPr>
      </w:pPr>
      <w:r>
        <w:rPr>
          <w:rFonts w:hint="eastAsia" w:ascii="仿宋_GB2312" w:hAnsi="Times New Roman" w:eastAsia="仿宋_GB2312" w:cs="Times New Roman"/>
          <w:sz w:val="32"/>
          <w:szCs w:val="32"/>
          <w:highlight w:val="none"/>
        </w:rPr>
        <w:t>在申报系统上在线填写项目申报信息</w:t>
      </w:r>
      <w:r>
        <w:rPr>
          <w:rFonts w:hint="eastAsia" w:ascii="仿宋_GB2312" w:eastAsia="仿宋_GB2312"/>
          <w:sz w:val="32"/>
          <w:szCs w:val="32"/>
          <w:highlight w:val="none"/>
        </w:rPr>
        <w:t>。</w:t>
      </w:r>
    </w:p>
    <w:p>
      <w:pPr>
        <w:pStyle w:val="6"/>
        <w:numPr>
          <w:ilvl w:val="0"/>
          <w:numId w:val="2"/>
        </w:numPr>
        <w:snapToGrid w:val="0"/>
        <w:spacing w:line="560" w:lineRule="exact"/>
        <w:ind w:left="0" w:firstLine="643"/>
        <w:jc w:val="left"/>
        <w:rPr>
          <w:rFonts w:hint="eastAsia" w:ascii="楷体" w:hAnsi="楷体" w:eastAsia="楷体" w:cs="楷体"/>
          <w:b/>
          <w:bCs/>
          <w:sz w:val="32"/>
          <w:szCs w:val="32"/>
          <w:lang w:eastAsia="zh-CN"/>
        </w:rPr>
      </w:pPr>
      <w:r>
        <w:rPr>
          <w:rFonts w:hint="eastAsia" w:ascii="楷体" w:hAnsi="楷体" w:eastAsia="楷体" w:cs="楷体"/>
          <w:b/>
          <w:bCs/>
          <w:sz w:val="32"/>
          <w:szCs w:val="32"/>
        </w:rPr>
        <w:t>申请人</w:t>
      </w:r>
      <w:r>
        <w:rPr>
          <w:rFonts w:hint="eastAsia" w:ascii="楷体" w:hAnsi="楷体" w:eastAsia="楷体" w:cs="楷体"/>
          <w:b/>
          <w:bCs/>
          <w:sz w:val="32"/>
          <w:szCs w:val="32"/>
          <w:lang w:val="en-US" w:eastAsia="zh-CN"/>
        </w:rPr>
        <w:t>202</w:t>
      </w:r>
      <w:r>
        <w:rPr>
          <w:rFonts w:hint="default" w:ascii="楷体" w:hAnsi="楷体" w:eastAsia="楷体" w:cs="楷体"/>
          <w:b/>
          <w:bCs/>
          <w:sz w:val="32"/>
          <w:szCs w:val="32"/>
          <w:lang w:eastAsia="zh-CN"/>
        </w:rPr>
        <w:t>4</w:t>
      </w:r>
      <w:r>
        <w:rPr>
          <w:rFonts w:hint="eastAsia" w:ascii="楷体" w:hAnsi="楷体" w:eastAsia="楷体" w:cs="楷体"/>
          <w:b/>
          <w:bCs/>
          <w:sz w:val="32"/>
          <w:szCs w:val="32"/>
        </w:rPr>
        <w:t>年度为深圳市企事业单位、其他机构或个人提供</w:t>
      </w:r>
      <w:r>
        <w:rPr>
          <w:rFonts w:hint="eastAsia" w:ascii="楷体" w:hAnsi="楷体" w:eastAsia="楷体" w:cs="楷体"/>
          <w:b/>
          <w:bCs/>
          <w:sz w:val="32"/>
          <w:szCs w:val="32"/>
          <w:lang w:eastAsia="zh-CN"/>
        </w:rPr>
        <w:t>的</w:t>
      </w:r>
      <w:r>
        <w:rPr>
          <w:rFonts w:hint="eastAsia" w:ascii="楷体" w:hAnsi="楷体" w:eastAsia="楷体" w:cs="楷体"/>
          <w:b/>
          <w:bCs/>
          <w:sz w:val="32"/>
          <w:szCs w:val="32"/>
        </w:rPr>
        <w:t>知识产权服务清单</w:t>
      </w:r>
    </w:p>
    <w:p>
      <w:pPr>
        <w:numPr>
          <w:ilvl w:val="0"/>
          <w:numId w:val="0"/>
        </w:numPr>
        <w:snapToGrid/>
        <w:spacing w:line="240" w:lineRule="auto"/>
        <w:ind w:firstLine="642" w:firstLineChars="0"/>
        <w:jc w:val="left"/>
        <w:rPr>
          <w:rFonts w:hint="default" w:ascii="仿宋_GB2312" w:hAnsi="Calibri" w:eastAsia="仿宋_GB2312" w:cs="Times New Roman"/>
          <w:color w:val="auto"/>
          <w:sz w:val="32"/>
          <w:szCs w:val="32"/>
          <w:highlight w:val="none"/>
          <w:u w:val="none"/>
        </w:rPr>
      </w:pPr>
      <w:r>
        <w:rPr>
          <w:rFonts w:hint="eastAsia" w:ascii="仿宋_GB2312" w:hAnsi="Calibri" w:eastAsia="仿宋_GB2312" w:cs="Times New Roman"/>
          <w:sz w:val="32"/>
          <w:szCs w:val="32"/>
          <w:highlight w:val="none"/>
          <w:lang w:eastAsia="zh-CN"/>
        </w:rPr>
        <w:t>提交</w:t>
      </w:r>
      <w:r>
        <w:rPr>
          <w:rFonts w:hint="eastAsia" w:ascii="仿宋_GB2312" w:hAnsi="Calibri" w:eastAsia="仿宋_GB2312" w:cs="Times New Roman"/>
          <w:sz w:val="32"/>
          <w:szCs w:val="32"/>
          <w:highlight w:val="none"/>
          <w:lang w:val="en-US" w:eastAsia="zh-CN"/>
        </w:rPr>
        <w:t>202</w:t>
      </w:r>
      <w:r>
        <w:rPr>
          <w:rFonts w:hint="default" w:ascii="仿宋_GB2312" w:hAnsi="Calibri" w:eastAsia="仿宋_GB2312" w:cs="Times New Roman"/>
          <w:sz w:val="32"/>
          <w:szCs w:val="32"/>
          <w:highlight w:val="none"/>
          <w:lang w:eastAsia="zh-CN"/>
        </w:rPr>
        <w:t>4</w:t>
      </w:r>
      <w:r>
        <w:rPr>
          <w:rFonts w:hint="eastAsia" w:ascii="仿宋_GB2312" w:hAnsi="Calibri" w:eastAsia="仿宋_GB2312" w:cs="Times New Roman"/>
          <w:sz w:val="32"/>
          <w:szCs w:val="32"/>
          <w:highlight w:val="none"/>
          <w:lang w:val="en-US" w:eastAsia="zh-CN"/>
        </w:rPr>
        <w:t>年度为深圳市企事业单位、其他机构或个人提供</w:t>
      </w:r>
      <w:r>
        <w:rPr>
          <w:rFonts w:hint="eastAsia" w:ascii="仿宋_GB2312" w:hAnsi="Calibri" w:eastAsia="仿宋_GB2312" w:cs="Times New Roman"/>
          <w:sz w:val="32"/>
          <w:szCs w:val="32"/>
          <w:highlight w:val="none"/>
          <w:lang w:eastAsia="zh-CN"/>
        </w:rPr>
        <w:t>知识产权</w:t>
      </w:r>
      <w:r>
        <w:rPr>
          <w:rFonts w:hint="eastAsia" w:ascii="仿宋_GB2312" w:hAnsi="Calibri" w:eastAsia="仿宋_GB2312" w:cs="Times New Roman"/>
          <w:color w:val="auto"/>
          <w:sz w:val="32"/>
          <w:szCs w:val="32"/>
          <w:highlight w:val="none"/>
          <w:u w:val="none"/>
        </w:rPr>
        <w:t>服务</w:t>
      </w:r>
      <w:r>
        <w:rPr>
          <w:rFonts w:hint="default" w:ascii="仿宋_GB2312" w:hAnsi="Calibri" w:eastAsia="仿宋_GB2312" w:cs="Times New Roman"/>
          <w:color w:val="auto"/>
          <w:sz w:val="32"/>
          <w:szCs w:val="32"/>
          <w:highlight w:val="none"/>
          <w:u w:val="none"/>
        </w:rPr>
        <w:t>的</w:t>
      </w:r>
      <w:r>
        <w:rPr>
          <w:rFonts w:hint="eastAsia" w:ascii="仿宋_GB2312" w:hAnsi="Calibri" w:eastAsia="仿宋_GB2312" w:cs="Times New Roman"/>
          <w:color w:val="auto"/>
          <w:sz w:val="32"/>
          <w:szCs w:val="32"/>
          <w:highlight w:val="none"/>
          <w:u w:val="none"/>
          <w:lang w:eastAsia="zh-CN"/>
        </w:rPr>
        <w:t>佐证</w:t>
      </w:r>
      <w:r>
        <w:rPr>
          <w:rFonts w:hint="eastAsia" w:ascii="仿宋_GB2312" w:hAnsi="Calibri" w:eastAsia="仿宋_GB2312" w:cs="Times New Roman"/>
          <w:color w:val="auto"/>
          <w:sz w:val="32"/>
          <w:szCs w:val="32"/>
          <w:highlight w:val="none"/>
          <w:u w:val="none"/>
        </w:rPr>
        <w:t>材料</w:t>
      </w:r>
      <w:r>
        <w:rPr>
          <w:rFonts w:hint="default" w:ascii="仿宋_GB2312" w:hAnsi="Calibri" w:eastAsia="仿宋_GB2312" w:cs="Times New Roman"/>
          <w:color w:val="auto"/>
          <w:sz w:val="32"/>
          <w:szCs w:val="32"/>
          <w:highlight w:val="none"/>
          <w:u w:val="none"/>
        </w:rPr>
        <w:t>（如</w:t>
      </w:r>
      <w:r>
        <w:rPr>
          <w:rFonts w:hint="eastAsia" w:ascii="仿宋_GB2312" w:hAnsi="Calibri" w:eastAsia="仿宋_GB2312" w:cs="Times New Roman"/>
          <w:color w:val="auto"/>
          <w:sz w:val="32"/>
          <w:szCs w:val="32"/>
          <w:highlight w:val="none"/>
          <w:u w:val="none"/>
        </w:rPr>
        <w:t>委托合同、相关业务官方文件等</w:t>
      </w:r>
      <w:r>
        <w:rPr>
          <w:rFonts w:hint="default" w:ascii="仿宋_GB2312" w:hAnsi="Calibri" w:eastAsia="仿宋_GB2312" w:cs="Times New Roman"/>
          <w:color w:val="auto"/>
          <w:sz w:val="32"/>
          <w:szCs w:val="32"/>
          <w:highlight w:val="none"/>
          <w:u w:val="none"/>
        </w:rPr>
        <w:t>，如合同中包含多种服务，请在文件名称中备注知识产权服务相关内容所在页码，并在文件中做出提示性标记</w:t>
      </w:r>
      <w:r>
        <w:rPr>
          <w:rFonts w:hint="default" w:ascii="仿宋_GB2312" w:hAnsi="Calibri" w:eastAsia="仿宋_GB2312" w:cs="Times New Roman"/>
          <w:sz w:val="32"/>
          <w:szCs w:val="32"/>
          <w:highlight w:val="none"/>
        </w:rPr>
        <w:t>）。</w:t>
      </w:r>
    </w:p>
    <w:p>
      <w:pPr>
        <w:pStyle w:val="6"/>
        <w:numPr>
          <w:ilvl w:val="0"/>
          <w:numId w:val="2"/>
        </w:numPr>
        <w:snapToGrid w:val="0"/>
        <w:spacing w:line="560" w:lineRule="exact"/>
        <w:ind w:left="0" w:firstLine="643"/>
        <w:jc w:val="left"/>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专业工作人员清单及相应的资质材料</w:t>
      </w:r>
    </w:p>
    <w:p>
      <w:pPr>
        <w:numPr>
          <w:ilvl w:val="0"/>
          <w:numId w:val="0"/>
        </w:numPr>
        <w:snapToGrid/>
        <w:spacing w:line="240" w:lineRule="auto"/>
        <w:ind w:firstLine="642" w:firstLineChars="0"/>
        <w:jc w:val="left"/>
        <w:rPr>
          <w:rFonts w:hint="eastAsia" w:ascii="仿宋_GB2312" w:hAnsi="Calibri" w:eastAsia="仿宋_GB2312" w:cs="Times New Roman"/>
          <w:b w:val="0"/>
          <w:bCs w:val="0"/>
          <w:sz w:val="32"/>
          <w:szCs w:val="32"/>
          <w:highlight w:val="none"/>
        </w:rPr>
      </w:pPr>
      <w:r>
        <w:rPr>
          <w:rFonts w:hint="eastAsia" w:ascii="仿宋_GB2312" w:hAnsi="Calibri" w:eastAsia="仿宋_GB2312" w:cs="Times New Roman"/>
          <w:color w:val="auto"/>
          <w:sz w:val="32"/>
          <w:szCs w:val="32"/>
          <w:highlight w:val="none"/>
          <w:lang w:eastAsia="zh-CN"/>
        </w:rPr>
        <w:t>提交专业工作</w:t>
      </w:r>
      <w:r>
        <w:rPr>
          <w:rFonts w:hint="eastAsia" w:ascii="仿宋_GB2312" w:hAnsi="Calibri" w:eastAsia="仿宋_GB2312" w:cs="Times New Roman"/>
          <w:color w:val="auto"/>
          <w:sz w:val="32"/>
          <w:szCs w:val="32"/>
          <w:highlight w:val="none"/>
        </w:rPr>
        <w:t>人员</w:t>
      </w:r>
      <w:r>
        <w:rPr>
          <w:rFonts w:hint="eastAsia" w:ascii="仿宋_GB2312" w:hAnsi="Calibri" w:eastAsia="仿宋_GB2312" w:cs="Times New Roman"/>
          <w:color w:val="auto"/>
          <w:sz w:val="32"/>
          <w:szCs w:val="32"/>
          <w:highlight w:val="none"/>
          <w:lang w:eastAsia="zh-CN"/>
        </w:rPr>
        <w:t>知识产权相关</w:t>
      </w:r>
      <w:r>
        <w:rPr>
          <w:rFonts w:hint="eastAsia" w:ascii="仿宋_GB2312" w:hAnsi="Calibri" w:eastAsia="仿宋_GB2312" w:cs="Times New Roman"/>
          <w:sz w:val="32"/>
          <w:szCs w:val="32"/>
          <w:highlight w:val="none"/>
        </w:rPr>
        <w:t>执业资格</w:t>
      </w:r>
      <w:r>
        <w:rPr>
          <w:rFonts w:hint="eastAsia" w:ascii="仿宋_GB2312" w:hAnsi="Calibri" w:eastAsia="仿宋_GB2312" w:cs="Times New Roman"/>
          <w:sz w:val="32"/>
          <w:szCs w:val="32"/>
          <w:highlight w:val="none"/>
          <w:lang w:eastAsia="zh-CN"/>
        </w:rPr>
        <w:t>佐证材料</w:t>
      </w:r>
      <w:r>
        <w:rPr>
          <w:rFonts w:hint="eastAsia" w:ascii="仿宋_GB2312" w:hAnsi="Calibri" w:eastAsia="仿宋_GB2312" w:cs="Times New Roman"/>
          <w:sz w:val="32"/>
          <w:szCs w:val="32"/>
          <w:highlight w:val="none"/>
        </w:rPr>
        <w:t>。</w:t>
      </w:r>
    </w:p>
    <w:p>
      <w:pPr>
        <w:pStyle w:val="6"/>
        <w:numPr>
          <w:ilvl w:val="0"/>
          <w:numId w:val="2"/>
        </w:numPr>
        <w:snapToGrid w:val="0"/>
        <w:spacing w:line="560" w:lineRule="exact"/>
        <w:ind w:left="0" w:firstLine="643"/>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知识产权业务相关材料，包括但不限于运营合同、诉讼判决文书、无效复审决定、知识产权服务合同、代理授权专利清单、发明专利代理授权率相关资料等</w:t>
      </w:r>
    </w:p>
    <w:p>
      <w:pPr>
        <w:numPr>
          <w:ilvl w:val="0"/>
          <w:numId w:val="0"/>
        </w:numPr>
        <w:snapToGrid w:val="0"/>
        <w:spacing w:line="560" w:lineRule="exact"/>
        <w:ind w:firstLine="642"/>
        <w:jc w:val="left"/>
        <w:rPr>
          <w:rFonts w:hint="eastAsia" w:ascii="仿宋_GB2312" w:hAnsi="Calibri" w:eastAsia="仿宋_GB2312" w:cs="Times New Roman"/>
          <w:color w:val="000000"/>
          <w:sz w:val="32"/>
          <w:szCs w:val="32"/>
          <w:highlight w:val="none"/>
          <w:lang w:eastAsia="zh-CN"/>
        </w:rPr>
      </w:pPr>
      <w:r>
        <w:rPr>
          <w:rFonts w:hint="eastAsia" w:ascii="仿宋_GB2312" w:hAnsi="Calibri" w:eastAsia="仿宋_GB2312" w:cs="Times New Roman"/>
          <w:color w:val="000000"/>
          <w:sz w:val="32"/>
          <w:szCs w:val="32"/>
          <w:highlight w:val="none"/>
        </w:rPr>
        <w:t>1</w:t>
      </w:r>
      <w:r>
        <w:rPr>
          <w:rFonts w:hint="eastAsia" w:ascii="仿宋_GB2312" w:hAnsi="Calibri" w:eastAsia="仿宋_GB2312" w:cs="Times New Roman"/>
          <w:color w:val="000000"/>
          <w:sz w:val="32"/>
          <w:szCs w:val="32"/>
          <w:highlight w:val="none"/>
          <w:lang w:eastAsia="zh-CN"/>
        </w:rPr>
        <w:t>.</w:t>
      </w:r>
      <w:r>
        <w:rPr>
          <w:rFonts w:hint="default" w:ascii="仿宋_GB2312" w:hAnsi="Calibri" w:eastAsia="仿宋_GB2312" w:cs="Times New Roman"/>
          <w:color w:val="000000"/>
          <w:sz w:val="32"/>
          <w:szCs w:val="32"/>
          <w:highlight w:val="none"/>
        </w:rPr>
        <w:t>可</w:t>
      </w:r>
      <w:r>
        <w:rPr>
          <w:rFonts w:hint="eastAsia" w:ascii="仿宋_GB2312" w:hAnsi="Calibri" w:eastAsia="仿宋_GB2312" w:cs="Times New Roman"/>
          <w:color w:val="000000"/>
          <w:sz w:val="32"/>
          <w:szCs w:val="32"/>
          <w:highlight w:val="none"/>
        </w:rPr>
        <w:t>提供</w:t>
      </w:r>
      <w:r>
        <w:rPr>
          <w:rFonts w:hint="eastAsia" w:ascii="仿宋_GB2312" w:hAnsi="Calibri" w:eastAsia="仿宋_GB2312" w:cs="Times New Roman"/>
          <w:color w:val="000000"/>
          <w:sz w:val="32"/>
          <w:szCs w:val="32"/>
          <w:highlight w:val="none"/>
          <w:lang w:val="en-US" w:eastAsia="zh-CN"/>
        </w:rPr>
        <w:t>202</w:t>
      </w:r>
      <w:r>
        <w:rPr>
          <w:rFonts w:hint="default" w:ascii="仿宋_GB2312" w:hAnsi="Calibri" w:eastAsia="仿宋_GB2312" w:cs="Times New Roman"/>
          <w:color w:val="000000"/>
          <w:sz w:val="32"/>
          <w:szCs w:val="32"/>
          <w:highlight w:val="none"/>
          <w:lang w:eastAsia="zh-CN"/>
        </w:rPr>
        <w:t>4</w:t>
      </w:r>
      <w:r>
        <w:rPr>
          <w:rFonts w:hint="eastAsia" w:ascii="仿宋_GB2312" w:hAnsi="Calibri" w:eastAsia="仿宋_GB2312" w:cs="Times New Roman"/>
          <w:color w:val="000000"/>
          <w:sz w:val="32"/>
          <w:szCs w:val="32"/>
          <w:highlight w:val="none"/>
        </w:rPr>
        <w:t>年度</w:t>
      </w:r>
      <w:r>
        <w:rPr>
          <w:rFonts w:hint="eastAsia" w:ascii="仿宋_GB2312" w:hAnsi="Calibri" w:eastAsia="仿宋_GB2312" w:cs="Times New Roman"/>
          <w:color w:val="000000"/>
          <w:sz w:val="32"/>
          <w:szCs w:val="32"/>
          <w:highlight w:val="none"/>
          <w:lang w:eastAsia="zh-CN"/>
        </w:rPr>
        <w:t>代理的知识产权许可转让、</w:t>
      </w:r>
      <w:r>
        <w:rPr>
          <w:rFonts w:hint="eastAsia" w:ascii="仿宋_GB2312" w:hAnsi="Calibri" w:eastAsia="仿宋_GB2312" w:cs="Times New Roman"/>
          <w:color w:val="000000"/>
          <w:sz w:val="32"/>
          <w:szCs w:val="32"/>
          <w:highlight w:val="none"/>
        </w:rPr>
        <w:t>运营合同</w:t>
      </w:r>
      <w:r>
        <w:rPr>
          <w:rFonts w:hint="eastAsia" w:ascii="仿宋_GB2312" w:hAnsi="Calibri" w:eastAsia="仿宋_GB2312" w:cs="Times New Roman"/>
          <w:color w:val="000000"/>
          <w:sz w:val="32"/>
          <w:szCs w:val="32"/>
          <w:highlight w:val="none"/>
          <w:lang w:eastAsia="zh-CN"/>
        </w:rPr>
        <w:t>、</w:t>
      </w:r>
      <w:r>
        <w:rPr>
          <w:rFonts w:hint="eastAsia" w:ascii="仿宋_GB2312" w:hAnsi="Calibri" w:eastAsia="仿宋_GB2312" w:cs="Times New Roman"/>
          <w:color w:val="000000"/>
          <w:sz w:val="32"/>
          <w:szCs w:val="32"/>
          <w:highlight w:val="none"/>
        </w:rPr>
        <w:t>无效宣告请求审查决定书、专利复审决定等业务成功案例</w:t>
      </w:r>
      <w:r>
        <w:rPr>
          <w:rFonts w:hint="eastAsia" w:ascii="仿宋_GB2312" w:hAnsi="Calibri" w:eastAsia="仿宋_GB2312" w:cs="Times New Roman"/>
          <w:color w:val="000000"/>
          <w:sz w:val="32"/>
          <w:szCs w:val="32"/>
          <w:highlight w:val="none"/>
          <w:lang w:eastAsia="zh-CN"/>
        </w:rPr>
        <w:t>佐证材料</w:t>
      </w:r>
      <w:r>
        <w:rPr>
          <w:rFonts w:hint="eastAsia" w:ascii="仿宋_GB2312" w:hAnsi="Calibri" w:eastAsia="仿宋_GB2312" w:cs="Times New Roman"/>
          <w:color w:val="000000"/>
          <w:sz w:val="32"/>
          <w:szCs w:val="32"/>
          <w:highlight w:val="none"/>
          <w:lang w:val="en-US" w:eastAsia="zh-CN"/>
        </w:rPr>
        <w:t>5</w:t>
      </w:r>
      <w:r>
        <w:rPr>
          <w:rFonts w:hint="eastAsia" w:ascii="仿宋_GB2312" w:hAnsi="Calibri" w:eastAsia="仿宋_GB2312" w:cs="Times New Roman"/>
          <w:color w:val="000000"/>
          <w:sz w:val="32"/>
          <w:szCs w:val="32"/>
          <w:highlight w:val="none"/>
        </w:rPr>
        <w:t>项以上</w:t>
      </w:r>
      <w:r>
        <w:rPr>
          <w:rFonts w:hint="eastAsia" w:ascii="仿宋_GB2312" w:hAnsi="Calibri" w:eastAsia="仿宋_GB2312" w:cs="Times New Roman"/>
          <w:color w:val="auto"/>
          <w:sz w:val="32"/>
          <w:szCs w:val="32"/>
          <w:highlight w:val="none"/>
          <w:u w:val="none"/>
          <w:lang w:eastAsia="zh-CN"/>
        </w:rPr>
        <w:t>；</w:t>
      </w:r>
    </w:p>
    <w:p>
      <w:pPr>
        <w:numPr>
          <w:ilvl w:val="0"/>
          <w:numId w:val="0"/>
        </w:numPr>
        <w:snapToGrid w:val="0"/>
        <w:spacing w:line="560" w:lineRule="exact"/>
        <w:ind w:firstLine="642"/>
        <w:jc w:val="left"/>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color w:val="auto"/>
          <w:sz w:val="32"/>
          <w:szCs w:val="32"/>
          <w:highlight w:val="none"/>
          <w:lang w:val="en-US" w:eastAsia="zh-CN"/>
        </w:rPr>
        <w:t>2</w:t>
      </w:r>
      <w:r>
        <w:rPr>
          <w:rFonts w:hint="eastAsia" w:ascii="仿宋_GB2312" w:hAnsi="Calibri" w:eastAsia="仿宋_GB2312" w:cs="Times New Roman"/>
          <w:color w:val="auto"/>
          <w:sz w:val="32"/>
          <w:szCs w:val="32"/>
          <w:highlight w:val="none"/>
          <w:lang w:eastAsia="zh-CN"/>
        </w:rPr>
        <w:t>.</w:t>
      </w:r>
      <w:r>
        <w:rPr>
          <w:rFonts w:hint="default" w:ascii="仿宋_GB2312" w:hAnsi="Calibri" w:eastAsia="仿宋_GB2312" w:cs="Times New Roman"/>
          <w:sz w:val="32"/>
          <w:szCs w:val="32"/>
          <w:lang w:eastAsia="zh-CN"/>
        </w:rPr>
        <w:t>可</w:t>
      </w:r>
      <w:r>
        <w:rPr>
          <w:rFonts w:hint="eastAsia" w:ascii="仿宋_GB2312" w:hAnsi="Calibri" w:eastAsia="仿宋_GB2312" w:cs="Times New Roman"/>
          <w:sz w:val="32"/>
          <w:szCs w:val="32"/>
          <w:lang w:val="en-US" w:eastAsia="zh-CN"/>
        </w:rPr>
        <w:t>提供已为2家及以上世界500强企业</w:t>
      </w:r>
      <w:r>
        <w:rPr>
          <w:rFonts w:hint="default" w:ascii="仿宋_GB2312" w:hAnsi="Calibri" w:eastAsia="仿宋_GB2312" w:cs="Times New Roman"/>
          <w:sz w:val="32"/>
          <w:szCs w:val="32"/>
          <w:lang w:eastAsia="zh-CN"/>
        </w:rPr>
        <w:t>开展</w:t>
      </w:r>
      <w:r>
        <w:rPr>
          <w:rFonts w:hint="eastAsia" w:ascii="仿宋_GB2312" w:hAnsi="Calibri" w:eastAsia="仿宋_GB2312" w:cs="Times New Roman"/>
          <w:sz w:val="32"/>
          <w:szCs w:val="32"/>
          <w:lang w:val="en-US" w:eastAsia="zh-CN"/>
        </w:rPr>
        <w:t>知识产权服务业务</w:t>
      </w:r>
      <w:r>
        <w:rPr>
          <w:rFonts w:hint="eastAsia" w:ascii="仿宋_GB2312" w:hAnsi="Calibri" w:eastAsia="仿宋_GB2312" w:cs="Times New Roman"/>
          <w:color w:val="000000"/>
          <w:sz w:val="32"/>
          <w:szCs w:val="32"/>
          <w:highlight w:val="none"/>
          <w:lang w:eastAsia="zh-CN"/>
        </w:rPr>
        <w:t>佐证材料</w:t>
      </w:r>
      <w:r>
        <w:rPr>
          <w:rFonts w:hint="default" w:ascii="仿宋_GB2312" w:hAnsi="Calibri" w:eastAsia="仿宋_GB2312" w:cs="Times New Roman"/>
          <w:sz w:val="32"/>
          <w:szCs w:val="32"/>
          <w:lang w:eastAsia="zh-CN"/>
        </w:rPr>
        <w:t>（如</w:t>
      </w:r>
      <w:r>
        <w:rPr>
          <w:rFonts w:hint="eastAsia" w:ascii="仿宋_GB2312" w:hAnsi="Calibri" w:eastAsia="仿宋_GB2312" w:cs="Times New Roman"/>
          <w:sz w:val="32"/>
          <w:szCs w:val="32"/>
          <w:lang w:val="en-US" w:eastAsia="zh-CN"/>
        </w:rPr>
        <w:t>委托合同、相关业务官方文件等</w:t>
      </w:r>
      <w:r>
        <w:rPr>
          <w:rFonts w:hint="default" w:ascii="仿宋_GB2312" w:hAnsi="Calibri" w:eastAsia="仿宋_GB2312" w:cs="Times New Roman"/>
          <w:sz w:val="32"/>
          <w:szCs w:val="32"/>
          <w:lang w:eastAsia="zh-CN"/>
        </w:rPr>
        <w:t>）</w:t>
      </w:r>
      <w:r>
        <w:rPr>
          <w:rFonts w:hint="eastAsia" w:ascii="仿宋_GB2312" w:hAnsi="Calibri" w:eastAsia="仿宋_GB2312" w:cs="Times New Roman"/>
          <w:color w:val="auto"/>
          <w:sz w:val="32"/>
          <w:szCs w:val="32"/>
          <w:highlight w:val="none"/>
          <w:u w:val="none"/>
          <w:lang w:eastAsia="zh-CN"/>
        </w:rPr>
        <w:t>；</w:t>
      </w:r>
    </w:p>
    <w:p>
      <w:pPr>
        <w:numPr>
          <w:ilvl w:val="0"/>
          <w:numId w:val="0"/>
        </w:numPr>
        <w:snapToGrid w:val="0"/>
        <w:spacing w:line="560" w:lineRule="exact"/>
        <w:ind w:firstLine="640" w:firstLineChars="200"/>
        <w:jc w:val="left"/>
        <w:rPr>
          <w:rFonts w:hint="eastAsia" w:ascii="仿宋_GB2312" w:hAnsi="Calibri" w:eastAsia="仿宋_GB2312" w:cs="Times New Roman"/>
          <w:color w:val="auto"/>
          <w:sz w:val="32"/>
          <w:szCs w:val="32"/>
          <w:highlight w:val="none"/>
          <w:u w:val="none"/>
          <w:lang w:eastAsia="zh-CN"/>
        </w:rPr>
      </w:pPr>
      <w:r>
        <w:rPr>
          <w:rFonts w:hint="eastAsia" w:ascii="仿宋_GB2312" w:hAnsi="Calibri" w:eastAsia="仿宋_GB2312" w:cs="Times New Roman"/>
          <w:sz w:val="32"/>
          <w:szCs w:val="32"/>
          <w:highlight w:val="none"/>
          <w:lang w:val="en-US" w:eastAsia="zh-CN"/>
        </w:rPr>
        <w:t>3</w:t>
      </w:r>
      <w:r>
        <w:rPr>
          <w:rFonts w:hint="eastAsia" w:ascii="仿宋_GB2312" w:hAnsi="Calibri" w:eastAsia="仿宋_GB2312" w:cs="Times New Roman"/>
          <w:sz w:val="32"/>
          <w:szCs w:val="32"/>
          <w:highlight w:val="none"/>
        </w:rPr>
        <w:t>.</w:t>
      </w:r>
      <w:r>
        <w:rPr>
          <w:rFonts w:hint="default" w:ascii="仿宋_GB2312" w:hAnsi="Calibri" w:eastAsia="仿宋_GB2312" w:cs="Times New Roman"/>
          <w:sz w:val="32"/>
          <w:szCs w:val="32"/>
          <w:highlight w:val="none"/>
        </w:rPr>
        <w:t>可提供</w:t>
      </w:r>
      <w:r>
        <w:rPr>
          <w:rFonts w:hint="eastAsia" w:ascii="仿宋_GB2312" w:hAnsi="Calibri" w:eastAsia="仿宋_GB2312" w:cs="Times New Roman"/>
          <w:sz w:val="32"/>
          <w:szCs w:val="32"/>
          <w:highlight w:val="none"/>
        </w:rPr>
        <w:t>202</w:t>
      </w:r>
      <w:r>
        <w:rPr>
          <w:rFonts w:hint="default" w:ascii="仿宋_GB2312" w:hAnsi="Calibri" w:eastAsia="仿宋_GB2312" w:cs="Times New Roman"/>
          <w:sz w:val="32"/>
          <w:szCs w:val="32"/>
          <w:highlight w:val="none"/>
        </w:rPr>
        <w:t>4</w:t>
      </w:r>
      <w:r>
        <w:rPr>
          <w:rFonts w:hint="eastAsia" w:ascii="仿宋_GB2312" w:hAnsi="Calibri" w:eastAsia="仿宋_GB2312" w:cs="Times New Roman"/>
          <w:sz w:val="32"/>
          <w:szCs w:val="32"/>
          <w:highlight w:val="none"/>
        </w:rPr>
        <w:t>年度</w:t>
      </w:r>
      <w:r>
        <w:rPr>
          <w:rFonts w:hint="default" w:ascii="仿宋_GB2312" w:hAnsi="Calibri" w:eastAsia="仿宋_GB2312" w:cs="Times New Roman"/>
          <w:sz w:val="32"/>
          <w:szCs w:val="32"/>
          <w:highlight w:val="none"/>
        </w:rPr>
        <w:t>代理的境内</w:t>
      </w:r>
      <w:r>
        <w:rPr>
          <w:rFonts w:hint="eastAsia" w:ascii="仿宋_GB2312" w:hAnsi="Calibri" w:eastAsia="仿宋_GB2312" w:cs="Times New Roman"/>
          <w:sz w:val="32"/>
          <w:szCs w:val="32"/>
          <w:highlight w:val="none"/>
        </w:rPr>
        <w:t>发明专利授权量</w:t>
      </w:r>
      <w:r>
        <w:rPr>
          <w:rFonts w:hint="default" w:ascii="仿宋_GB2312" w:hAnsi="Calibri" w:eastAsia="仿宋_GB2312" w:cs="Times New Roman"/>
          <w:sz w:val="32"/>
          <w:szCs w:val="32"/>
          <w:highlight w:val="none"/>
        </w:rPr>
        <w:t>达</w:t>
      </w:r>
      <w:r>
        <w:rPr>
          <w:rFonts w:hint="eastAsia" w:ascii="仿宋_GB2312" w:hAnsi="Calibri" w:eastAsia="仿宋_GB2312" w:cs="Times New Roman"/>
          <w:sz w:val="32"/>
          <w:szCs w:val="32"/>
          <w:highlight w:val="none"/>
          <w:lang w:val="en-US" w:eastAsia="zh-CN"/>
        </w:rPr>
        <w:t>100</w:t>
      </w:r>
      <w:r>
        <w:rPr>
          <w:rFonts w:hint="eastAsia" w:ascii="仿宋_GB2312" w:hAnsi="Calibri" w:eastAsia="仿宋_GB2312" w:cs="Times New Roman"/>
          <w:sz w:val="32"/>
          <w:szCs w:val="32"/>
          <w:highlight w:val="none"/>
        </w:rPr>
        <w:t>件以上</w:t>
      </w:r>
      <w:r>
        <w:rPr>
          <w:rFonts w:hint="eastAsia" w:ascii="仿宋_GB2312" w:hAnsi="Calibri" w:eastAsia="仿宋_GB2312" w:cs="Times New Roman"/>
          <w:sz w:val="32"/>
          <w:szCs w:val="32"/>
          <w:highlight w:val="none"/>
          <w:lang w:eastAsia="zh-CN"/>
        </w:rPr>
        <w:t>清单</w:t>
      </w:r>
      <w:r>
        <w:rPr>
          <w:rFonts w:hint="default" w:ascii="仿宋_GB2312" w:hAnsi="Calibri" w:eastAsia="仿宋_GB2312" w:cs="Times New Roman"/>
          <w:sz w:val="32"/>
          <w:szCs w:val="32"/>
          <w:highlight w:val="none"/>
          <w:lang w:eastAsia="zh-CN"/>
        </w:rPr>
        <w:t>（系统模板）及相关佐证材料</w:t>
      </w:r>
      <w:r>
        <w:rPr>
          <w:rFonts w:hint="eastAsia" w:ascii="仿宋_GB2312" w:hAnsi="Calibri" w:eastAsia="仿宋_GB2312" w:cs="Times New Roman"/>
          <w:sz w:val="32"/>
          <w:szCs w:val="32"/>
          <w:highlight w:val="none"/>
          <w:lang w:eastAsia="zh-CN"/>
        </w:rPr>
        <w:t>，且</w:t>
      </w:r>
      <w:r>
        <w:rPr>
          <w:rFonts w:hint="eastAsia" w:ascii="仿宋_GB2312" w:hAnsi="Calibri" w:eastAsia="仿宋_GB2312" w:cs="Times New Roman"/>
          <w:b w:val="0"/>
          <w:kern w:val="2"/>
          <w:sz w:val="32"/>
          <w:szCs w:val="32"/>
          <w:highlight w:val="none"/>
          <w:lang w:val="en-US" w:eastAsia="zh-CN" w:bidi="ar-SA"/>
        </w:rPr>
        <w:t>202</w:t>
      </w:r>
      <w:r>
        <w:rPr>
          <w:rFonts w:hint="default" w:ascii="仿宋_GB2312" w:hAnsi="Calibri" w:eastAsia="仿宋_GB2312" w:cs="Times New Roman"/>
          <w:b w:val="0"/>
          <w:kern w:val="2"/>
          <w:sz w:val="32"/>
          <w:szCs w:val="32"/>
          <w:highlight w:val="none"/>
          <w:lang w:eastAsia="zh-CN" w:bidi="ar-SA"/>
        </w:rPr>
        <w:t>4</w:t>
      </w:r>
      <w:r>
        <w:rPr>
          <w:rFonts w:hint="eastAsia" w:ascii="仿宋_GB2312" w:hAnsi="Calibri" w:eastAsia="仿宋_GB2312" w:cs="Times New Roman"/>
          <w:b w:val="0"/>
          <w:kern w:val="2"/>
          <w:sz w:val="32"/>
          <w:szCs w:val="32"/>
          <w:highlight w:val="none"/>
          <w:lang w:val="en-US" w:eastAsia="zh-CN" w:bidi="ar-SA"/>
        </w:rPr>
        <w:t>年度发明专利代理授权率不低于60%的</w:t>
      </w:r>
      <w:r>
        <w:rPr>
          <w:rFonts w:hint="eastAsia" w:ascii="仿宋_GB2312" w:hAnsi="Calibri" w:eastAsia="仿宋_GB2312" w:cs="Times New Roman"/>
          <w:color w:val="000000"/>
          <w:sz w:val="32"/>
          <w:szCs w:val="32"/>
          <w:highlight w:val="none"/>
          <w:lang w:eastAsia="zh-CN"/>
        </w:rPr>
        <w:t>佐证材料</w:t>
      </w:r>
      <w:r>
        <w:rPr>
          <w:rFonts w:hint="eastAsia" w:ascii="仿宋_GB2312" w:hAnsi="Calibri" w:eastAsia="仿宋_GB2312" w:cs="Times New Roman"/>
          <w:color w:val="auto"/>
          <w:sz w:val="32"/>
          <w:szCs w:val="32"/>
          <w:highlight w:val="none"/>
          <w:u w:val="none"/>
          <w:lang w:eastAsia="zh-CN"/>
        </w:rPr>
        <w:t>；</w:t>
      </w:r>
    </w:p>
    <w:p>
      <w:pPr>
        <w:pStyle w:val="2"/>
        <w:rPr>
          <w:rFonts w:hint="eastAsia" w:ascii="仿宋_GB2312" w:hAnsi="Calibri" w:eastAsia="仿宋_GB2312" w:cs="Times New Roman"/>
          <w:b w:val="0"/>
          <w:kern w:val="2"/>
          <w:sz w:val="32"/>
          <w:szCs w:val="32"/>
          <w:highlight w:val="none"/>
          <w:lang w:val="en-US" w:eastAsia="zh-CN" w:bidi="ar-SA"/>
        </w:rPr>
      </w:pPr>
      <w:r>
        <w:rPr>
          <w:rFonts w:hint="eastAsia" w:ascii="仿宋_GB2312" w:hAnsi="Calibri" w:eastAsia="仿宋_GB2312" w:cs="Times New Roman"/>
          <w:b w:val="0"/>
          <w:kern w:val="2"/>
          <w:sz w:val="32"/>
          <w:szCs w:val="32"/>
          <w:highlight w:val="none"/>
          <w:lang w:val="en-US" w:eastAsia="zh-CN" w:bidi="ar-SA"/>
        </w:rPr>
        <w:t>4.可提交202</w:t>
      </w:r>
      <w:r>
        <w:rPr>
          <w:rFonts w:hint="default" w:ascii="仿宋_GB2312" w:hAnsi="Calibri" w:eastAsia="仿宋_GB2312" w:cs="Times New Roman"/>
          <w:b w:val="0"/>
          <w:kern w:val="2"/>
          <w:sz w:val="32"/>
          <w:szCs w:val="32"/>
          <w:highlight w:val="none"/>
          <w:lang w:eastAsia="zh-CN" w:bidi="ar-SA"/>
        </w:rPr>
        <w:t>4</w:t>
      </w:r>
      <w:r>
        <w:rPr>
          <w:rFonts w:hint="eastAsia" w:ascii="仿宋_GB2312" w:hAnsi="Calibri" w:eastAsia="仿宋_GB2312" w:cs="Times New Roman"/>
          <w:b w:val="0"/>
          <w:kern w:val="2"/>
          <w:sz w:val="32"/>
          <w:szCs w:val="32"/>
          <w:highlight w:val="none"/>
          <w:lang w:val="en-US" w:eastAsia="zh-CN" w:bidi="ar-SA"/>
        </w:rPr>
        <w:t>年独立开展知识产权评估、许可、转让、交易、投融资、产业化、作价入股或专利池集成运作等方面的运营业务的相关佐证材料。</w:t>
      </w:r>
    </w:p>
    <w:p>
      <w:pPr>
        <w:pStyle w:val="6"/>
        <w:numPr>
          <w:ilvl w:val="0"/>
          <w:numId w:val="2"/>
        </w:numPr>
        <w:snapToGrid w:val="0"/>
        <w:spacing w:line="560" w:lineRule="exact"/>
        <w:ind w:left="0" w:firstLine="643"/>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202</w:t>
      </w:r>
      <w:r>
        <w:rPr>
          <w:rFonts w:hint="default" w:ascii="楷体" w:hAnsi="楷体" w:eastAsia="楷体" w:cs="楷体"/>
          <w:b/>
          <w:bCs/>
          <w:sz w:val="32"/>
          <w:szCs w:val="32"/>
          <w:lang w:eastAsia="zh-CN"/>
        </w:rPr>
        <w:t>4</w:t>
      </w:r>
      <w:r>
        <w:rPr>
          <w:rFonts w:hint="eastAsia" w:ascii="楷体" w:hAnsi="楷体" w:eastAsia="楷体" w:cs="楷体"/>
          <w:b/>
          <w:bCs/>
          <w:sz w:val="32"/>
          <w:szCs w:val="32"/>
          <w:lang w:val="en-US" w:eastAsia="zh-CN"/>
        </w:rPr>
        <w:t>年度经营状况良好，产生了较好的经济效益</w:t>
      </w:r>
    </w:p>
    <w:p>
      <w:pPr>
        <w:numPr>
          <w:ilvl w:val="0"/>
          <w:numId w:val="0"/>
        </w:numPr>
        <w:snapToGrid w:val="0"/>
        <w:spacing w:line="560" w:lineRule="exact"/>
        <w:ind w:firstLine="640" w:firstLineChars="200"/>
        <w:jc w:val="left"/>
        <w:rPr>
          <w:rFonts w:hint="default" w:ascii="仿宋_GB2312" w:hAnsi="Calibri" w:eastAsia="仿宋_GB2312" w:cs="Times New Roman"/>
          <w:color w:val="auto"/>
          <w:sz w:val="32"/>
          <w:szCs w:val="32"/>
          <w:highlight w:val="none"/>
          <w:lang w:eastAsia="zh-CN"/>
        </w:rPr>
      </w:pPr>
      <w:r>
        <w:rPr>
          <w:rFonts w:hint="eastAsia" w:ascii="仿宋_GB2312" w:hAnsi="Calibri" w:eastAsia="仿宋_GB2312" w:cs="Times New Roman"/>
          <w:color w:val="auto"/>
          <w:sz w:val="32"/>
          <w:szCs w:val="32"/>
          <w:highlight w:val="none"/>
          <w:lang w:eastAsia="zh-CN"/>
        </w:rPr>
        <w:t>提交</w:t>
      </w:r>
      <w:r>
        <w:rPr>
          <w:rFonts w:hint="eastAsia" w:ascii="仿宋_GB2312" w:hAnsi="Calibri" w:eastAsia="仿宋_GB2312" w:cs="Times New Roman"/>
          <w:color w:val="auto"/>
          <w:sz w:val="32"/>
          <w:szCs w:val="32"/>
          <w:highlight w:val="none"/>
          <w:lang w:val="en-US" w:eastAsia="zh-CN"/>
        </w:rPr>
        <w:t>202</w:t>
      </w:r>
      <w:r>
        <w:rPr>
          <w:rFonts w:hint="default" w:ascii="仿宋_GB2312" w:hAnsi="Calibri" w:eastAsia="仿宋_GB2312" w:cs="Times New Roman"/>
          <w:color w:val="auto"/>
          <w:sz w:val="32"/>
          <w:szCs w:val="32"/>
          <w:highlight w:val="none"/>
          <w:lang w:eastAsia="zh-CN"/>
        </w:rPr>
        <w:t>4</w:t>
      </w:r>
      <w:r>
        <w:rPr>
          <w:rFonts w:hint="eastAsia" w:ascii="仿宋_GB2312" w:hAnsi="Calibri" w:eastAsia="仿宋_GB2312" w:cs="Times New Roman"/>
          <w:color w:val="auto"/>
          <w:sz w:val="32"/>
          <w:szCs w:val="32"/>
          <w:highlight w:val="none"/>
          <w:lang w:val="en-US" w:eastAsia="zh-CN"/>
        </w:rPr>
        <w:t>年年</w:t>
      </w:r>
      <w:r>
        <w:rPr>
          <w:rFonts w:hint="eastAsia" w:ascii="仿宋_GB2312" w:hAnsi="Calibri" w:eastAsia="仿宋_GB2312" w:cs="Times New Roman"/>
          <w:color w:val="auto"/>
          <w:sz w:val="32"/>
          <w:szCs w:val="32"/>
          <w:highlight w:val="none"/>
          <w:lang w:eastAsia="zh-CN"/>
        </w:rPr>
        <w:t>度财务</w:t>
      </w:r>
      <w:r>
        <w:rPr>
          <w:rFonts w:hint="eastAsia" w:ascii="仿宋_GB2312" w:hAnsi="Calibri" w:eastAsia="仿宋_GB2312" w:cs="Times New Roman"/>
          <w:color w:val="auto"/>
          <w:sz w:val="32"/>
          <w:szCs w:val="32"/>
          <w:highlight w:val="none"/>
        </w:rPr>
        <w:t>审计报告</w:t>
      </w:r>
      <w:r>
        <w:rPr>
          <w:rFonts w:hint="eastAsia" w:ascii="仿宋_GB2312" w:hAnsi="Calibri" w:eastAsia="仿宋_GB2312" w:cs="Times New Roman"/>
          <w:color w:val="auto"/>
          <w:sz w:val="32"/>
          <w:szCs w:val="32"/>
          <w:highlight w:val="none"/>
          <w:lang w:eastAsia="zh-CN"/>
        </w:rPr>
        <w:t>或财务报表，</w:t>
      </w:r>
      <w:r>
        <w:rPr>
          <w:rFonts w:hint="default" w:ascii="仿宋_GB2312" w:hAnsi="Calibri" w:eastAsia="仿宋_GB2312" w:cs="Times New Roman"/>
          <w:color w:val="auto"/>
          <w:sz w:val="32"/>
          <w:szCs w:val="32"/>
          <w:highlight w:val="none"/>
          <w:lang w:eastAsia="zh-CN"/>
        </w:rPr>
        <w:t>在深圳市</w:t>
      </w:r>
      <w:r>
        <w:rPr>
          <w:rFonts w:hint="eastAsia" w:ascii="仿宋_GB2312" w:hAnsi="Calibri" w:eastAsia="仿宋_GB2312" w:cs="Times New Roman"/>
          <w:color w:val="auto"/>
          <w:sz w:val="32"/>
          <w:szCs w:val="32"/>
          <w:highlight w:val="none"/>
          <w:lang w:eastAsia="zh-CN"/>
        </w:rPr>
        <w:t>设立</w:t>
      </w:r>
      <w:r>
        <w:rPr>
          <w:rFonts w:hint="default" w:ascii="仿宋_GB2312" w:hAnsi="Calibri" w:eastAsia="仿宋_GB2312" w:cs="Times New Roman"/>
          <w:color w:val="auto"/>
          <w:sz w:val="32"/>
          <w:szCs w:val="32"/>
          <w:highlight w:val="none"/>
          <w:lang w:eastAsia="zh-CN"/>
        </w:rPr>
        <w:t>稳定办公场所</w:t>
      </w:r>
      <w:r>
        <w:rPr>
          <w:rFonts w:hint="eastAsia" w:ascii="仿宋_GB2312" w:hAnsi="Calibri" w:eastAsia="仿宋_GB2312" w:cs="Times New Roman"/>
          <w:color w:val="auto"/>
          <w:sz w:val="32"/>
          <w:szCs w:val="32"/>
          <w:highlight w:val="none"/>
          <w:lang w:eastAsia="zh-CN"/>
        </w:rPr>
        <w:t>相关材料。</w:t>
      </w:r>
    </w:p>
    <w:p>
      <w:pPr>
        <w:numPr>
          <w:ilvl w:val="0"/>
          <w:numId w:val="0"/>
        </w:numPr>
        <w:snapToGrid w:val="0"/>
        <w:spacing w:line="560" w:lineRule="exact"/>
        <w:ind w:firstLine="640" w:firstLineChars="200"/>
        <w:jc w:val="left"/>
        <w:rPr>
          <w:rFonts w:hint="eastAsia" w:ascii="仿宋_GB2312" w:hAnsi="Calibri" w:eastAsia="仿宋_GB2312" w:cs="Times New Roman"/>
          <w:b w:val="0"/>
          <w:bCs w:val="0"/>
          <w:color w:val="auto"/>
          <w:sz w:val="32"/>
          <w:szCs w:val="32"/>
          <w:highlight w:val="none"/>
          <w:lang w:eastAsia="zh-CN"/>
        </w:rPr>
      </w:pPr>
      <w:r>
        <w:rPr>
          <w:rFonts w:hint="eastAsia" w:ascii="仿宋_GB2312" w:hAnsi="Calibri" w:eastAsia="仿宋_GB2312" w:cs="Times New Roman"/>
          <w:color w:val="auto"/>
          <w:sz w:val="32"/>
          <w:szCs w:val="32"/>
        </w:rPr>
        <w:t>以上第（一）至第（</w:t>
      </w:r>
      <w:r>
        <w:rPr>
          <w:rFonts w:hint="eastAsia" w:ascii="仿宋_GB2312" w:hAnsi="Calibri" w:eastAsia="仿宋_GB2312" w:cs="Times New Roman"/>
          <w:color w:val="auto"/>
          <w:sz w:val="32"/>
          <w:szCs w:val="32"/>
          <w:lang w:val="en-US" w:eastAsia="zh-CN"/>
        </w:rPr>
        <w:t>五</w:t>
      </w:r>
      <w:r>
        <w:rPr>
          <w:rFonts w:hint="eastAsia" w:ascii="仿宋_GB2312" w:hAnsi="Calibri" w:eastAsia="仿宋_GB2312" w:cs="Times New Roman"/>
          <w:color w:val="auto"/>
          <w:sz w:val="32"/>
          <w:szCs w:val="32"/>
        </w:rPr>
        <w:t>）项全部申请材料应当确保页面</w:t>
      </w:r>
      <w:r>
        <w:rPr>
          <w:rFonts w:hint="eastAsia" w:ascii="仿宋_GB2312" w:hAnsi="Calibri" w:eastAsia="仿宋_GB2312" w:cs="Times New Roman"/>
          <w:sz w:val="32"/>
          <w:szCs w:val="32"/>
        </w:rPr>
        <w:t>文字、公章、签名等实质性内容清晰可辨，各</w:t>
      </w:r>
      <w:r>
        <w:rPr>
          <w:rFonts w:hint="eastAsia" w:ascii="仿宋_GB2312" w:hAnsi="Calibri" w:eastAsia="仿宋_GB2312" w:cs="Times New Roman"/>
          <w:color w:val="auto"/>
          <w:sz w:val="32"/>
          <w:szCs w:val="32"/>
        </w:rPr>
        <w:t>页面主要内容均为正向，不可横置或倒置。</w:t>
      </w:r>
    </w:p>
    <w:p>
      <w:pPr>
        <w:pStyle w:val="6"/>
        <w:numPr>
          <w:ilvl w:val="0"/>
          <w:numId w:val="1"/>
        </w:numPr>
        <w:snapToGrid w:val="0"/>
        <w:spacing w:line="560" w:lineRule="exact"/>
        <w:ind w:left="1361" w:firstLineChars="0"/>
        <w:rPr>
          <w:rFonts w:hint="eastAsia" w:ascii="仿宋_GB2312" w:hAnsi="Calibri" w:eastAsia="仿宋_GB2312" w:cs="Times New Roman"/>
          <w:b w:val="0"/>
          <w:bCs w:val="0"/>
          <w:color w:val="auto"/>
          <w:sz w:val="32"/>
          <w:szCs w:val="32"/>
        </w:rPr>
      </w:pPr>
      <w:r>
        <w:rPr>
          <w:rFonts w:hint="eastAsia" w:ascii="黑体" w:hAnsi="黑体" w:eastAsia="黑体" w:cs="黑体"/>
          <w:b w:val="0"/>
          <w:bCs w:val="0"/>
          <w:color w:val="auto"/>
          <w:sz w:val="32"/>
          <w:szCs w:val="32"/>
        </w:rPr>
        <w:t>受理事宜</w:t>
      </w:r>
    </w:p>
    <w:p>
      <w:pPr>
        <w:snapToGrid w:val="0"/>
        <w:spacing w:line="560" w:lineRule="exact"/>
        <w:ind w:firstLine="642" w:firstLineChars="200"/>
        <w:jc w:val="left"/>
        <w:rPr>
          <w:rFonts w:hint="eastAsia" w:ascii="楷体" w:hAnsi="楷体" w:eastAsia="楷体" w:cs="楷体"/>
          <w:color w:val="auto"/>
          <w:sz w:val="32"/>
          <w:szCs w:val="32"/>
        </w:rPr>
      </w:pPr>
      <w:r>
        <w:rPr>
          <w:rFonts w:hint="eastAsia" w:ascii="楷体" w:hAnsi="楷体" w:eastAsia="楷体" w:cs="楷体"/>
          <w:b/>
          <w:bCs/>
          <w:color w:val="auto"/>
          <w:sz w:val="32"/>
          <w:szCs w:val="32"/>
        </w:rPr>
        <w:t>（一）受理机关</w:t>
      </w:r>
      <w:r>
        <w:rPr>
          <w:rFonts w:hint="eastAsia" w:ascii="楷体" w:hAnsi="楷体" w:eastAsia="楷体" w:cs="楷体"/>
          <w:color w:val="auto"/>
          <w:sz w:val="32"/>
          <w:szCs w:val="32"/>
        </w:rPr>
        <w:t>：</w:t>
      </w:r>
      <w:r>
        <w:rPr>
          <w:rFonts w:hint="eastAsia" w:ascii="仿宋_GB2312" w:hAnsi="Calibri" w:eastAsia="仿宋_GB2312" w:cs="Times New Roman"/>
          <w:color w:val="auto"/>
          <w:sz w:val="32"/>
          <w:szCs w:val="32"/>
        </w:rPr>
        <w:t>深圳市市场监督管理局。</w:t>
      </w:r>
    </w:p>
    <w:p>
      <w:pPr>
        <w:snapToGrid w:val="0"/>
        <w:spacing w:line="560" w:lineRule="exact"/>
        <w:ind w:firstLine="642" w:firstLineChars="200"/>
        <w:jc w:val="left"/>
        <w:rPr>
          <w:rFonts w:hint="eastAsia" w:ascii="仿宋_GB2312" w:eastAsia="仿宋_GB2312"/>
          <w:color w:val="auto"/>
          <w:sz w:val="32"/>
          <w:szCs w:val="32"/>
          <w:highlight w:val="none"/>
          <w:lang w:eastAsia="zh-CN"/>
        </w:rPr>
      </w:pPr>
      <w:r>
        <w:rPr>
          <w:rFonts w:hint="eastAsia" w:ascii="楷体_GB2312" w:hAnsi="楷体_GB2312" w:eastAsia="楷体_GB2312" w:cs="楷体_GB2312"/>
          <w:b/>
          <w:bCs/>
          <w:color w:val="auto"/>
          <w:sz w:val="32"/>
          <w:szCs w:val="32"/>
        </w:rPr>
        <w:t>（二）受理时间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2025年6月9日9:00至2025年6月30日18:00</w:t>
      </w:r>
      <w:r>
        <w:rPr>
          <w:rFonts w:hint="eastAsia" w:ascii="仿宋_GB2312" w:eastAsia="仿宋_GB2312"/>
          <w:color w:val="auto"/>
          <w:sz w:val="32"/>
          <w:szCs w:val="32"/>
          <w:highlight w:val="none"/>
          <w:lang w:eastAsia="zh-CN"/>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本项目实行网上申报，申报人需进入广东政务服务网（http://wsbs.sz.gov.cn/apply/ui/MB2C927393442125181001440300，建议使用浏览器：谷歌Chrome、微软Edge、360极速浏览器）。登录申报系统后，在“选择办理情形”模块选择拟申报项目，选中后进入申报页面。将本指南要求的全部申请材料按照申报系统中的有关提示要求分别上传。</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color w:val="auto"/>
          <w:kern w:val="0"/>
          <w:sz w:val="32"/>
          <w:szCs w:val="32"/>
        </w:rPr>
        <w:t>广东政务服务网已与深圳市财政专项资金统一管理平台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https://cqt.szfb.sz.gov.cn/#/home</w:t>
      </w:r>
      <w:r>
        <w:rPr>
          <w:rFonts w:hint="eastAsia" w:ascii="仿宋_GB2312" w:eastAsia="仿宋_GB2312"/>
          <w:color w:val="auto"/>
          <w:kern w:val="0"/>
          <w:sz w:val="32"/>
          <w:szCs w:val="32"/>
          <w:lang w:eastAsia="zh-CN"/>
        </w:rPr>
        <w:t>）实现</w:t>
      </w:r>
      <w:r>
        <w:rPr>
          <w:rFonts w:hint="eastAsia" w:ascii="仿宋_GB2312" w:eastAsia="仿宋_GB2312"/>
          <w:color w:val="auto"/>
          <w:kern w:val="0"/>
          <w:sz w:val="32"/>
          <w:szCs w:val="32"/>
        </w:rPr>
        <w:t>信息对接，申请人可使用广东政务服务网账户密码登录深圳市财政专项资金统一管理平台，在</w:t>
      </w:r>
      <w:r>
        <w:rPr>
          <w:rFonts w:hint="eastAsia" w:ascii="仿宋_GB2312" w:eastAsia="仿宋_GB2312"/>
          <w:color w:val="auto"/>
          <w:kern w:val="0"/>
          <w:sz w:val="32"/>
          <w:szCs w:val="32"/>
          <w:lang w:eastAsia="zh-CN"/>
        </w:rPr>
        <w:t>该平台进行材料补正及审批进度查询。</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2.申报系统技术支持电话</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（1）申报系统账号登录异常及五级（原L3）实名核验问题（广东政务服务网）：020-29859688-68016；</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（2）审批进度、材料补正（深圳市财政专项资金统一管理平台）：0755-27038037。</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）材料补正及查看审批进度（深圳市财政专项资金统一管理平台）：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申报业务</w:t>
      </w:r>
      <w:r>
        <w:rPr>
          <w:rFonts w:hint="eastAsia" w:ascii="仿宋_GB2312" w:eastAsia="仿宋_GB2312"/>
          <w:color w:val="auto"/>
          <w:sz w:val="32"/>
          <w:szCs w:val="32"/>
          <w:lang w:eastAsia="zh-CN"/>
        </w:rPr>
        <w:t>及材料要求</w:t>
      </w:r>
      <w:r>
        <w:rPr>
          <w:rFonts w:hint="eastAsia" w:ascii="仿宋_GB2312" w:eastAsia="仿宋_GB2312"/>
          <w:color w:val="auto"/>
          <w:sz w:val="32"/>
          <w:szCs w:val="32"/>
        </w:rPr>
        <w:t>咨询电话</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0755-83070752</w:t>
      </w:r>
      <w:r>
        <w:rPr>
          <w:rFonts w:hint="eastAsia" w:ascii="仿宋_GB2312" w:eastAsia="仿宋_GB2312"/>
          <w:sz w:val="32"/>
          <w:szCs w:val="32"/>
        </w:rPr>
        <w:t>。</w:t>
      </w:r>
    </w:p>
    <w:p>
      <w:pPr>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3.办公时间：星期一至星期五（法定节假日除外）上午09:00-12:00，下午14:00-18:00。</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决定机关</w:t>
      </w:r>
    </w:p>
    <w:p>
      <w:pPr>
        <w:numPr>
          <w:ilvl w:val="0"/>
          <w:numId w:val="0"/>
        </w:numPr>
        <w:snapToGrid/>
        <w:spacing w:line="240" w:lineRule="auto"/>
        <w:ind w:firstLine="642" w:firstLineChars="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深圳市市场监督管理局</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办理程序与注意事项</w:t>
      </w:r>
    </w:p>
    <w:p>
      <w:pPr>
        <w:snapToGrid w:val="0"/>
        <w:spacing w:line="560" w:lineRule="exact"/>
        <w:ind w:firstLine="642" w:firstLineChars="200"/>
        <w:jc w:val="left"/>
        <w:rPr>
          <w:rFonts w:hint="eastAsia" w:ascii="楷体" w:hAnsi="楷体" w:eastAsia="楷体" w:cs="楷体"/>
          <w:b/>
          <w:bCs/>
          <w:sz w:val="32"/>
          <w:szCs w:val="32"/>
        </w:rPr>
      </w:pPr>
      <w:r>
        <w:rPr>
          <w:rFonts w:hint="eastAsia" w:ascii="楷体" w:hAnsi="楷体" w:eastAsia="楷体" w:cs="楷体"/>
          <w:b/>
          <w:bCs/>
          <w:sz w:val="32"/>
          <w:szCs w:val="32"/>
        </w:rPr>
        <w:t>（一）办理程序</w:t>
      </w:r>
    </w:p>
    <w:p>
      <w:pPr>
        <w:numPr>
          <w:ilvl w:val="0"/>
          <w:numId w:val="0"/>
        </w:numPr>
        <w:snapToGrid w:val="0"/>
        <w:spacing w:line="560" w:lineRule="exact"/>
        <w:ind w:firstLine="640" w:firstLineChars="200"/>
        <w:rPr>
          <w:rFonts w:ascii="仿宋_GB2312" w:eastAsia="仿宋_GB2312"/>
          <w:sz w:val="32"/>
          <w:highlight w:val="none"/>
        </w:rPr>
      </w:pPr>
      <w:r>
        <w:rPr>
          <w:rFonts w:hint="eastAsia" w:ascii="仿宋_GB2312" w:eastAsia="仿宋_GB2312"/>
          <w:sz w:val="32"/>
          <w:highlight w:val="none"/>
        </w:rPr>
        <w:t>市市场监管局发布年度申报指南（通知）——申请人网上申报（通过申报系统在线提交电子申请材料）——市市场监管局受理初审（含可能发生的补正程序）——专家评审——</w:t>
      </w:r>
      <w:r>
        <w:rPr>
          <w:rFonts w:hint="default" w:ascii="仿宋_GB2312" w:eastAsia="仿宋_GB2312"/>
          <w:sz w:val="32"/>
          <w:highlight w:val="none"/>
        </w:rPr>
        <w:t>会同</w:t>
      </w:r>
      <w:r>
        <w:rPr>
          <w:rFonts w:hint="eastAsia" w:ascii="仿宋_GB2312" w:eastAsia="仿宋_GB2312"/>
          <w:sz w:val="32"/>
          <w:highlight w:val="none"/>
        </w:rPr>
        <w:t>相关部门核对数据、核查诚信情况</w:t>
      </w:r>
      <w:r>
        <w:rPr>
          <w:rFonts w:hint="default" w:ascii="仿宋_GB2312" w:eastAsia="仿宋_GB2312"/>
          <w:sz w:val="32"/>
          <w:highlight w:val="none"/>
        </w:rPr>
        <w:t>和重复资助情况</w:t>
      </w:r>
      <w:r>
        <w:rPr>
          <w:rFonts w:hint="eastAsia" w:ascii="仿宋_GB2312" w:eastAsia="仿宋_GB2312"/>
          <w:sz w:val="32"/>
          <w:highlight w:val="none"/>
        </w:rPr>
        <w:t>——</w:t>
      </w:r>
      <w:r>
        <w:rPr>
          <w:rFonts w:hint="eastAsia" w:ascii="仿宋_GB2312" w:hAnsi="仿宋_GB2312" w:eastAsia="仿宋_GB2312" w:cs="仿宋_GB2312"/>
          <w:sz w:val="32"/>
          <w:szCs w:val="32"/>
          <w:highlight w:val="none"/>
        </w:rPr>
        <w:t>集体研究决策</w:t>
      </w:r>
      <w:r>
        <w:rPr>
          <w:rFonts w:hint="eastAsia" w:ascii="仿宋_GB2312" w:eastAsia="仿宋_GB2312"/>
          <w:sz w:val="32"/>
          <w:highlight w:val="none"/>
        </w:rPr>
        <w:t>——公示（</w:t>
      </w:r>
      <w:r>
        <w:rPr>
          <w:rFonts w:ascii="仿宋_GB2312" w:eastAsia="仿宋_GB2312"/>
          <w:sz w:val="32"/>
          <w:highlight w:val="none"/>
        </w:rPr>
        <w:t>5个工作日）</w:t>
      </w:r>
      <w:r>
        <w:rPr>
          <w:rFonts w:hint="eastAsia" w:ascii="仿宋_GB2312" w:eastAsia="仿宋_GB2312"/>
          <w:sz w:val="32"/>
          <w:highlight w:val="none"/>
        </w:rPr>
        <w:t>——财政资金预算申请</w:t>
      </w:r>
      <w:r>
        <w:rPr>
          <w:rFonts w:hint="eastAsia" w:ascii="仿宋_GB2312" w:eastAsia="仿宋_GB2312"/>
          <w:sz w:val="32"/>
          <w:highlight w:val="none"/>
          <w:lang w:eastAsia="zh-CN"/>
        </w:rPr>
        <w:t>——</w:t>
      </w:r>
      <w:r>
        <w:rPr>
          <w:rFonts w:hint="eastAsia" w:ascii="仿宋_GB2312" w:eastAsia="仿宋_GB2312"/>
          <w:sz w:val="32"/>
          <w:highlight w:val="none"/>
        </w:rPr>
        <w:t>资金拨付。</w:t>
      </w:r>
    </w:p>
    <w:p>
      <w:pPr>
        <w:snapToGrid w:val="0"/>
        <w:spacing w:line="560" w:lineRule="exact"/>
        <w:ind w:firstLine="642" w:firstLineChars="200"/>
        <w:jc w:val="left"/>
        <w:rPr>
          <w:rFonts w:hint="eastAsia" w:ascii="楷体" w:hAnsi="楷体" w:eastAsia="楷体" w:cs="楷体"/>
          <w:b/>
          <w:bCs/>
          <w:sz w:val="32"/>
          <w:szCs w:val="32"/>
        </w:rPr>
      </w:pPr>
      <w:r>
        <w:rPr>
          <w:rFonts w:hint="eastAsia" w:ascii="楷体" w:hAnsi="楷体" w:eastAsia="楷体" w:cs="楷体"/>
          <w:b/>
          <w:bCs/>
          <w:sz w:val="32"/>
          <w:szCs w:val="32"/>
        </w:rPr>
        <w:t>（二）注意事项</w:t>
      </w:r>
    </w:p>
    <w:p>
      <w:pPr>
        <w:numPr>
          <w:ilvl w:val="0"/>
          <w:numId w:val="0"/>
        </w:numPr>
        <w:snapToGrid w:val="0"/>
        <w:spacing w:before="0" w:beforeAutospacing="0" w:after="0" w:afterAutospacing="0" w:line="560" w:lineRule="exact"/>
        <w:ind w:firstLine="640" w:firstLineChars="200"/>
        <w:jc w:val="left"/>
        <w:rPr>
          <w:rFonts w:hint="eastAsia" w:ascii="仿宋_GB2312" w:hAnsi="Calibri" w:eastAsia="仿宋_GB2312" w:cs="Times New Roman"/>
          <w:b w:val="0"/>
          <w:sz w:val="32"/>
          <w:szCs w:val="32"/>
        </w:rPr>
      </w:pPr>
      <w:r>
        <w:rPr>
          <w:rFonts w:hint="eastAsia" w:ascii="仿宋_GB2312" w:hAnsi="Calibri" w:eastAsia="仿宋_GB2312" w:cs="Times New Roman"/>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hAnsi="Calibri" w:eastAsia="仿宋_GB2312" w:cs="Times New Roman"/>
          <w:b w:val="0"/>
          <w:sz w:val="32"/>
          <w:szCs w:val="32"/>
        </w:rPr>
        <w:t>严格按照申报系统有关提示进行填报。申请人名称与其银行开户名称必须完全一致，否则将影响资助申请审核结果及办理资金发放，相应后果由申请人自行承担。</w:t>
      </w:r>
    </w:p>
    <w:p>
      <w:pPr>
        <w:numPr>
          <w:ilvl w:val="0"/>
          <w:numId w:val="0"/>
        </w:numPr>
        <w:snapToGrid/>
        <w:spacing w:line="240" w:lineRule="auto"/>
        <w:ind w:firstLine="642" w:firstLineChars="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2</w:t>
      </w:r>
      <w:r>
        <w:rPr>
          <w:rFonts w:hint="eastAsia" w:ascii="仿宋_GB2312" w:hAnsi="Calibri" w:eastAsia="仿宋_GB2312" w:cs="Times New Roman"/>
          <w:b w:val="0"/>
          <w:sz w:val="32"/>
          <w:szCs w:val="32"/>
        </w:rPr>
        <w:t>．</w:t>
      </w:r>
      <w:r>
        <w:rPr>
          <w:rFonts w:hint="eastAsia" w:ascii="仿宋_GB2312" w:hAnsi="Calibri" w:eastAsia="仿宋_GB2312" w:cs="Times New Roman"/>
          <w:sz w:val="32"/>
          <w:szCs w:val="32"/>
          <w:lang w:eastAsia="zh-CN"/>
        </w:rPr>
        <w:t>深圳</w:t>
      </w:r>
      <w:r>
        <w:rPr>
          <w:rFonts w:hint="eastAsia" w:ascii="仿宋_GB2312" w:hAnsi="Calibri" w:eastAsia="仿宋_GB2312" w:cs="Times New Roman"/>
          <w:sz w:val="32"/>
          <w:szCs w:val="32"/>
        </w:rPr>
        <w:t>市知识产权主管部门对申请材料进行受理和初审，申请材料不完善</w:t>
      </w:r>
      <w:r>
        <w:rPr>
          <w:rFonts w:hint="eastAsia" w:ascii="仿宋_GB2312" w:hAnsi="Calibri" w:eastAsia="仿宋_GB2312" w:cs="Times New Roman"/>
          <w:sz w:val="32"/>
          <w:szCs w:val="32"/>
          <w:lang w:eastAsia="zh-CN"/>
        </w:rPr>
        <w:t>的</w:t>
      </w:r>
      <w:r>
        <w:rPr>
          <w:rFonts w:hint="eastAsia" w:ascii="仿宋_GB2312" w:hAnsi="Calibri" w:eastAsia="仿宋_GB2312" w:cs="Times New Roman"/>
          <w:sz w:val="32"/>
          <w:szCs w:val="32"/>
        </w:rPr>
        <w:t>，限期予以补正；申请人应按要求进行补正，未按要求补正材料或补正材料未通过审核的，不予资助或奖励</w:t>
      </w:r>
      <w:r>
        <w:rPr>
          <w:rFonts w:hint="eastAsia" w:ascii="仿宋_GB2312" w:hAnsi="Calibri" w:eastAsia="仿宋_GB2312" w:cs="Times New Roman"/>
          <w:sz w:val="32"/>
          <w:szCs w:val="32"/>
          <w:lang w:eastAsia="zh-CN"/>
        </w:rPr>
        <w:t>。</w:t>
      </w:r>
    </w:p>
    <w:p>
      <w:pPr>
        <w:numPr>
          <w:ilvl w:val="0"/>
          <w:numId w:val="0"/>
        </w:numPr>
        <w:snapToGrid/>
        <w:spacing w:line="240" w:lineRule="auto"/>
        <w:ind w:firstLine="642" w:firstLineChars="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申请人提交资助或奖励申请后，可通过申报系统自行查询办理进度状态，及时关注系统审批意见，根据系统提示信息及时办理有关手续。本资助申请事项不设短信、电话和邮件等形式的通知推送。</w:t>
      </w:r>
    </w:p>
    <w:p>
      <w:pPr>
        <w:numPr>
          <w:ilvl w:val="0"/>
          <w:numId w:val="0"/>
        </w:numPr>
        <w:snapToGrid/>
        <w:spacing w:line="240" w:lineRule="auto"/>
        <w:ind w:firstLine="642" w:firstLineChars="0"/>
        <w:jc w:val="left"/>
        <w:rPr>
          <w:rFonts w:hint="eastAsia" w:ascii="仿宋_GB2312" w:hAnsi="Calibri" w:eastAsia="仿宋_GB2312" w:cs="Times New Roman"/>
          <w:b w:val="0"/>
          <w:sz w:val="32"/>
          <w:szCs w:val="32"/>
        </w:rPr>
      </w:pPr>
      <w:r>
        <w:rPr>
          <w:rFonts w:hint="eastAsia" w:ascii="仿宋_GB2312" w:hAnsi="Calibri" w:eastAsia="仿宋_GB2312" w:cs="Times New Roman"/>
          <w:sz w:val="32"/>
          <w:szCs w:val="32"/>
          <w:lang w:val="en-US" w:eastAsia="zh-CN"/>
        </w:rPr>
        <w:t>4.</w:t>
      </w:r>
      <w:r>
        <w:rPr>
          <w:rFonts w:hint="eastAsia" w:ascii="仿宋_GB2312" w:hAnsi="仿宋_GB2312" w:eastAsia="仿宋_GB2312" w:cs="仿宋_GB2312"/>
          <w:sz w:val="32"/>
          <w:szCs w:val="32"/>
        </w:rPr>
        <w:t>本年度受理的专项资金项目资助发放时间及金额将根据市财政预算实际下达情况而定。项目经审核后应资助(奖励)总金额超出对应项目年度预算上限的，按照对应预算金额除以应资助(奖励)总金额的比例进行折算，以此确定实际资助(奖励)金额。</w:t>
      </w:r>
    </w:p>
    <w:p>
      <w:pPr>
        <w:pStyle w:val="6"/>
        <w:numPr>
          <w:ilvl w:val="0"/>
          <w:numId w:val="1"/>
        </w:numPr>
        <w:snapToGrid w:val="0"/>
        <w:spacing w:line="560" w:lineRule="exact"/>
        <w:ind w:left="1361" w:firstLineChars="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合规提示</w:t>
      </w:r>
    </w:p>
    <w:p>
      <w:pPr>
        <w:pStyle w:val="3"/>
        <w:numPr>
          <w:ilvl w:val="0"/>
          <w:numId w:val="3"/>
        </w:numPr>
        <w:snapToGrid w:val="0"/>
        <w:spacing w:before="0" w:beforeAutospacing="0" w:after="0" w:afterAutospacing="0" w:line="560" w:lineRule="exact"/>
        <w:ind w:firstLine="640" w:firstLineChars="200"/>
        <w:jc w:val="both"/>
        <w:rPr>
          <w:rFonts w:hint="eastAsia" w:ascii="仿宋_GB2312" w:hAnsi="Calibri" w:eastAsia="仿宋_GB2312" w:cs="Times New Roman"/>
          <w:b w:val="0"/>
          <w:sz w:val="32"/>
          <w:szCs w:val="32"/>
          <w:highlight w:val="none"/>
        </w:rPr>
      </w:pPr>
      <w:r>
        <w:rPr>
          <w:rFonts w:ascii="仿宋_GB2312" w:hAnsi="Calibri" w:eastAsia="仿宋_GB2312" w:cs="Times New Roman"/>
          <w:b w:val="0"/>
          <w:sz w:val="32"/>
          <w:szCs w:val="32"/>
          <w:highlight w:val="none"/>
        </w:rPr>
        <w:t>《深圳市市场监督管理局知识产权领域专项资金操作规程》第</w:t>
      </w:r>
      <w:r>
        <w:rPr>
          <w:rFonts w:hint="eastAsia" w:ascii="仿宋_GB2312" w:hAnsi="Calibri" w:eastAsia="仿宋_GB2312" w:cs="Times New Roman"/>
          <w:b w:val="0"/>
          <w:sz w:val="32"/>
          <w:szCs w:val="32"/>
          <w:highlight w:val="none"/>
          <w:lang w:eastAsia="zh-CN"/>
        </w:rPr>
        <w:t>三</w:t>
      </w:r>
      <w:r>
        <w:rPr>
          <w:rFonts w:ascii="仿宋_GB2312" w:hAnsi="Calibri" w:eastAsia="仿宋_GB2312" w:cs="Times New Roman"/>
          <w:b w:val="0"/>
          <w:sz w:val="32"/>
          <w:szCs w:val="32"/>
          <w:highlight w:val="none"/>
        </w:rPr>
        <w:t>十</w:t>
      </w:r>
      <w:r>
        <w:rPr>
          <w:rFonts w:hint="eastAsia" w:ascii="仿宋_GB2312" w:hAnsi="Calibri" w:eastAsia="仿宋_GB2312" w:cs="Times New Roman"/>
          <w:b w:val="0"/>
          <w:sz w:val="32"/>
          <w:szCs w:val="32"/>
          <w:highlight w:val="none"/>
          <w:lang w:eastAsia="zh-CN"/>
        </w:rPr>
        <w:t>七</w:t>
      </w:r>
      <w:r>
        <w:rPr>
          <w:rFonts w:ascii="仿宋_GB2312" w:hAnsi="Calibri" w:eastAsia="仿宋_GB2312" w:cs="Times New Roman"/>
          <w:b w:val="0"/>
          <w:sz w:val="32"/>
          <w:szCs w:val="32"/>
          <w:highlight w:val="none"/>
        </w:rPr>
        <w:t>条规定：</w:t>
      </w:r>
      <w:r>
        <w:rPr>
          <w:rFonts w:hint="eastAsia" w:ascii="仿宋_GB2312" w:hAnsi="Calibri" w:eastAsia="仿宋_GB2312" w:cs="Times New Roman"/>
          <w:b w:val="0"/>
          <w:sz w:val="32"/>
          <w:szCs w:val="32"/>
          <w:highlight w:val="none"/>
        </w:rPr>
        <w:t>申请人应对提交的申请材料真实性、合法性、有效性负责。申请人利用虚假材料或</w:t>
      </w:r>
      <w:r>
        <w:rPr>
          <w:rFonts w:hint="eastAsia" w:ascii="仿宋_GB2312" w:hAnsi="Calibri" w:eastAsia="仿宋_GB2312" w:cs="Times New Roman"/>
          <w:b w:val="0"/>
          <w:sz w:val="32"/>
          <w:szCs w:val="32"/>
          <w:highlight w:val="none"/>
          <w:lang w:eastAsia="zh-CN"/>
        </w:rPr>
        <w:t>通过</w:t>
      </w:r>
      <w:r>
        <w:rPr>
          <w:rFonts w:hint="eastAsia" w:ascii="仿宋_GB2312" w:hAnsi="Calibri" w:eastAsia="仿宋_GB2312" w:cs="Times New Roman"/>
          <w:b w:val="0"/>
          <w:sz w:val="32"/>
          <w:szCs w:val="32"/>
          <w:highlight w:val="none"/>
        </w:rPr>
        <w:t>其</w:t>
      </w:r>
      <w:r>
        <w:rPr>
          <w:rFonts w:hint="eastAsia" w:ascii="仿宋_GB2312" w:hAnsi="Calibri" w:eastAsia="仿宋_GB2312" w:cs="Times New Roman"/>
          <w:b w:val="0"/>
          <w:sz w:val="32"/>
          <w:szCs w:val="32"/>
          <w:highlight w:val="none"/>
          <w:lang w:eastAsia="zh-CN"/>
        </w:rPr>
        <w:t>他</w:t>
      </w:r>
      <w:r>
        <w:rPr>
          <w:rFonts w:hint="eastAsia" w:ascii="仿宋_GB2312" w:hAnsi="Calibri" w:eastAsia="仿宋_GB2312" w:cs="Times New Roman"/>
          <w:b w:val="0"/>
          <w:sz w:val="32"/>
          <w:szCs w:val="32"/>
          <w:highlight w:val="none"/>
        </w:rPr>
        <w:t>不正当行为骗取、套取、虚报、冒领、截留、挪用专项资金或者违反其</w:t>
      </w:r>
      <w:r>
        <w:rPr>
          <w:rFonts w:hint="eastAsia" w:ascii="仿宋_GB2312" w:hAnsi="Calibri" w:eastAsia="仿宋_GB2312" w:cs="Times New Roman"/>
          <w:b w:val="0"/>
          <w:sz w:val="32"/>
          <w:szCs w:val="32"/>
          <w:highlight w:val="none"/>
          <w:lang w:eastAsia="zh-CN"/>
        </w:rPr>
        <w:t>他</w:t>
      </w:r>
      <w:r>
        <w:rPr>
          <w:rFonts w:hint="eastAsia" w:ascii="仿宋_GB2312" w:hAnsi="Calibri" w:eastAsia="仿宋_GB2312" w:cs="Times New Roman"/>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hint="eastAsia"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hint="eastAsia"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受委托的第三方审计机构或专业机构在审计或核验过程中，存在弄虚作假、隐瞒事实真相或与受资助单位串通作弊并出具相关报告</w:t>
      </w:r>
      <w:r>
        <w:rPr>
          <w:rFonts w:hint="eastAsia" w:ascii="仿宋_GB2312" w:eastAsia="仿宋_GB2312"/>
          <w:b w:val="0"/>
          <w:sz w:val="32"/>
          <w:szCs w:val="32"/>
          <w:highlight w:val="none"/>
          <w:lang w:eastAsia="zh-CN"/>
        </w:rPr>
        <w:t>情形的</w:t>
      </w:r>
      <w:r>
        <w:rPr>
          <w:rFonts w:hint="eastAsia" w:ascii="仿宋_GB2312" w:eastAsia="仿宋_GB2312"/>
          <w:b w:val="0"/>
          <w:sz w:val="32"/>
          <w:szCs w:val="32"/>
          <w:highlight w:val="none"/>
        </w:rPr>
        <w:t>，按照有关规定追究责任。</w:t>
      </w:r>
    </w:p>
    <w:p>
      <w:pPr>
        <w:pStyle w:val="3"/>
        <w:snapToGrid w:val="0"/>
        <w:spacing w:before="0" w:beforeAutospacing="0" w:after="0" w:afterAutospacing="0" w:line="560" w:lineRule="exact"/>
        <w:ind w:firstLine="640" w:firstLineChars="200"/>
        <w:jc w:val="both"/>
        <w:rPr>
          <w:rFonts w:ascii="仿宋_GB2312" w:eastAsia="仿宋_GB2312"/>
          <w:b w:val="0"/>
          <w:sz w:val="32"/>
          <w:szCs w:val="32"/>
        </w:rPr>
      </w:pPr>
      <w:r>
        <w:rPr>
          <w:rFonts w:ascii="仿宋_GB2312" w:eastAsia="仿宋_GB2312"/>
          <w:b w:val="0"/>
          <w:sz w:val="32"/>
          <w:szCs w:val="32"/>
        </w:rPr>
        <w:t>（三）</w:t>
      </w:r>
      <w:r>
        <w:rPr>
          <w:rFonts w:hint="eastAsia" w:ascii="仿宋_GB2312" w:eastAsia="仿宋_GB2312"/>
          <w:b w:val="0"/>
          <w:sz w:val="32"/>
          <w:szCs w:val="32"/>
        </w:rPr>
        <w:t>《深圳市市场监督管理局知识产权领域专项资金操作规程》第三十九条规定：第三方中介机构不得违规代理本规程资助奖励项目申领事宜。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rPr>
      </w:pPr>
      <w:r>
        <w:rPr>
          <w:rFonts w:hint="eastAsia" w:ascii="仿宋_GB2312" w:eastAsia="仿宋_GB2312"/>
          <w:b w:val="0"/>
          <w:sz w:val="32"/>
          <w:szCs w:val="32"/>
          <w:lang w:eastAsia="zh-CN"/>
        </w:rPr>
        <w:t>（四）</w:t>
      </w:r>
      <w:r>
        <w:rPr>
          <w:rFonts w:ascii="仿宋_GB2312" w:eastAsia="仿宋_GB2312"/>
          <w:b w:val="0"/>
          <w:sz w:val="32"/>
          <w:szCs w:val="32"/>
        </w:rPr>
        <w:t>根据上述规定，申请人申请资助时必须作出合规承诺（在申报系统中操作），否则不予受理。</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收费情况</w:t>
      </w:r>
    </w:p>
    <w:p>
      <w:pPr>
        <w:snapToGrid w:val="0"/>
        <w:spacing w:line="56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不收费。</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年审或年检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仿宋_GB2312" w:hAnsi="Calibri" w:eastAsia="仿宋_GB2312" w:cs="Times New Roman"/>
          <w:sz w:val="32"/>
          <w:szCs w:val="32"/>
        </w:rPr>
        <w:t>无年审、年检</w:t>
      </w:r>
      <w:r>
        <w:rPr>
          <w:rFonts w:hint="eastAsia" w:ascii="仿宋_GB2312" w:hAnsi="Calibri" w:eastAsia="仿宋_GB2312" w:cs="Times New Roman"/>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B8B4C"/>
    <w:rsid w:val="37F7F3E9"/>
    <w:rsid w:val="4FEF28D6"/>
    <w:rsid w:val="5F7DA1DB"/>
    <w:rsid w:val="72F3C3EA"/>
    <w:rsid w:val="7E7F5AFE"/>
    <w:rsid w:val="7F1B8B4C"/>
    <w:rsid w:val="DC776CE5"/>
    <w:rsid w:val="DF6FD298"/>
    <w:rsid w:val="FFFD43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2025-04-24T10:15:00Z</dcterms:created>
  <dc:creator>liuyt1</dc:creator>
  <cp:lastModifiedBy>WANGQW</cp:lastModifiedBy>
  <dcterms:modified xsi:type="dcterms:W3CDTF">2025-06-06T16:58:54Z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A721AC5E5D1A5150CEAD426892EABEE2</vt:lpwstr>
  </property>
</Properties>
</file>