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val="0"/>
        <w:spacing w:beforeLines="200" w:beforeAutospacing="0" w:afterLines="100" w:afterAutospacing="0" w:line="560" w:lineRule="exact"/>
        <w:ind w:firstLine="420"/>
        <w:jc w:val="center"/>
        <w:textAlignment w:val="auto"/>
        <w:rPr>
          <w:rFonts w:hint="eastAsia" w:ascii="方正小标宋简体" w:hAnsi="华文中宋" w:eastAsia="方正小标宋简体" w:cs="黑体"/>
          <w:b w:val="0"/>
          <w:bCs/>
          <w:sz w:val="44"/>
          <w:szCs w:val="44"/>
          <w:lang w:eastAsia="zh-CN"/>
        </w:rPr>
      </w:pPr>
      <w:bookmarkStart w:id="0" w:name="_GoBack"/>
      <w:bookmarkEnd w:id="0"/>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5</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eastAsia="zh-CN"/>
        </w:rPr>
        <w:t>度</w:t>
      </w:r>
      <w:r>
        <w:rPr>
          <w:rFonts w:hint="eastAsia" w:ascii="方正小标宋简体" w:hAnsi="方正小标宋简体" w:eastAsia="方正小标宋简体" w:cs="方正小标宋简体"/>
          <w:b w:val="0"/>
          <w:bCs w:val="0"/>
          <w:sz w:val="44"/>
          <w:szCs w:val="44"/>
        </w:rPr>
        <w:t>知识产权培训资助项目</w:t>
      </w:r>
      <w:r>
        <w:rPr>
          <w:rFonts w:hint="eastAsia" w:ascii="方正小标宋简体" w:hAnsi="方正小标宋简体" w:eastAsia="方正小标宋简体" w:cs="方正小标宋简体"/>
          <w:b w:val="0"/>
          <w:bCs w:val="0"/>
          <w:sz w:val="44"/>
          <w:szCs w:val="44"/>
        </w:rPr>
        <w:br w:type="textWrapping"/>
      </w:r>
      <w:r>
        <w:rPr>
          <w:rFonts w:hint="eastAsia" w:ascii="方正小标宋简体" w:hAnsi="方正小标宋简体" w:eastAsia="方正小标宋简体" w:cs="方正小标宋简体"/>
          <w:b w:val="0"/>
          <w:bCs w:val="0"/>
          <w:sz w:val="44"/>
          <w:szCs w:val="44"/>
        </w:rPr>
        <w:t>申报指南</w:t>
      </w:r>
    </w:p>
    <w:p>
      <w:pPr>
        <w:pStyle w:val="9"/>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申报内容</w:t>
      </w:r>
    </w:p>
    <w:p>
      <w:pPr>
        <w:numPr>
          <w:ilvl w:val="0"/>
          <w:numId w:val="0"/>
        </w:numPr>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eastAsia="zh-CN"/>
        </w:rPr>
        <w:t>度</w:t>
      </w:r>
      <w:r>
        <w:rPr>
          <w:rFonts w:hint="eastAsia" w:ascii="仿宋_GB2312" w:hAnsi="仿宋_GB2312" w:eastAsia="仿宋_GB2312" w:cs="仿宋_GB2312"/>
          <w:bCs/>
          <w:sz w:val="32"/>
          <w:szCs w:val="32"/>
        </w:rPr>
        <w:t>知识产权培训资助</w:t>
      </w:r>
      <w:r>
        <w:rPr>
          <w:rFonts w:hint="eastAsia" w:ascii="仿宋_GB2312" w:eastAsia="仿宋_GB2312"/>
          <w:sz w:val="32"/>
          <w:szCs w:val="32"/>
          <w:lang w:val="en-US" w:eastAsia="zh-CN"/>
        </w:rPr>
        <w:t>项目。</w:t>
      </w:r>
    </w:p>
    <w:p>
      <w:pPr>
        <w:pStyle w:val="9"/>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设定依据</w:t>
      </w:r>
    </w:p>
    <w:p>
      <w:pPr>
        <w:numPr>
          <w:ilvl w:val="0"/>
          <w:numId w:val="0"/>
        </w:numPr>
        <w:snapToGrid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（一）《深圳市市场监督管理局专项资金管理办法》</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深市监规〔202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号</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w:t>
      </w:r>
    </w:p>
    <w:p>
      <w:pPr>
        <w:numPr>
          <w:ilvl w:val="0"/>
          <w:numId w:val="0"/>
        </w:numPr>
        <w:snapToGrid w:val="0"/>
        <w:spacing w:line="560" w:lineRule="exact"/>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（二）《深圳市市场监督管理局知识产权领域专项资金操作规程》</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深市监规〔20</w:t>
      </w:r>
      <w:r>
        <w:rPr>
          <w:rFonts w:hint="eastAsia" w:ascii="仿宋_GB2312" w:eastAsia="仿宋_GB2312"/>
          <w:sz w:val="32"/>
          <w:szCs w:val="32"/>
          <w:highlight w:val="none"/>
          <w:lang w:val="en-US" w:eastAsia="zh-CN"/>
        </w:rPr>
        <w:t>24</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号</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w:t>
      </w:r>
    </w:p>
    <w:p>
      <w:pPr>
        <w:pStyle w:val="9"/>
        <w:numPr>
          <w:ilvl w:val="0"/>
          <w:numId w:val="1"/>
        </w:numPr>
        <w:snapToGrid w:val="0"/>
        <w:spacing w:line="560" w:lineRule="exact"/>
        <w:ind w:left="1361" w:firstLineChars="0"/>
        <w:rPr>
          <w:rFonts w:ascii="黑体" w:hAnsi="黑体" w:eastAsia="黑体"/>
          <w:sz w:val="32"/>
          <w:szCs w:val="32"/>
          <w:highlight w:val="none"/>
        </w:rPr>
      </w:pPr>
      <w:r>
        <w:rPr>
          <w:rFonts w:hint="eastAsia" w:ascii="黑体" w:hAnsi="黑体" w:eastAsia="黑体"/>
          <w:sz w:val="32"/>
          <w:szCs w:val="32"/>
          <w:highlight w:val="none"/>
        </w:rPr>
        <w:t>资助</w:t>
      </w:r>
      <w:r>
        <w:rPr>
          <w:rFonts w:hint="eastAsia" w:ascii="黑体" w:hAnsi="黑体" w:eastAsia="黑体"/>
          <w:sz w:val="32"/>
          <w:szCs w:val="32"/>
          <w:highlight w:val="none"/>
          <w:lang w:eastAsia="zh-CN"/>
        </w:rPr>
        <w:t>标准</w:t>
      </w:r>
      <w:r>
        <w:rPr>
          <w:rFonts w:ascii="黑体" w:hAnsi="黑体" w:eastAsia="黑体"/>
          <w:sz w:val="32"/>
          <w:szCs w:val="32"/>
          <w:highlight w:val="none"/>
        </w:rPr>
        <w:t xml:space="preserve"> </w:t>
      </w:r>
    </w:p>
    <w:p>
      <w:pPr>
        <w:adjustRightInd w:val="0"/>
        <w:snapToGrid w:val="0"/>
        <w:spacing w:line="60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b w:val="0"/>
          <w:bCs w:val="0"/>
          <w:sz w:val="32"/>
          <w:szCs w:val="32"/>
          <w:highlight w:val="none"/>
        </w:rPr>
        <w:t>每项培训按照实际支出成本资助不超过20万</w:t>
      </w:r>
      <w:r>
        <w:rPr>
          <w:rFonts w:hint="eastAsia" w:ascii="仿宋_GB2312" w:hAnsi="仿宋_GB2312" w:eastAsia="仿宋_GB2312" w:cs="仿宋_GB2312"/>
          <w:b w:val="0"/>
          <w:bCs w:val="0"/>
          <w:sz w:val="32"/>
          <w:szCs w:val="32"/>
        </w:rPr>
        <w:t>元，该项目每年资助总额不超过500万元。同一申请人每年可以申报最多2个项目。</w:t>
      </w:r>
    </w:p>
    <w:p>
      <w:pPr>
        <w:pStyle w:val="9"/>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申请条件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sz w:val="32"/>
          <w:szCs w:val="32"/>
        </w:rPr>
        <w:t>申请人应当同时符合下列条件</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（一）申请人属于依法登记注册的企事业单位、社会组织或者其他机构；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（二）在深圳市从事生产经营活动，且在深圳市拥有稳定办公场所；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在深圳市行政区域内开展知识产权培训，或以线上形式组织开展面向深圳市企事业单位或相关从业人员、社会公众的知识产权培训，培训的主题应为国内外知识产权创造、运用、保护、管理、服务等方面相关内容，符合深圳市知识产权主管部门发布的课程培训重点主题清单要求的项目予以优先考虑；</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（四）培训已完成的，完成时间应在上年度1月1日之后；培训项目在实施中或策划中的，申请人需具备组织知识产权培训活动的专业人员团队、相关工作能力及活动开展的其他必要条件，并承诺在</w:t>
      </w:r>
      <w:r>
        <w:rPr>
          <w:rFonts w:hint="eastAsia" w:ascii="仿宋_GB2312" w:hAnsi="仿宋_GB2312" w:eastAsia="仿宋_GB2312" w:cs="仿宋_GB2312"/>
          <w:b w:val="0"/>
          <w:bCs w:val="0"/>
          <w:sz w:val="32"/>
          <w:szCs w:val="32"/>
          <w:lang w:eastAsia="zh-CN"/>
        </w:rPr>
        <w:t>合同</w:t>
      </w:r>
      <w:r>
        <w:rPr>
          <w:rFonts w:hint="eastAsia" w:ascii="仿宋_GB2312" w:hAnsi="仿宋_GB2312" w:eastAsia="仿宋_GB2312" w:cs="仿宋_GB2312"/>
          <w:b w:val="0"/>
          <w:bCs w:val="0"/>
          <w:sz w:val="32"/>
          <w:szCs w:val="32"/>
        </w:rPr>
        <w:t>期限内完成培训计划；</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val="0"/>
          <w:bCs w:val="0"/>
          <w:sz w:val="32"/>
          <w:szCs w:val="32"/>
        </w:rPr>
        <w:t>（五）培训属于非盈利性质，免费向深圳企事业单位及相关社会公众提供。</w:t>
      </w:r>
    </w:p>
    <w:p>
      <w:pPr>
        <w:pStyle w:val="9"/>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不予资助的情形</w:t>
      </w:r>
    </w:p>
    <w:p>
      <w:pPr>
        <w:snapToGrid w:val="0"/>
        <w:spacing w:line="560" w:lineRule="exact"/>
        <w:ind w:firstLine="640" w:firstLineChars="200"/>
        <w:rPr>
          <w:rFonts w:eastAsia="仿宋_GB2312"/>
          <w:b/>
          <w:sz w:val="32"/>
        </w:rPr>
      </w:pPr>
      <w:r>
        <w:rPr>
          <w:rFonts w:hint="eastAsia" w:ascii="仿宋_GB2312" w:hAnsi="仿宋_GB2312" w:eastAsia="仿宋_GB2312" w:cs="仿宋_GB2312"/>
          <w:sz w:val="32"/>
          <w:szCs w:val="32"/>
        </w:rPr>
        <w:t>申请人存在下列情形之一的，不予资助：</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（一）不符合相关法律、法规、规章、专项资金管理办法、专项资金操作规程有关要求的；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（二）经查询深圳市信用网，依法依规被纳入严重失信主体名单的；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）所申请项目已经获得市级同类资助或者奖励的；</w:t>
      </w:r>
    </w:p>
    <w:p>
      <w:pPr>
        <w:adjustRightInd w:val="0"/>
        <w:snapToGrid w:val="0"/>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）申请人主体已经消亡，或者进入破产清算程序的。</w:t>
      </w:r>
    </w:p>
    <w:p>
      <w:pPr>
        <w:pStyle w:val="9"/>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申请材料</w:t>
      </w:r>
    </w:p>
    <w:p>
      <w:pPr>
        <w:pStyle w:val="9"/>
        <w:numPr>
          <w:ilvl w:val="0"/>
          <w:numId w:val="2"/>
        </w:numPr>
        <w:snapToGrid w:val="0"/>
        <w:spacing w:line="560" w:lineRule="exact"/>
        <w:ind w:left="0" w:firstLine="643"/>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申请表</w:t>
      </w:r>
    </w:p>
    <w:p>
      <w:pPr>
        <w:snapToGrid w:val="0"/>
        <w:spacing w:line="560" w:lineRule="exact"/>
        <w:ind w:firstLine="640" w:firstLineChars="200"/>
        <w:jc w:val="left"/>
        <w:rPr>
          <w:rFonts w:hint="eastAsia" w:ascii="仿宋_GB2312" w:eastAsia="仿宋_GB2312"/>
          <w:sz w:val="32"/>
          <w:szCs w:val="32"/>
          <w:highlight w:val="none"/>
        </w:rPr>
      </w:pPr>
      <w:r>
        <w:rPr>
          <w:rFonts w:hint="eastAsia" w:ascii="仿宋_GB2312" w:eastAsia="仿宋_GB2312"/>
          <w:sz w:val="32"/>
          <w:szCs w:val="32"/>
        </w:rPr>
        <w:t>在申报</w:t>
      </w:r>
      <w:r>
        <w:rPr>
          <w:rFonts w:hint="eastAsia" w:ascii="仿宋_GB2312" w:eastAsia="仿宋_GB2312"/>
          <w:sz w:val="32"/>
          <w:szCs w:val="32"/>
          <w:highlight w:val="none"/>
        </w:rPr>
        <w:t>系统上在线填写项目申报信息。</w:t>
      </w:r>
    </w:p>
    <w:p>
      <w:pPr>
        <w:pStyle w:val="9"/>
        <w:numPr>
          <w:ilvl w:val="0"/>
          <w:numId w:val="2"/>
        </w:numPr>
        <w:snapToGrid w:val="0"/>
        <w:spacing w:line="560" w:lineRule="exact"/>
        <w:ind w:left="0" w:firstLine="643"/>
        <w:jc w:val="left"/>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培训师资的相关材料</w:t>
      </w:r>
    </w:p>
    <w:p>
      <w:pPr>
        <w:pStyle w:val="9"/>
        <w:numPr>
          <w:ilvl w:val="0"/>
          <w:numId w:val="0"/>
        </w:numPr>
        <w:tabs>
          <w:tab w:val="left" w:pos="1134"/>
        </w:tabs>
        <w:snapToGrid w:val="0"/>
        <w:spacing w:line="560" w:lineRule="exact"/>
        <w:ind w:left="0" w:leftChars="0"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提交培训师资名单（系统模板）及相关佐证</w:t>
      </w:r>
      <w:r>
        <w:rPr>
          <w:rFonts w:hint="eastAsia" w:ascii="仿宋_GB2312" w:eastAsia="仿宋_GB2312"/>
          <w:sz w:val="32"/>
          <w:szCs w:val="32"/>
          <w:highlight w:val="none"/>
        </w:rPr>
        <w:t>材料</w:t>
      </w:r>
      <w:r>
        <w:rPr>
          <w:rFonts w:hint="eastAsia" w:ascii="仿宋_GB2312" w:eastAsia="仿宋_GB2312"/>
          <w:sz w:val="32"/>
          <w:szCs w:val="32"/>
          <w:highlight w:val="none"/>
          <w:lang w:eastAsia="zh-CN"/>
        </w:rPr>
        <w:t>，包括但不限于：授课老师</w:t>
      </w:r>
      <w:r>
        <w:rPr>
          <w:rFonts w:hint="eastAsia" w:ascii="仿宋_GB2312" w:eastAsia="仿宋_GB2312"/>
          <w:sz w:val="32"/>
          <w:szCs w:val="32"/>
          <w:highlight w:val="none"/>
        </w:rPr>
        <w:t>专业资格职称</w:t>
      </w:r>
      <w:r>
        <w:rPr>
          <w:rFonts w:hint="eastAsia" w:ascii="仿宋_GB2312" w:eastAsia="仿宋_GB2312"/>
          <w:sz w:val="32"/>
          <w:szCs w:val="32"/>
          <w:highlight w:val="none"/>
          <w:lang w:eastAsia="zh-CN"/>
        </w:rPr>
        <w:t>及所获荣誉的佐证材料（如有）</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被聘为市级以上知识产权专家库成员的佐证材料（聘书、主管部门官网发布的专家库名单截图等）、</w:t>
      </w:r>
      <w:r>
        <w:rPr>
          <w:rFonts w:hint="default" w:ascii="仿宋_GB2312" w:eastAsia="仿宋_GB2312"/>
          <w:sz w:val="32"/>
          <w:szCs w:val="32"/>
          <w:highlight w:val="none"/>
          <w:lang w:eastAsia="zh-CN"/>
        </w:rPr>
        <w:t>具有</w:t>
      </w:r>
      <w:r>
        <w:rPr>
          <w:rFonts w:hint="eastAsia" w:ascii="仿宋_GB2312" w:eastAsia="仿宋_GB2312"/>
          <w:sz w:val="32"/>
          <w:szCs w:val="32"/>
          <w:highlight w:val="none"/>
        </w:rPr>
        <w:t>境外律师执业资格并代理过知识产权诉讼</w:t>
      </w:r>
      <w:r>
        <w:rPr>
          <w:rFonts w:hint="default" w:ascii="仿宋_GB2312" w:eastAsia="仿宋_GB2312"/>
          <w:sz w:val="32"/>
          <w:szCs w:val="32"/>
          <w:highlight w:val="none"/>
        </w:rPr>
        <w:t>的佐证材料（相关资格证扫描件、个人简历等）、具有丰富知识产权从业经验的佐证材料（个人简历等）</w:t>
      </w:r>
      <w:r>
        <w:rPr>
          <w:rFonts w:hint="eastAsia" w:ascii="仿宋_GB2312" w:eastAsia="仿宋_GB2312"/>
          <w:sz w:val="32"/>
          <w:szCs w:val="32"/>
          <w:highlight w:val="none"/>
          <w:lang w:eastAsia="zh-CN"/>
        </w:rPr>
        <w:t>。</w:t>
      </w:r>
    </w:p>
    <w:p>
      <w:pPr>
        <w:pStyle w:val="9"/>
        <w:numPr>
          <w:ilvl w:val="0"/>
          <w:numId w:val="2"/>
        </w:numPr>
        <w:snapToGrid w:val="0"/>
        <w:spacing w:line="560" w:lineRule="exact"/>
        <w:ind w:left="0" w:firstLine="643"/>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培训总结及相关材料</w:t>
      </w:r>
    </w:p>
    <w:p>
      <w:pPr>
        <w:pStyle w:val="9"/>
        <w:numPr>
          <w:ilvl w:val="0"/>
          <w:numId w:val="0"/>
        </w:numPr>
        <w:tabs>
          <w:tab w:val="left" w:pos="1134"/>
        </w:tabs>
        <w:snapToGrid w:val="0"/>
        <w:spacing w:line="560" w:lineRule="exact"/>
        <w:ind w:left="0" w:leftChars="0" w:firstLine="640"/>
        <w:jc w:val="left"/>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eastAsia="zh-CN"/>
        </w:rPr>
        <w:t>培训已完成的，需提交培训活动总结（含培训目的、</w:t>
      </w:r>
      <w:r>
        <w:rPr>
          <w:rFonts w:hint="eastAsia" w:ascii="仿宋_GB2312" w:eastAsia="仿宋_GB2312" w:cs="Times New Roman"/>
          <w:b w:val="0"/>
          <w:bCs w:val="0"/>
          <w:sz w:val="32"/>
          <w:szCs w:val="32"/>
          <w:highlight w:val="none"/>
          <w:lang w:eastAsia="zh-CN"/>
        </w:rPr>
        <w:t>时间、地点、</w:t>
      </w:r>
      <w:r>
        <w:rPr>
          <w:rFonts w:hint="eastAsia" w:ascii="仿宋_GB2312" w:hAnsi="Times New Roman" w:eastAsia="仿宋_GB2312" w:cs="Times New Roman"/>
          <w:b w:val="0"/>
          <w:bCs w:val="0"/>
          <w:sz w:val="32"/>
          <w:szCs w:val="32"/>
          <w:highlight w:val="none"/>
          <w:lang w:eastAsia="zh-CN"/>
        </w:rPr>
        <w:t>对象、内容、效果等）、相关材料（公开的培训通知、符合培训课时和人数要求的签到表、培训讲师签字的培训工作总结、讲师劳务费支出凭证、培训现场照片等）</w:t>
      </w:r>
      <w:r>
        <w:rPr>
          <w:rFonts w:hint="eastAsia" w:ascii="仿宋_GB2312" w:eastAsia="仿宋_GB2312" w:cs="Times New Roman"/>
          <w:b w:val="0"/>
          <w:bCs w:val="0"/>
          <w:sz w:val="32"/>
          <w:szCs w:val="32"/>
          <w:highlight w:val="none"/>
          <w:lang w:eastAsia="zh-CN"/>
        </w:rPr>
        <w:t>，培训未完成的无需提交此项</w:t>
      </w:r>
      <w:r>
        <w:rPr>
          <w:rFonts w:hint="eastAsia" w:ascii="仿宋_GB2312" w:hAnsi="Times New Roman" w:eastAsia="仿宋_GB2312" w:cs="Times New Roman"/>
          <w:b w:val="0"/>
          <w:bCs w:val="0"/>
          <w:sz w:val="32"/>
          <w:szCs w:val="32"/>
          <w:highlight w:val="none"/>
          <w:lang w:eastAsia="zh-CN"/>
        </w:rPr>
        <w:t>；</w:t>
      </w:r>
    </w:p>
    <w:p>
      <w:pPr>
        <w:pStyle w:val="9"/>
        <w:numPr>
          <w:ilvl w:val="0"/>
          <w:numId w:val="2"/>
        </w:numPr>
        <w:snapToGrid w:val="0"/>
        <w:spacing w:line="560" w:lineRule="exact"/>
        <w:ind w:left="0" w:firstLine="643"/>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培训方案及相关材料</w:t>
      </w:r>
    </w:p>
    <w:p>
      <w:pPr>
        <w:pStyle w:val="9"/>
        <w:numPr>
          <w:ilvl w:val="0"/>
          <w:numId w:val="0"/>
        </w:numPr>
        <w:tabs>
          <w:tab w:val="left" w:pos="1134"/>
        </w:tabs>
        <w:snapToGrid w:val="0"/>
        <w:spacing w:line="560" w:lineRule="exact"/>
        <w:ind w:left="0" w:leftChars="0" w:firstLine="640"/>
        <w:jc w:val="left"/>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eastAsia="zh-CN"/>
        </w:rPr>
        <w:t>培训在实施中或策划中的，需提供工作方案、课程设置方案以及具有组织知识产权培训活动的专业人员团队、相关工作能力及活动开展的其他必要条件的相关材料，培训</w:t>
      </w:r>
      <w:r>
        <w:rPr>
          <w:rFonts w:hint="eastAsia" w:ascii="仿宋_GB2312" w:eastAsia="仿宋_GB2312" w:cs="Times New Roman"/>
          <w:b w:val="0"/>
          <w:bCs w:val="0"/>
          <w:sz w:val="32"/>
          <w:szCs w:val="32"/>
          <w:highlight w:val="none"/>
          <w:lang w:eastAsia="zh-CN"/>
        </w:rPr>
        <w:t>已</w:t>
      </w:r>
      <w:r>
        <w:rPr>
          <w:rFonts w:hint="eastAsia" w:ascii="仿宋_GB2312" w:hAnsi="Times New Roman" w:eastAsia="仿宋_GB2312" w:cs="Times New Roman"/>
          <w:b w:val="0"/>
          <w:bCs w:val="0"/>
          <w:sz w:val="32"/>
          <w:szCs w:val="32"/>
          <w:highlight w:val="none"/>
          <w:lang w:eastAsia="zh-CN"/>
        </w:rPr>
        <w:t>完成的无需提交此项。</w:t>
      </w:r>
      <w:r>
        <w:rPr>
          <w:rFonts w:hint="eastAsia" w:ascii="仿宋_GB2312" w:eastAsia="仿宋_GB2312" w:cs="Times New Roman"/>
          <w:b w:val="0"/>
          <w:bCs w:val="0"/>
          <w:sz w:val="32"/>
          <w:szCs w:val="32"/>
          <w:highlight w:val="none"/>
          <w:lang w:eastAsia="zh-CN"/>
        </w:rPr>
        <w:t>具体包括以下内容：</w:t>
      </w:r>
    </w:p>
    <w:p>
      <w:pPr>
        <w:pStyle w:val="9"/>
        <w:numPr>
          <w:ilvl w:val="0"/>
          <w:numId w:val="0"/>
        </w:numPr>
        <w:snapToGrid w:val="0"/>
        <w:spacing w:line="560" w:lineRule="exact"/>
        <w:ind w:left="0" w:leftChars="0" w:firstLine="642" w:firstLineChars="200"/>
        <w:jc w:val="left"/>
        <w:rPr>
          <w:rFonts w:hint="eastAsia" w:ascii="仿宋_GB2312" w:eastAsia="仿宋_GB2312" w:cs="Times New Roman"/>
          <w:b/>
          <w:bCs/>
          <w:sz w:val="32"/>
          <w:szCs w:val="32"/>
          <w:highlight w:val="none"/>
          <w:lang w:val="en-US" w:eastAsia="zh-CN"/>
        </w:rPr>
      </w:pPr>
      <w:r>
        <w:rPr>
          <w:rFonts w:hint="eastAsia" w:ascii="仿宋_GB2312" w:eastAsia="仿宋_GB2312" w:cs="Times New Roman"/>
          <w:b/>
          <w:bCs/>
          <w:sz w:val="32"/>
          <w:szCs w:val="32"/>
          <w:highlight w:val="none"/>
          <w:lang w:val="en-US" w:eastAsia="zh-CN"/>
        </w:rPr>
        <w:t>1.工作方案</w:t>
      </w:r>
    </w:p>
    <w:p>
      <w:pPr>
        <w:pStyle w:val="9"/>
        <w:numPr>
          <w:ilvl w:val="0"/>
          <w:numId w:val="0"/>
        </w:numPr>
        <w:snapToGrid w:val="0"/>
        <w:spacing w:line="560" w:lineRule="exact"/>
        <w:ind w:left="0" w:leftChars="0"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内容包括但不限于：培训主题、</w:t>
      </w:r>
      <w:r>
        <w:rPr>
          <w:rFonts w:hint="eastAsia" w:ascii="仿宋_GB2312" w:eastAsia="仿宋_GB2312"/>
          <w:sz w:val="32"/>
          <w:szCs w:val="32"/>
          <w:highlight w:val="none"/>
          <w:lang w:eastAsia="zh-CN"/>
        </w:rPr>
        <w:t>授课内容、</w:t>
      </w:r>
      <w:r>
        <w:rPr>
          <w:rFonts w:hint="eastAsia" w:ascii="仿宋_GB2312" w:eastAsia="仿宋_GB2312"/>
          <w:sz w:val="32"/>
          <w:szCs w:val="32"/>
          <w:highlight w:val="none"/>
        </w:rPr>
        <w:t>背景意义、</w:t>
      </w:r>
      <w:r>
        <w:rPr>
          <w:rFonts w:hint="eastAsia" w:ascii="仿宋_GB2312" w:eastAsia="仿宋_GB2312"/>
          <w:sz w:val="32"/>
          <w:szCs w:val="32"/>
          <w:highlight w:val="none"/>
          <w:lang w:eastAsia="zh-CN"/>
        </w:rPr>
        <w:t>培训目的、</w:t>
      </w:r>
      <w:r>
        <w:rPr>
          <w:rFonts w:hint="eastAsia" w:ascii="仿宋_GB2312" w:eastAsia="仿宋_GB2312"/>
          <w:sz w:val="32"/>
          <w:szCs w:val="32"/>
          <w:highlight w:val="none"/>
        </w:rPr>
        <w:t>培训形式、时间地点、培训对象及</w:t>
      </w:r>
      <w:r>
        <w:rPr>
          <w:rFonts w:hint="eastAsia" w:ascii="仿宋_GB2312" w:eastAsia="仿宋_GB2312"/>
          <w:sz w:val="32"/>
          <w:szCs w:val="32"/>
          <w:highlight w:val="none"/>
          <w:lang w:eastAsia="zh-CN"/>
        </w:rPr>
        <w:t>预计</w:t>
      </w:r>
      <w:r>
        <w:rPr>
          <w:rFonts w:hint="eastAsia" w:ascii="仿宋_GB2312" w:eastAsia="仿宋_GB2312"/>
          <w:sz w:val="32"/>
          <w:szCs w:val="32"/>
          <w:highlight w:val="none"/>
        </w:rPr>
        <w:t>参训人</w:t>
      </w:r>
      <w:r>
        <w:rPr>
          <w:rFonts w:hint="eastAsia" w:ascii="仿宋_GB2312" w:eastAsia="仿宋_GB2312"/>
          <w:sz w:val="32"/>
          <w:szCs w:val="32"/>
          <w:highlight w:val="none"/>
          <w:lang w:eastAsia="zh-CN"/>
        </w:rPr>
        <w:t>次</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拟邀请的</w:t>
      </w:r>
      <w:r>
        <w:rPr>
          <w:rFonts w:hint="eastAsia" w:ascii="仿宋_GB2312" w:eastAsia="仿宋_GB2312"/>
          <w:sz w:val="32"/>
          <w:szCs w:val="32"/>
          <w:highlight w:val="none"/>
        </w:rPr>
        <w:t>授课老师名单、授课老师荣誉与职称、</w:t>
      </w:r>
      <w:r>
        <w:rPr>
          <w:rFonts w:hint="eastAsia" w:ascii="仿宋_GB2312" w:eastAsia="仿宋_GB2312"/>
          <w:sz w:val="32"/>
          <w:szCs w:val="32"/>
          <w:highlight w:val="none"/>
          <w:lang w:eastAsia="zh-CN"/>
        </w:rPr>
        <w:t>预期</w:t>
      </w:r>
      <w:r>
        <w:rPr>
          <w:rFonts w:hint="eastAsia" w:ascii="仿宋_GB2312" w:eastAsia="仿宋_GB2312"/>
          <w:sz w:val="32"/>
          <w:szCs w:val="32"/>
          <w:highlight w:val="none"/>
        </w:rPr>
        <w:t>效果</w:t>
      </w:r>
      <w:r>
        <w:rPr>
          <w:rFonts w:hint="eastAsia" w:ascii="仿宋_GB2312" w:eastAsia="仿宋_GB2312"/>
          <w:sz w:val="32"/>
          <w:szCs w:val="32"/>
          <w:highlight w:val="none"/>
          <w:lang w:eastAsia="zh-CN"/>
        </w:rPr>
        <w:t>（含定量指标与定性指标）</w:t>
      </w:r>
      <w:r>
        <w:rPr>
          <w:rFonts w:hint="eastAsia" w:ascii="仿宋_GB2312" w:eastAsia="仿宋_GB2312"/>
          <w:sz w:val="32"/>
          <w:szCs w:val="32"/>
          <w:highlight w:val="none"/>
        </w:rPr>
        <w:t>。</w:t>
      </w:r>
    </w:p>
    <w:p>
      <w:pPr>
        <w:pStyle w:val="9"/>
        <w:numPr>
          <w:ilvl w:val="0"/>
          <w:numId w:val="0"/>
        </w:numPr>
        <w:snapToGrid w:val="0"/>
        <w:spacing w:line="560" w:lineRule="exact"/>
        <w:ind w:left="0" w:leftChars="0" w:firstLine="642" w:firstLineChars="200"/>
        <w:jc w:val="left"/>
        <w:rPr>
          <w:rFonts w:hint="eastAsia" w:ascii="仿宋_GB2312" w:eastAsia="仿宋_GB2312" w:cs="Times New Roman"/>
          <w:b/>
          <w:bCs/>
          <w:sz w:val="32"/>
          <w:szCs w:val="32"/>
          <w:highlight w:val="none"/>
          <w:lang w:val="en-US" w:eastAsia="zh-CN"/>
        </w:rPr>
      </w:pPr>
      <w:r>
        <w:rPr>
          <w:rFonts w:hint="eastAsia" w:ascii="仿宋_GB2312" w:eastAsia="仿宋_GB2312" w:cs="Times New Roman"/>
          <w:b/>
          <w:bCs/>
          <w:sz w:val="32"/>
          <w:szCs w:val="32"/>
          <w:highlight w:val="none"/>
          <w:lang w:val="en-US" w:eastAsia="zh-CN"/>
        </w:rPr>
        <w:t>2.人员团队信息及相关材料</w:t>
      </w:r>
    </w:p>
    <w:p>
      <w:pPr>
        <w:pStyle w:val="9"/>
        <w:keepNext w:val="0"/>
        <w:keepLines w:val="0"/>
        <w:pageBreakBefore w:val="0"/>
        <w:widowControl w:val="0"/>
        <w:numPr>
          <w:ilvl w:val="0"/>
          <w:numId w:val="0"/>
        </w:numPr>
        <w:tabs>
          <w:tab w:val="left" w:pos="1134"/>
        </w:tabs>
        <w:kinsoku/>
        <w:wordWrap/>
        <w:overflowPunct/>
        <w:topLinePunct w:val="0"/>
        <w:autoSpaceDE/>
        <w:autoSpaceDN/>
        <w:bidi w:val="0"/>
        <w:adjustRightInd/>
        <w:snapToGrid w:val="0"/>
        <w:spacing w:line="560" w:lineRule="exact"/>
        <w:ind w:firstLine="640" w:firstLineChars="200"/>
        <w:textAlignment w:val="auto"/>
        <w:rPr>
          <w:rFonts w:ascii="仿宋_GB2312" w:eastAsia="仿宋_GB2312"/>
          <w:sz w:val="32"/>
          <w:szCs w:val="32"/>
          <w:highlight w:val="yellow"/>
        </w:rPr>
      </w:pPr>
      <w:r>
        <w:rPr>
          <w:rFonts w:hint="default" w:ascii="仿宋_GB2312" w:eastAsia="仿宋_GB2312"/>
          <w:sz w:val="32"/>
          <w:szCs w:val="32"/>
          <w:lang w:eastAsia="zh-CN"/>
        </w:rPr>
        <w:t>承接培训项目的团队</w:t>
      </w:r>
      <w:r>
        <w:rPr>
          <w:rFonts w:hint="eastAsia" w:ascii="仿宋_GB2312" w:eastAsia="仿宋_GB2312"/>
          <w:sz w:val="32"/>
          <w:szCs w:val="32"/>
        </w:rPr>
        <w:t>工作人员</w:t>
      </w:r>
      <w:r>
        <w:rPr>
          <w:rFonts w:hint="eastAsia" w:ascii="仿宋_GB2312" w:eastAsia="仿宋_GB2312"/>
          <w:sz w:val="32"/>
          <w:szCs w:val="32"/>
          <w:lang w:eastAsia="zh-CN"/>
        </w:rPr>
        <w:t>名单（系统模板，需注明项目联系人或项目负责人）及对应的</w:t>
      </w:r>
      <w:r>
        <w:rPr>
          <w:rFonts w:hint="eastAsia" w:ascii="仿宋_GB2312" w:eastAsia="仿宋_GB2312"/>
          <w:sz w:val="32"/>
          <w:szCs w:val="32"/>
        </w:rPr>
        <w:t>人员能力相关材料</w:t>
      </w:r>
      <w:r>
        <w:rPr>
          <w:rFonts w:hint="eastAsia" w:ascii="仿宋_GB2312" w:eastAsia="仿宋_GB2312"/>
          <w:sz w:val="32"/>
          <w:szCs w:val="32"/>
          <w:lang w:eastAsia="zh-CN"/>
        </w:rPr>
        <w:t>，包括但不限于：</w:t>
      </w:r>
      <w:r>
        <w:rPr>
          <w:rFonts w:hint="eastAsia" w:ascii="仿宋_GB2312" w:eastAsia="仿宋_GB2312"/>
          <w:sz w:val="32"/>
          <w:szCs w:val="32"/>
        </w:rPr>
        <w:t>学历或学位证</w:t>
      </w:r>
      <w:r>
        <w:rPr>
          <w:rFonts w:hint="eastAsia" w:ascii="仿宋_GB2312" w:eastAsia="仿宋_GB2312"/>
          <w:sz w:val="32"/>
          <w:szCs w:val="32"/>
          <w:lang w:eastAsia="zh-CN"/>
        </w:rPr>
        <w:t>书</w:t>
      </w:r>
      <w:r>
        <w:rPr>
          <w:rFonts w:hint="eastAsia" w:ascii="仿宋_GB2312" w:eastAsia="仿宋_GB2312"/>
          <w:sz w:val="32"/>
          <w:szCs w:val="32"/>
        </w:rPr>
        <w:t>、专业资格职称</w:t>
      </w:r>
      <w:r>
        <w:rPr>
          <w:rFonts w:hint="eastAsia" w:ascii="仿宋_GB2312" w:eastAsia="仿宋_GB2312"/>
          <w:sz w:val="32"/>
          <w:szCs w:val="32"/>
          <w:lang w:eastAsia="zh-CN"/>
        </w:rPr>
        <w:t>情况（如有）、</w:t>
      </w:r>
      <w:r>
        <w:rPr>
          <w:rFonts w:hint="eastAsia" w:ascii="仿宋_GB2312" w:eastAsia="仿宋_GB2312"/>
          <w:sz w:val="32"/>
          <w:szCs w:val="32"/>
        </w:rPr>
        <w:t>知识产权工作经历</w:t>
      </w:r>
      <w:r>
        <w:rPr>
          <w:rFonts w:hint="eastAsia" w:ascii="仿宋_GB2312" w:eastAsia="仿宋_GB2312"/>
          <w:sz w:val="32"/>
          <w:szCs w:val="32"/>
          <w:lang w:eastAsia="zh-CN"/>
        </w:rPr>
        <w:t>证明、相关</w:t>
      </w:r>
      <w:r>
        <w:rPr>
          <w:rFonts w:hint="eastAsia" w:ascii="仿宋_GB2312" w:eastAsia="仿宋_GB2312"/>
          <w:sz w:val="32"/>
          <w:szCs w:val="32"/>
        </w:rPr>
        <w:t>证书等</w:t>
      </w:r>
      <w:r>
        <w:rPr>
          <w:rFonts w:hint="eastAsia" w:ascii="仿宋_GB2312" w:eastAsia="仿宋_GB2312"/>
          <w:sz w:val="32"/>
          <w:szCs w:val="32"/>
          <w:lang w:eastAsia="zh-CN"/>
        </w:rPr>
        <w:t>。</w:t>
      </w:r>
    </w:p>
    <w:p>
      <w:pPr>
        <w:pStyle w:val="9"/>
        <w:numPr>
          <w:ilvl w:val="0"/>
          <w:numId w:val="0"/>
        </w:numPr>
        <w:snapToGrid w:val="0"/>
        <w:spacing w:line="560" w:lineRule="exact"/>
        <w:ind w:left="0" w:leftChars="0" w:firstLine="642" w:firstLineChars="200"/>
        <w:jc w:val="left"/>
        <w:rPr>
          <w:rFonts w:hint="eastAsia" w:ascii="仿宋_GB2312" w:eastAsia="仿宋_GB2312" w:cs="Times New Roman"/>
          <w:b/>
          <w:bCs/>
          <w:sz w:val="32"/>
          <w:szCs w:val="32"/>
          <w:highlight w:val="none"/>
          <w:lang w:val="en-US" w:eastAsia="zh-CN"/>
        </w:rPr>
      </w:pPr>
      <w:r>
        <w:rPr>
          <w:rFonts w:hint="eastAsia" w:ascii="仿宋_GB2312" w:eastAsia="仿宋_GB2312" w:cs="Times New Roman"/>
          <w:b/>
          <w:bCs/>
          <w:sz w:val="32"/>
          <w:szCs w:val="32"/>
          <w:highlight w:val="none"/>
          <w:lang w:val="en-US" w:eastAsia="zh-CN"/>
        </w:rPr>
        <w:t>3.经费测算明细表</w:t>
      </w:r>
    </w:p>
    <w:p>
      <w:pPr>
        <w:pStyle w:val="9"/>
        <w:numPr>
          <w:ilvl w:val="0"/>
          <w:numId w:val="0"/>
        </w:numPr>
        <w:snapToGrid w:val="0"/>
        <w:spacing w:line="560" w:lineRule="exact"/>
        <w:ind w:leftChars="0" w:firstLine="640" w:firstLineChars="200"/>
        <w:jc w:val="left"/>
        <w:rPr>
          <w:rFonts w:hint="eastAsia" w:ascii="仿宋_GB2312" w:eastAsia="仿宋_GB2312" w:cs="Times New Roman"/>
          <w:b w:val="0"/>
          <w:bCs w:val="0"/>
          <w:sz w:val="32"/>
          <w:szCs w:val="32"/>
          <w:lang w:val="en-US" w:eastAsia="zh-CN"/>
        </w:rPr>
      </w:pPr>
      <w:r>
        <w:rPr>
          <w:rFonts w:hint="eastAsia" w:ascii="仿宋_GB2312" w:eastAsia="仿宋_GB2312" w:cs="Times New Roman"/>
          <w:b w:val="0"/>
          <w:bCs w:val="0"/>
          <w:sz w:val="32"/>
          <w:szCs w:val="32"/>
          <w:lang w:val="en-US" w:eastAsia="zh-CN"/>
        </w:rPr>
        <w:t>需列明经费测算明细。</w:t>
      </w:r>
    </w:p>
    <w:p>
      <w:pPr>
        <w:pStyle w:val="9"/>
        <w:numPr>
          <w:ilvl w:val="0"/>
          <w:numId w:val="0"/>
        </w:numPr>
        <w:snapToGrid w:val="0"/>
        <w:spacing w:line="560" w:lineRule="exact"/>
        <w:ind w:left="0" w:leftChars="0" w:firstLine="642" w:firstLineChars="200"/>
        <w:jc w:val="left"/>
        <w:rPr>
          <w:rFonts w:hint="eastAsia" w:ascii="仿宋_GB2312" w:eastAsia="仿宋_GB2312" w:cs="Times New Roman"/>
          <w:b/>
          <w:bCs/>
          <w:sz w:val="32"/>
          <w:szCs w:val="32"/>
          <w:highlight w:val="none"/>
          <w:lang w:val="en-US" w:eastAsia="zh-CN"/>
        </w:rPr>
      </w:pPr>
      <w:r>
        <w:rPr>
          <w:rFonts w:hint="eastAsia" w:ascii="楷体_GB2312" w:hAnsi="楷体_GB2312" w:eastAsia="楷体_GB2312" w:cs="楷体_GB2312"/>
          <w:b/>
          <w:bCs/>
          <w:sz w:val="32"/>
          <w:szCs w:val="32"/>
          <w:lang w:eastAsia="zh-CN"/>
        </w:rPr>
        <w:t>（五）其他相关材料</w:t>
      </w:r>
    </w:p>
    <w:p>
      <w:pPr>
        <w:pStyle w:val="9"/>
        <w:numPr>
          <w:ilvl w:val="0"/>
          <w:numId w:val="0"/>
        </w:numPr>
        <w:snapToGrid w:val="0"/>
        <w:spacing w:line="560" w:lineRule="exact"/>
        <w:ind w:left="0" w:leftChars="0" w:firstLine="642" w:firstLineChars="200"/>
        <w:jc w:val="left"/>
        <w:rPr>
          <w:rFonts w:hint="eastAsia" w:ascii="仿宋_GB2312" w:eastAsia="仿宋_GB2312" w:cs="Times New Roman"/>
          <w:b/>
          <w:bCs/>
          <w:sz w:val="32"/>
          <w:szCs w:val="32"/>
          <w:highlight w:val="none"/>
          <w:lang w:val="en-US" w:eastAsia="zh-CN"/>
        </w:rPr>
      </w:pPr>
      <w:r>
        <w:rPr>
          <w:rFonts w:hint="eastAsia" w:ascii="仿宋_GB2312" w:eastAsia="仿宋_GB2312" w:cs="Times New Roman"/>
          <w:b/>
          <w:bCs/>
          <w:sz w:val="32"/>
          <w:szCs w:val="32"/>
          <w:highlight w:val="none"/>
          <w:lang w:val="en-US" w:eastAsia="zh-CN"/>
        </w:rPr>
        <w:t>1.承诺培训属于非盈利性质，免费向深圳市企事业单位及相关社会公众提供的承诺函；</w:t>
      </w:r>
    </w:p>
    <w:p>
      <w:pPr>
        <w:pStyle w:val="9"/>
        <w:numPr>
          <w:ilvl w:val="0"/>
          <w:numId w:val="0"/>
        </w:numPr>
        <w:snapToGrid w:val="0"/>
        <w:spacing w:line="560" w:lineRule="exact"/>
        <w:ind w:left="0" w:leftChars="0" w:firstLine="642" w:firstLineChars="200"/>
        <w:jc w:val="left"/>
        <w:rPr>
          <w:rFonts w:hint="eastAsia" w:ascii="仿宋_GB2312" w:eastAsia="仿宋_GB2312"/>
          <w:sz w:val="32"/>
          <w:szCs w:val="32"/>
          <w:highlight w:val="none"/>
        </w:rPr>
      </w:pPr>
      <w:r>
        <w:rPr>
          <w:rFonts w:hint="eastAsia" w:ascii="仿宋_GB2312" w:eastAsia="仿宋_GB2312" w:cs="Times New Roman"/>
          <w:b/>
          <w:bCs/>
          <w:sz w:val="32"/>
          <w:szCs w:val="32"/>
          <w:highlight w:val="none"/>
          <w:lang w:val="en-US" w:eastAsia="zh-CN"/>
        </w:rPr>
        <w:t>2.过往项目经验（如有）：</w:t>
      </w:r>
      <w:r>
        <w:rPr>
          <w:rFonts w:hint="eastAsia" w:ascii="仿宋_GB2312" w:eastAsia="仿宋_GB2312" w:cs="Times New Roman"/>
          <w:b w:val="0"/>
          <w:bCs w:val="0"/>
          <w:sz w:val="32"/>
          <w:szCs w:val="32"/>
          <w:highlight w:val="none"/>
          <w:lang w:val="en-US" w:eastAsia="zh-CN"/>
        </w:rPr>
        <w:t>过往主/承办过国家、省、市知识产权培训项目的，需上传相关培训清单（系统模板）及相关佐证材料，如项目合同等</w:t>
      </w:r>
      <w:r>
        <w:rPr>
          <w:rFonts w:hint="eastAsia" w:ascii="仿宋_GB2312" w:eastAsia="仿宋_GB2312"/>
          <w:sz w:val="32"/>
          <w:szCs w:val="32"/>
          <w:highlight w:val="none"/>
        </w:rPr>
        <w:t>。</w:t>
      </w:r>
    </w:p>
    <w:p>
      <w:pPr>
        <w:pStyle w:val="9"/>
        <w:numPr>
          <w:ilvl w:val="0"/>
          <w:numId w:val="0"/>
        </w:numPr>
        <w:snapToGrid w:val="0"/>
        <w:spacing w:line="560" w:lineRule="exact"/>
        <w:ind w:leftChars="0" w:firstLine="640" w:firstLineChars="200"/>
        <w:jc w:val="left"/>
        <w:rPr>
          <w:rFonts w:hint="eastAsia" w:ascii="楷体_GB2312" w:hAnsi="楷体_GB2312" w:eastAsia="楷体_GB2312" w:cs="楷体_GB2312"/>
          <w:b/>
          <w:bCs/>
          <w:sz w:val="32"/>
          <w:szCs w:val="32"/>
          <w:highlight w:val="yellow"/>
          <w:lang w:eastAsia="zh-CN"/>
        </w:rPr>
      </w:pPr>
      <w:r>
        <w:rPr>
          <w:rFonts w:hint="eastAsia" w:ascii="仿宋_GB2312" w:eastAsia="仿宋_GB2312"/>
          <w:sz w:val="32"/>
          <w:szCs w:val="32"/>
        </w:rPr>
        <w:t>以上第（一）至第（</w:t>
      </w:r>
      <w:r>
        <w:rPr>
          <w:rFonts w:hint="eastAsia" w:ascii="仿宋_GB2312" w:eastAsia="仿宋_GB2312"/>
          <w:sz w:val="32"/>
          <w:szCs w:val="32"/>
          <w:lang w:eastAsia="zh-CN"/>
        </w:rPr>
        <w:t>五</w:t>
      </w:r>
      <w:r>
        <w:rPr>
          <w:rFonts w:hint="eastAsia" w:ascii="仿宋_GB2312" w:eastAsia="仿宋_GB2312"/>
          <w:sz w:val="32"/>
          <w:szCs w:val="32"/>
        </w:rPr>
        <w:t>）项全部申请材料应当确保页面文字、公章、签名等实质性内容清晰可辨，各页面主要内容均为正向，不可横置或倒置。</w:t>
      </w:r>
    </w:p>
    <w:p>
      <w:pPr>
        <w:pStyle w:val="9"/>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受理事宜</w:t>
      </w:r>
    </w:p>
    <w:p>
      <w:pPr>
        <w:snapToGrid w:val="0"/>
        <w:spacing w:line="560" w:lineRule="exact"/>
        <w:ind w:firstLine="642" w:firstLineChars="200"/>
        <w:jc w:val="left"/>
        <w:rPr>
          <w:rFonts w:ascii="仿宋_GB2312" w:eastAsia="仿宋_GB2312"/>
          <w:sz w:val="32"/>
          <w:szCs w:val="32"/>
        </w:rPr>
      </w:pPr>
      <w:r>
        <w:rPr>
          <w:rFonts w:hint="eastAsia" w:ascii="楷体_GB2312" w:hAnsi="楷体_GB2312" w:eastAsia="楷体_GB2312" w:cs="楷体_GB2312"/>
          <w:b/>
          <w:bCs/>
          <w:sz w:val="32"/>
          <w:szCs w:val="32"/>
        </w:rPr>
        <w:t>（一）受理机关</w:t>
      </w:r>
      <w:r>
        <w:rPr>
          <w:rFonts w:hint="eastAsia" w:ascii="仿宋_GB2312" w:hAnsi="仿宋_GB2312" w:eastAsia="仿宋_GB2312" w:cs="仿宋_GB2312"/>
          <w:sz w:val="32"/>
          <w:szCs w:val="32"/>
        </w:rPr>
        <w:t>：</w:t>
      </w:r>
      <w:r>
        <w:rPr>
          <w:rFonts w:hint="eastAsia" w:ascii="仿宋_GB2312" w:eastAsia="仿宋_GB2312"/>
          <w:sz w:val="32"/>
          <w:szCs w:val="32"/>
        </w:rPr>
        <w:t>深圳市市场监督管理局。</w:t>
      </w:r>
    </w:p>
    <w:p>
      <w:pPr>
        <w:snapToGrid w:val="0"/>
        <w:spacing w:line="560" w:lineRule="exact"/>
        <w:ind w:firstLine="642" w:firstLineChars="200"/>
        <w:jc w:val="left"/>
        <w:rPr>
          <w:rFonts w:ascii="仿宋_GB2312" w:eastAsia="仿宋_GB2312"/>
          <w:color w:val="auto"/>
          <w:sz w:val="32"/>
          <w:szCs w:val="32"/>
          <w:highlight w:val="yellow"/>
        </w:rPr>
      </w:pPr>
      <w:r>
        <w:rPr>
          <w:rFonts w:hint="eastAsia" w:ascii="楷体_GB2312" w:hAnsi="楷体_GB2312" w:eastAsia="楷体_GB2312" w:cs="楷体_GB2312"/>
          <w:b/>
          <w:bCs/>
          <w:color w:val="auto"/>
          <w:sz w:val="32"/>
          <w:szCs w:val="32"/>
        </w:rPr>
        <w:t>（二）受理时间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2025年6月9日9:00至2025年6月30日18:00</w:t>
      </w:r>
      <w:r>
        <w:rPr>
          <w:rFonts w:hint="eastAsia" w:ascii="仿宋_GB2312" w:eastAsia="仿宋_GB2312"/>
          <w:color w:val="auto"/>
          <w:sz w:val="32"/>
          <w:szCs w:val="32"/>
          <w:highlight w:val="none"/>
        </w:rPr>
        <w:t>。</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（三）申报方式</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1.本项目实行网上申报，申报人需进入广东政务服务网（http://wsbs.sz.gov.cn/apply/ui/MB2C927393442125181001440300，建议使用浏览器：谷歌Chrome、微软Edge、360极速浏览器）。登录申报系统后，在“选择办理情形”模块选择拟申报项目，选中后进入申报页面。将本指南要求的全部申请材料按照申报系统中的有关提示要求分别上传。</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color w:val="auto"/>
          <w:kern w:val="0"/>
          <w:sz w:val="32"/>
          <w:szCs w:val="32"/>
        </w:rPr>
        <w:t>广东政务服务网已与深圳市财政专项资金统一管理平台</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rPr>
        <w:t>https://cqt.szfb.sz.gov.cn/#/home</w:t>
      </w:r>
      <w:r>
        <w:rPr>
          <w:rFonts w:hint="eastAsia" w:ascii="仿宋_GB2312" w:eastAsia="仿宋_GB2312"/>
          <w:color w:val="auto"/>
          <w:kern w:val="0"/>
          <w:sz w:val="32"/>
          <w:szCs w:val="32"/>
          <w:lang w:eastAsia="zh-CN"/>
        </w:rPr>
        <w:t>）实现</w:t>
      </w:r>
      <w:r>
        <w:rPr>
          <w:rFonts w:hint="eastAsia" w:ascii="仿宋_GB2312" w:eastAsia="仿宋_GB2312"/>
          <w:color w:val="auto"/>
          <w:kern w:val="0"/>
          <w:sz w:val="32"/>
          <w:szCs w:val="32"/>
        </w:rPr>
        <w:t>信息对接，申请人可使用广东政务服务网账户密码登录深圳市财政专项资金统一管理平台，在</w:t>
      </w:r>
      <w:r>
        <w:rPr>
          <w:rFonts w:hint="eastAsia" w:ascii="仿宋_GB2312" w:eastAsia="仿宋_GB2312"/>
          <w:color w:val="auto"/>
          <w:kern w:val="0"/>
          <w:sz w:val="32"/>
          <w:szCs w:val="32"/>
          <w:lang w:eastAsia="zh-CN"/>
        </w:rPr>
        <w:t>该平台进行材料补正及审批进度查询。</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2.申报系统技术支持电话</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（1）申报系统账号登录异常及五级（原L3）实名核验问题（广东政务服务网）：020-29859688-68016；</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（2）审批进度、材料补正（深圳市财政专项资金统一管理平台）：0755-27038037。</w:t>
      </w:r>
    </w:p>
    <w:p>
      <w:pPr>
        <w:snapToGrid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 w:eastAsia="zh-CN"/>
        </w:rPr>
        <w:t>）材料补正及查看审批进度（深圳市财政专项资金统一管理平台）：</w:t>
      </w:r>
      <w:r>
        <w:rPr>
          <w:rFonts w:hint="eastAsia" w:ascii="仿宋_GB2312" w:hAnsi="仿宋_GB2312" w:eastAsia="仿宋_GB2312" w:cs="仿宋_GB2312"/>
          <w:color w:val="auto"/>
          <w:sz w:val="32"/>
          <w:szCs w:val="32"/>
          <w:lang w:val="en-US" w:eastAsia="zh-CN"/>
        </w:rPr>
        <w:t>0755-27038037</w:t>
      </w:r>
      <w:r>
        <w:rPr>
          <w:rFonts w:hint="eastAsia" w:ascii="仿宋_GB2312" w:hAnsi="仿宋_GB2312" w:eastAsia="仿宋_GB2312" w:cs="仿宋_GB2312"/>
          <w:color w:val="auto"/>
          <w:sz w:val="32"/>
          <w:szCs w:val="32"/>
        </w:rPr>
        <w:t>。</w:t>
      </w:r>
    </w:p>
    <w:p>
      <w:pPr>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w:t>
      </w:r>
      <w:r>
        <w:rPr>
          <w:rFonts w:hint="eastAsia" w:ascii="仿宋_GB2312" w:eastAsia="仿宋_GB2312"/>
          <w:color w:val="auto"/>
          <w:sz w:val="32"/>
          <w:szCs w:val="32"/>
        </w:rPr>
        <w:t>申报业务</w:t>
      </w:r>
      <w:r>
        <w:rPr>
          <w:rFonts w:hint="eastAsia" w:ascii="仿宋_GB2312" w:eastAsia="仿宋_GB2312"/>
          <w:color w:val="auto"/>
          <w:sz w:val="32"/>
          <w:szCs w:val="32"/>
          <w:lang w:eastAsia="zh-CN"/>
        </w:rPr>
        <w:t>及材料要求</w:t>
      </w:r>
      <w:r>
        <w:rPr>
          <w:rFonts w:hint="eastAsia" w:ascii="仿宋_GB2312" w:eastAsia="仿宋_GB2312"/>
          <w:color w:val="auto"/>
          <w:sz w:val="32"/>
          <w:szCs w:val="32"/>
        </w:rPr>
        <w:t>咨询电话</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
        </w:rPr>
        <w:t>0755-83070752</w:t>
      </w:r>
      <w:r>
        <w:rPr>
          <w:rFonts w:hint="eastAsia" w:ascii="仿宋_GB2312" w:eastAsia="仿宋_GB2312"/>
          <w:sz w:val="32"/>
          <w:szCs w:val="32"/>
        </w:rPr>
        <w:t>。</w:t>
      </w:r>
    </w:p>
    <w:p>
      <w:pPr>
        <w:snapToGrid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3.办公时间：星期一至星期五（法定节假日除外）上午09:00-12:00，下午14:00-18:00。</w:t>
      </w:r>
    </w:p>
    <w:p>
      <w:pPr>
        <w:pStyle w:val="9"/>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决定机关</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深圳市市场监督管理局</w:t>
      </w:r>
    </w:p>
    <w:p>
      <w:pPr>
        <w:pStyle w:val="9"/>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办理程序与注意事项</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（一）办理程序</w:t>
      </w:r>
    </w:p>
    <w:p>
      <w:pPr>
        <w:numPr>
          <w:ilvl w:val="0"/>
          <w:numId w:val="0"/>
        </w:numPr>
        <w:snapToGrid w:val="0"/>
        <w:spacing w:line="560" w:lineRule="exact"/>
        <w:ind w:firstLine="640" w:firstLineChars="200"/>
        <w:rPr>
          <w:rFonts w:ascii="仿宋_GB2312" w:eastAsia="仿宋_GB2312"/>
          <w:sz w:val="32"/>
        </w:rPr>
      </w:pPr>
      <w:r>
        <w:rPr>
          <w:rFonts w:hint="eastAsia" w:ascii="仿宋_GB2312" w:eastAsia="仿宋_GB2312"/>
          <w:sz w:val="32"/>
          <w:highlight w:val="none"/>
        </w:rPr>
        <w:t>市市场监管局发布年度申报指南（通知）——申请人网上申报（通过申报系统在线提交电子申请材料）——市市场监管局受理初审（含可能发生的补正程序）——专家评审</w:t>
      </w:r>
      <w:r>
        <w:rPr>
          <w:rFonts w:hint="eastAsia" w:ascii="仿宋_GB2312" w:eastAsia="仿宋_GB2312"/>
          <w:sz w:val="32"/>
          <w:highlight w:val="none"/>
          <w:lang w:eastAsia="zh-CN"/>
        </w:rPr>
        <w:t>——事后项目审计（事中项目无此环节）</w:t>
      </w:r>
      <w:r>
        <w:rPr>
          <w:rFonts w:hint="eastAsia" w:ascii="仿宋_GB2312" w:eastAsia="仿宋_GB2312"/>
          <w:sz w:val="32"/>
          <w:highlight w:val="none"/>
        </w:rPr>
        <w:t>——</w:t>
      </w:r>
      <w:r>
        <w:rPr>
          <w:rFonts w:hint="default" w:ascii="仿宋_GB2312" w:eastAsia="仿宋_GB2312"/>
          <w:sz w:val="32"/>
          <w:highlight w:val="none"/>
        </w:rPr>
        <w:t>会同</w:t>
      </w:r>
      <w:r>
        <w:rPr>
          <w:rFonts w:hint="eastAsia" w:ascii="仿宋_GB2312" w:eastAsia="仿宋_GB2312"/>
          <w:sz w:val="32"/>
          <w:highlight w:val="none"/>
        </w:rPr>
        <w:t>相关部门核对数据、核查诚信情况</w:t>
      </w:r>
      <w:r>
        <w:rPr>
          <w:rFonts w:hint="default" w:ascii="仿宋_GB2312" w:eastAsia="仿宋_GB2312"/>
          <w:sz w:val="32"/>
          <w:highlight w:val="none"/>
        </w:rPr>
        <w:t>和重复资助情况</w:t>
      </w:r>
      <w:r>
        <w:rPr>
          <w:rFonts w:hint="eastAsia" w:ascii="仿宋_GB2312" w:eastAsia="仿宋_GB2312"/>
          <w:sz w:val="32"/>
          <w:highlight w:val="none"/>
        </w:rPr>
        <w:t>——</w:t>
      </w:r>
      <w:r>
        <w:rPr>
          <w:rFonts w:hint="eastAsia" w:ascii="仿宋_GB2312" w:hAnsi="仿宋_GB2312" w:eastAsia="仿宋_GB2312" w:cs="仿宋_GB2312"/>
          <w:sz w:val="32"/>
          <w:szCs w:val="32"/>
          <w:highlight w:val="none"/>
        </w:rPr>
        <w:t>集体研究决策</w:t>
      </w:r>
      <w:r>
        <w:rPr>
          <w:rFonts w:hint="eastAsia" w:ascii="仿宋_GB2312" w:eastAsia="仿宋_GB2312"/>
          <w:sz w:val="32"/>
          <w:highlight w:val="none"/>
        </w:rPr>
        <w:t>——公示（</w:t>
      </w:r>
      <w:r>
        <w:rPr>
          <w:rFonts w:ascii="仿宋_GB2312" w:eastAsia="仿宋_GB2312"/>
          <w:sz w:val="32"/>
          <w:highlight w:val="none"/>
        </w:rPr>
        <w:t>5个工作日）</w:t>
      </w:r>
      <w:r>
        <w:rPr>
          <w:rFonts w:hint="eastAsia" w:ascii="仿宋_GB2312" w:eastAsia="仿宋_GB2312"/>
          <w:sz w:val="32"/>
          <w:highlight w:val="none"/>
        </w:rPr>
        <w:t>——</w:t>
      </w:r>
      <w:r>
        <w:rPr>
          <w:rFonts w:hint="eastAsia" w:ascii="仿宋_GB2312" w:eastAsia="仿宋_GB2312"/>
          <w:sz w:val="32"/>
          <w:highlight w:val="none"/>
          <w:lang w:eastAsia="zh-CN"/>
        </w:rPr>
        <w:t>合同签订（事后项目无此环节）——</w:t>
      </w:r>
      <w:r>
        <w:rPr>
          <w:rFonts w:hint="eastAsia" w:ascii="仿宋_GB2312" w:eastAsia="仿宋_GB2312"/>
          <w:sz w:val="32"/>
          <w:highlight w:val="none"/>
        </w:rPr>
        <w:t>财政资金预算申请</w:t>
      </w:r>
      <w:r>
        <w:rPr>
          <w:rFonts w:hint="eastAsia" w:ascii="仿宋_GB2312" w:eastAsia="仿宋_GB2312"/>
          <w:sz w:val="32"/>
          <w:highlight w:val="none"/>
          <w:lang w:eastAsia="zh-CN"/>
        </w:rPr>
        <w:t>——合同验收（事后项目无此环节）——事中项目审计（事后项目无此环节）——</w:t>
      </w:r>
      <w:r>
        <w:rPr>
          <w:rFonts w:hint="eastAsia" w:ascii="仿宋_GB2312" w:eastAsia="仿宋_GB2312"/>
          <w:sz w:val="32"/>
          <w:highlight w:val="none"/>
        </w:rPr>
        <w:t>资金拨付</w:t>
      </w:r>
      <w:r>
        <w:rPr>
          <w:rFonts w:hint="eastAsia" w:ascii="仿宋_GB2312" w:eastAsia="仿宋_GB2312"/>
          <w:sz w:val="32"/>
        </w:rPr>
        <w:t>。</w:t>
      </w:r>
    </w:p>
    <w:p>
      <w:pPr>
        <w:snapToGrid w:val="0"/>
        <w:spacing w:line="560" w:lineRule="exact"/>
        <w:ind w:firstLine="642" w:firstLineChars="20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（二）注意事项</w:t>
      </w:r>
    </w:p>
    <w:p>
      <w:pPr>
        <w:pStyle w:val="4"/>
        <w:snapToGrid w:val="0"/>
        <w:spacing w:before="0" w:beforeAutospacing="0" w:after="0" w:afterAutospacing="0" w:line="560" w:lineRule="exact"/>
        <w:ind w:firstLine="640" w:firstLineChars="200"/>
        <w:jc w:val="both"/>
        <w:rPr>
          <w:rFonts w:hint="default" w:ascii="仿宋_GB2312" w:hAnsi="仿宋_GB2312" w:eastAsia="仿宋_GB2312" w:cs="仿宋_GB2312"/>
          <w:b w:val="0"/>
          <w:sz w:val="32"/>
          <w:szCs w:val="32"/>
        </w:rPr>
      </w:pPr>
      <w:r>
        <w:rPr>
          <w:rFonts w:ascii="仿宋_GB2312" w:hAnsi="仿宋_GB2312" w:eastAsia="仿宋_GB2312" w:cs="仿宋_GB2312"/>
          <w:b w:val="0"/>
          <w:sz w:val="32"/>
          <w:szCs w:val="32"/>
        </w:rPr>
        <w:t>1．</w:t>
      </w:r>
      <w:r>
        <w:rPr>
          <w:rFonts w:hint="eastAsia" w:ascii="仿宋_GB2312" w:eastAsia="仿宋_GB2312"/>
          <w:b/>
          <w:bCs w:val="0"/>
          <w:sz w:val="32"/>
          <w:szCs w:val="32"/>
          <w:highlight w:val="none"/>
        </w:rPr>
        <w:t>申请人</w:t>
      </w:r>
      <w:r>
        <w:rPr>
          <w:rFonts w:hint="eastAsia" w:ascii="仿宋_GB2312" w:eastAsia="仿宋_GB2312"/>
          <w:b/>
          <w:bCs w:val="0"/>
          <w:sz w:val="32"/>
          <w:szCs w:val="32"/>
          <w:highlight w:val="none"/>
          <w:lang w:eastAsia="zh-CN"/>
        </w:rPr>
        <w:t>应为正常经营状态，并通过上述申报平台自行申报。</w:t>
      </w:r>
      <w:r>
        <w:rPr>
          <w:rFonts w:hint="eastAsia" w:ascii="仿宋_GB2312" w:eastAsia="仿宋_GB2312"/>
          <w:b w:val="0"/>
          <w:bCs/>
          <w:sz w:val="32"/>
          <w:szCs w:val="32"/>
        </w:rPr>
        <w:t>申请人广东政务服务网账户等级须达到五级（原L3级别）核验方可进行申报。</w:t>
      </w:r>
      <w:r>
        <w:rPr>
          <w:rFonts w:hint="eastAsia" w:ascii="仿宋_GB2312" w:hAnsi="仿宋_GB2312" w:eastAsia="仿宋_GB2312" w:cs="仿宋_GB2312"/>
          <w:b w:val="0"/>
          <w:sz w:val="32"/>
          <w:szCs w:val="32"/>
        </w:rPr>
        <w:t>申请人名称与其银行开户名称必须完全一致，否则将影响资助申请审核结果及办理资金发放，相应后果由申请人自行承担。</w:t>
      </w:r>
    </w:p>
    <w:p>
      <w:pPr>
        <w:numPr>
          <w:ilvl w:val="0"/>
          <w:numId w:val="0"/>
        </w:numPr>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ascii="仿宋_GB2312" w:hAnsi="仿宋_GB2312" w:eastAsia="仿宋_GB2312" w:cs="仿宋_GB2312"/>
          <w:b/>
          <w:sz w:val="32"/>
          <w:szCs w:val="32"/>
        </w:rPr>
        <w:t>．</w:t>
      </w:r>
      <w:r>
        <w:rPr>
          <w:rFonts w:hint="eastAsia" w:ascii="仿宋_GB2312" w:eastAsia="仿宋_GB2312"/>
          <w:sz w:val="32"/>
          <w:szCs w:val="32"/>
        </w:rPr>
        <w:t>严格按照申报系统有关提示进行填报</w:t>
      </w:r>
      <w:r>
        <w:rPr>
          <w:rFonts w:hint="eastAsia" w:ascii="仿宋_GB2312" w:eastAsia="仿宋_GB2312"/>
          <w:sz w:val="32"/>
          <w:szCs w:val="32"/>
          <w:lang w:eastAsia="zh-CN"/>
        </w:rPr>
        <w:t>，</w:t>
      </w:r>
      <w:r>
        <w:rPr>
          <w:rFonts w:hint="eastAsia" w:ascii="仿宋_GB2312" w:hAnsi="仿宋_GB2312" w:eastAsia="仿宋_GB2312" w:cs="仿宋_GB2312"/>
          <w:sz w:val="32"/>
          <w:szCs w:val="32"/>
          <w:lang w:eastAsia="zh-CN"/>
        </w:rPr>
        <w:t>深圳</w:t>
      </w:r>
      <w:r>
        <w:rPr>
          <w:rFonts w:hint="eastAsia" w:ascii="仿宋_GB2312" w:hAnsi="仿宋_GB2312" w:eastAsia="仿宋_GB2312" w:cs="仿宋_GB2312"/>
          <w:sz w:val="32"/>
          <w:szCs w:val="32"/>
        </w:rPr>
        <w:t>市知识产权主管部门对申请材料进行受理和初审，申请材料不完善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，限期予以补正；申请人应按要求进行补正，未按要求补正材料或补正材料未通过审核的，不予资助或奖励</w:t>
      </w:r>
      <w:r>
        <w:rPr>
          <w:rFonts w:hint="eastAsia" w:ascii="仿宋_GB2312" w:hAnsi="仿宋_GB2312" w:eastAsia="仿宋_GB2312" w:cs="仿宋_GB2312"/>
          <w:sz w:val="32"/>
          <w:szCs w:val="32"/>
          <w:lang w:eastAsia="zh-CN"/>
        </w:rPr>
        <w:t>。</w:t>
      </w:r>
    </w:p>
    <w:p>
      <w:pPr>
        <w:numPr>
          <w:ilvl w:val="0"/>
          <w:numId w:val="0"/>
        </w:numPr>
        <w:snapToGrid w:val="0"/>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3.</w:t>
      </w:r>
      <w:r>
        <w:rPr>
          <w:rFonts w:ascii="仿宋_GB2312" w:eastAsia="仿宋_GB2312"/>
          <w:sz w:val="32"/>
          <w:szCs w:val="32"/>
        </w:rPr>
        <w:t>申请人提交</w:t>
      </w:r>
      <w:r>
        <w:rPr>
          <w:rFonts w:hint="eastAsia" w:ascii="仿宋_GB2312" w:hAnsi="仿宋_GB2312" w:eastAsia="仿宋_GB2312" w:cs="仿宋_GB2312"/>
          <w:sz w:val="32"/>
          <w:szCs w:val="32"/>
        </w:rPr>
        <w:t>资助或奖励</w:t>
      </w:r>
      <w:r>
        <w:rPr>
          <w:rFonts w:ascii="仿宋_GB2312" w:eastAsia="仿宋_GB2312"/>
          <w:sz w:val="32"/>
          <w:szCs w:val="32"/>
        </w:rPr>
        <w:t>申请后，可通过</w:t>
      </w:r>
      <w:r>
        <w:rPr>
          <w:rFonts w:hint="eastAsia" w:ascii="仿宋_GB2312" w:eastAsia="仿宋_GB2312"/>
          <w:sz w:val="32"/>
          <w:szCs w:val="32"/>
        </w:rPr>
        <w:t>申报</w:t>
      </w:r>
      <w:r>
        <w:rPr>
          <w:rFonts w:ascii="仿宋_GB2312" w:eastAsia="仿宋_GB2312"/>
          <w:sz w:val="32"/>
          <w:szCs w:val="32"/>
        </w:rPr>
        <w:t>系统自行查询办理进度状态，</w:t>
      </w:r>
      <w:r>
        <w:rPr>
          <w:rFonts w:hint="eastAsia" w:ascii="仿宋_GB2312" w:eastAsia="仿宋_GB2312"/>
          <w:sz w:val="32"/>
          <w:szCs w:val="32"/>
        </w:rPr>
        <w:t>及时关注系统审批意见，</w:t>
      </w:r>
      <w:r>
        <w:rPr>
          <w:rFonts w:ascii="仿宋_GB2312" w:eastAsia="仿宋_GB2312"/>
          <w:sz w:val="32"/>
          <w:szCs w:val="32"/>
        </w:rPr>
        <w:t>根据系统提示信息及时办理有关手续。</w:t>
      </w:r>
      <w:r>
        <w:rPr>
          <w:rFonts w:hint="eastAsia" w:ascii="仿宋_GB2312" w:eastAsia="仿宋_GB2312"/>
          <w:sz w:val="32"/>
          <w:szCs w:val="32"/>
        </w:rPr>
        <w:t>本资助申请事项不设短信、电话和邮件等形式的通知推送。</w:t>
      </w:r>
    </w:p>
    <w:p>
      <w:pPr>
        <w:numPr>
          <w:ilvl w:val="0"/>
          <w:numId w:val="0"/>
        </w:numPr>
        <w:snapToGrid w:val="0"/>
        <w:spacing w:line="560" w:lineRule="exact"/>
        <w:ind w:firstLine="640" w:firstLineChars="200"/>
        <w:rPr>
          <w:rFonts w:ascii="仿宋_GB2312" w:hAnsi="仿宋_GB2312" w:eastAsia="仿宋_GB2312" w:cs="仿宋_GB2312"/>
          <w:b/>
          <w:sz w:val="32"/>
          <w:szCs w:val="32"/>
        </w:rPr>
      </w:pPr>
      <w:r>
        <w:rPr>
          <w:rFonts w:hint="eastAsia" w:ascii="仿宋_GB2312" w:eastAsia="仿宋_GB2312"/>
          <w:sz w:val="32"/>
          <w:szCs w:val="32"/>
          <w:lang w:val="en-US" w:eastAsia="zh-CN"/>
        </w:rPr>
        <w:t>4.</w:t>
      </w:r>
      <w:r>
        <w:rPr>
          <w:rFonts w:hint="eastAsia" w:ascii="仿宋_GB2312" w:hAnsi="仿宋_GB2312" w:eastAsia="仿宋_GB2312" w:cs="仿宋_GB2312"/>
          <w:sz w:val="32"/>
          <w:szCs w:val="32"/>
        </w:rPr>
        <w:t>本年度受理的专项资金项目资助发放时间及金额将根据市财政预算实际下达情况而定。项目经审核后应资助(奖励)总金额超出对应项目年度预算上限的，按照对应预算金额除以应资助(奖励)总金额的比例进行折算，以此确定实际资助(奖励)金额。</w:t>
      </w:r>
    </w:p>
    <w:p>
      <w:pPr>
        <w:pStyle w:val="9"/>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合规提示</w:t>
      </w:r>
    </w:p>
    <w:p>
      <w:pPr>
        <w:pStyle w:val="4"/>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highlight w:val="none"/>
        </w:rPr>
      </w:pPr>
      <w:r>
        <w:rPr>
          <w:rFonts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三</w:t>
      </w:r>
      <w:r>
        <w:rPr>
          <w:rFonts w:ascii="仿宋_GB2312" w:eastAsia="仿宋_GB2312"/>
          <w:b w:val="0"/>
          <w:sz w:val="32"/>
          <w:szCs w:val="32"/>
          <w:highlight w:val="none"/>
        </w:rPr>
        <w:t>十</w:t>
      </w:r>
      <w:r>
        <w:rPr>
          <w:rFonts w:hint="eastAsia" w:ascii="仿宋_GB2312" w:eastAsia="仿宋_GB2312"/>
          <w:b w:val="0"/>
          <w:sz w:val="32"/>
          <w:szCs w:val="32"/>
          <w:highlight w:val="none"/>
          <w:lang w:eastAsia="zh-CN"/>
        </w:rPr>
        <w:t>七</w:t>
      </w:r>
      <w:r>
        <w:rPr>
          <w:rFonts w:ascii="仿宋_GB2312" w:eastAsia="仿宋_GB2312"/>
          <w:b w:val="0"/>
          <w:sz w:val="32"/>
          <w:szCs w:val="32"/>
          <w:highlight w:val="none"/>
        </w:rPr>
        <w:t>条规定：</w:t>
      </w:r>
      <w:r>
        <w:rPr>
          <w:rFonts w:hint="eastAsia" w:ascii="仿宋_GB2312" w:eastAsia="仿宋_GB2312"/>
          <w:b w:val="0"/>
          <w:sz w:val="32"/>
          <w:szCs w:val="32"/>
          <w:highlight w:val="none"/>
        </w:rPr>
        <w:t>申请人应对提交的申请材料真实性、合法性、有效性负责。申请人利用虚假材料或</w:t>
      </w:r>
      <w:r>
        <w:rPr>
          <w:rFonts w:hint="eastAsia" w:ascii="仿宋_GB2312" w:eastAsia="仿宋_GB2312"/>
          <w:b w:val="0"/>
          <w:sz w:val="32"/>
          <w:szCs w:val="32"/>
          <w:highlight w:val="none"/>
          <w:lang w:eastAsia="zh-CN"/>
        </w:rPr>
        <w:t>通过</w:t>
      </w:r>
      <w:r>
        <w:rPr>
          <w:rFonts w:hint="eastAsia" w:ascii="仿宋_GB2312" w:eastAsia="仿宋_GB2312"/>
          <w:b w:val="0"/>
          <w:sz w:val="32"/>
          <w:szCs w:val="32"/>
          <w:highlight w:val="none"/>
        </w:rPr>
        <w:t>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不正当行为骗取、套取、虚报、冒领、截留、挪用专项资金或者违反其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财务纪律的，按照有关规定处理；情节严重的，依照国家相关法律、法规移交有关部门处理。</w:t>
      </w:r>
    </w:p>
    <w:p>
      <w:pPr>
        <w:pStyle w:val="4"/>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rPr>
      </w:pPr>
      <w:r>
        <w:rPr>
          <w:rFonts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三</w:t>
      </w:r>
      <w:r>
        <w:rPr>
          <w:rFonts w:ascii="仿宋_GB2312" w:eastAsia="仿宋_GB2312"/>
          <w:b w:val="0"/>
          <w:sz w:val="32"/>
          <w:szCs w:val="32"/>
          <w:highlight w:val="none"/>
        </w:rPr>
        <w:t>十</w:t>
      </w:r>
      <w:r>
        <w:rPr>
          <w:rFonts w:hint="eastAsia" w:ascii="仿宋_GB2312" w:eastAsia="仿宋_GB2312"/>
          <w:b w:val="0"/>
          <w:sz w:val="32"/>
          <w:szCs w:val="32"/>
          <w:highlight w:val="none"/>
          <w:lang w:eastAsia="zh-CN"/>
        </w:rPr>
        <w:t>八</w:t>
      </w:r>
      <w:r>
        <w:rPr>
          <w:rFonts w:ascii="仿宋_GB2312" w:eastAsia="仿宋_GB2312"/>
          <w:b w:val="0"/>
          <w:sz w:val="32"/>
          <w:szCs w:val="32"/>
          <w:highlight w:val="none"/>
        </w:rPr>
        <w:t>条规定：</w:t>
      </w:r>
      <w:r>
        <w:rPr>
          <w:rFonts w:hint="eastAsia" w:ascii="仿宋_GB2312" w:eastAsia="仿宋_GB2312"/>
          <w:b w:val="0"/>
          <w:sz w:val="32"/>
          <w:szCs w:val="32"/>
          <w:highlight w:val="none"/>
        </w:rPr>
        <w:t>受委托的第三方审计机构或专业机构在审计或核验过程</w:t>
      </w:r>
      <w:r>
        <w:rPr>
          <w:rFonts w:hint="eastAsia" w:ascii="仿宋_GB2312" w:eastAsia="仿宋_GB2312"/>
          <w:b w:val="0"/>
          <w:sz w:val="32"/>
          <w:szCs w:val="32"/>
        </w:rPr>
        <w:t>中，存在弄虚作假、隐瞒事实真相或与受资助单位串通作弊并出具相关报告</w:t>
      </w:r>
      <w:r>
        <w:rPr>
          <w:rFonts w:hint="eastAsia" w:ascii="仿宋_GB2312" w:eastAsia="仿宋_GB2312"/>
          <w:b w:val="0"/>
          <w:sz w:val="32"/>
          <w:szCs w:val="32"/>
          <w:lang w:eastAsia="zh-CN"/>
        </w:rPr>
        <w:t>情形的</w:t>
      </w:r>
      <w:r>
        <w:rPr>
          <w:rFonts w:hint="eastAsia" w:ascii="仿宋_GB2312" w:eastAsia="仿宋_GB2312"/>
          <w:b w:val="0"/>
          <w:sz w:val="32"/>
          <w:szCs w:val="32"/>
        </w:rPr>
        <w:t>，按照有关规定追究责任。</w:t>
      </w:r>
    </w:p>
    <w:p>
      <w:pPr>
        <w:pStyle w:val="4"/>
        <w:snapToGrid w:val="0"/>
        <w:spacing w:before="0" w:beforeAutospacing="0" w:after="0" w:afterAutospacing="0" w:line="560" w:lineRule="exact"/>
        <w:ind w:firstLine="640" w:firstLineChars="200"/>
        <w:jc w:val="both"/>
        <w:rPr>
          <w:rFonts w:ascii="仿宋_GB2312" w:eastAsia="仿宋_GB2312"/>
          <w:b w:val="0"/>
          <w:sz w:val="32"/>
          <w:szCs w:val="32"/>
        </w:rPr>
      </w:pPr>
      <w:r>
        <w:rPr>
          <w:rFonts w:ascii="仿宋_GB2312" w:eastAsia="仿宋_GB2312"/>
          <w:b w:val="0"/>
          <w:sz w:val="32"/>
          <w:szCs w:val="32"/>
        </w:rPr>
        <w:t>（三）</w:t>
      </w:r>
      <w:r>
        <w:rPr>
          <w:rFonts w:hint="eastAsia" w:ascii="仿宋_GB2312" w:eastAsia="仿宋_GB2312"/>
          <w:b w:val="0"/>
          <w:sz w:val="32"/>
          <w:szCs w:val="32"/>
        </w:rPr>
        <w:t>《深圳市市场监督管理局知识产权领域专项资金操作规程》第三十九条规定：第三方中介机构不得违规代理本规程资助奖励项目申领事宜。</w:t>
      </w:r>
    </w:p>
    <w:p>
      <w:pPr>
        <w:pStyle w:val="4"/>
        <w:snapToGrid w:val="0"/>
        <w:spacing w:before="0" w:beforeAutospacing="0" w:after="0" w:afterAutospacing="0" w:line="560" w:lineRule="exact"/>
        <w:ind w:firstLine="640" w:firstLineChars="200"/>
        <w:jc w:val="both"/>
        <w:rPr>
          <w:rFonts w:hint="default"/>
        </w:rPr>
      </w:pPr>
      <w:r>
        <w:rPr>
          <w:rFonts w:hint="eastAsia" w:ascii="仿宋_GB2312" w:eastAsia="仿宋_GB2312"/>
          <w:b w:val="0"/>
          <w:sz w:val="32"/>
          <w:szCs w:val="32"/>
          <w:lang w:eastAsia="zh-CN"/>
        </w:rPr>
        <w:t>（四）</w:t>
      </w:r>
      <w:r>
        <w:rPr>
          <w:rFonts w:ascii="仿宋_GB2312" w:eastAsia="仿宋_GB2312"/>
          <w:b w:val="0"/>
          <w:sz w:val="32"/>
          <w:szCs w:val="32"/>
        </w:rPr>
        <w:t>根据上述规定，申请人申请资助时必须作出合规承诺（在申报系统中操作），否则不予受理。</w:t>
      </w:r>
    </w:p>
    <w:p>
      <w:pPr>
        <w:pStyle w:val="9"/>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收费情况</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不收费。</w:t>
      </w:r>
    </w:p>
    <w:p>
      <w:pPr>
        <w:pStyle w:val="9"/>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年审或年检</w:t>
      </w:r>
    </w:p>
    <w:p>
      <w:pPr>
        <w:spacing w:afterLines="50"/>
        <w:ind w:firstLine="640" w:firstLineChars="200"/>
        <w:jc w:val="both"/>
        <w:rPr>
          <w:rFonts w:hint="eastAsia" w:ascii="仿宋_GB2312" w:eastAsia="仿宋_GB2312"/>
          <w:sz w:val="32"/>
          <w:szCs w:val="32"/>
        </w:rPr>
        <w:sectPr>
          <w:footerReference r:id="rId3" w:type="default"/>
          <w:pgSz w:w="11906" w:h="16838"/>
          <w:pgMar w:top="1440" w:right="1800" w:bottom="1440" w:left="1800" w:header="851" w:footer="992" w:gutter="0"/>
          <w:cols w:space="720" w:num="1"/>
          <w:docGrid w:type="lines" w:linePitch="312" w:charSpace="0"/>
        </w:sectPr>
      </w:pPr>
      <w:r>
        <w:rPr>
          <w:rFonts w:hint="eastAsia" w:ascii="仿宋_GB2312" w:eastAsia="仿宋_GB2312"/>
          <w:sz w:val="32"/>
          <w:szCs w:val="32"/>
        </w:rPr>
        <w:t>无年审、年检。</w:t>
      </w:r>
    </w:p>
    <w:p>
      <w:pPr>
        <w:spacing w:afterLines="50"/>
        <w:ind w:firstLine="0" w:firstLineChars="0"/>
        <w:jc w:val="left"/>
        <w:rPr>
          <w:rFonts w:hint="eastAsia" w:ascii="CESI仿宋-GB2312" w:hAnsi="CESI仿宋-GB2312" w:eastAsia="CESI仿宋-GB2312" w:cs="CESI仿宋-GB2312"/>
          <w:b w:val="0"/>
          <w:bCs/>
          <w:sz w:val="32"/>
          <w:szCs w:val="32"/>
          <w:lang w:eastAsia="zh-CN"/>
        </w:rPr>
      </w:pPr>
      <w:r>
        <w:rPr>
          <w:rFonts w:hint="eastAsia" w:ascii="CESI仿宋-GB2312" w:hAnsi="CESI仿宋-GB2312" w:eastAsia="CESI仿宋-GB2312" w:cs="CESI仿宋-GB2312"/>
          <w:b w:val="0"/>
          <w:bCs/>
          <w:sz w:val="32"/>
          <w:szCs w:val="32"/>
          <w:lang w:eastAsia="zh-CN"/>
        </w:rPr>
        <w:t>附表</w:t>
      </w:r>
    </w:p>
    <w:p>
      <w:pPr>
        <w:spacing w:afterLines="50"/>
        <w:ind w:firstLine="0" w:firstLineChars="0"/>
        <w:jc w:val="center"/>
        <w:rPr>
          <w:rFonts w:hint="eastAsia" w:ascii="仿宋_GB2312"/>
          <w:szCs w:val="32"/>
        </w:rPr>
      </w:pPr>
      <w:r>
        <w:rPr>
          <w:rFonts w:hint="eastAsia" w:ascii="方正小标宋简体" w:eastAsia="方正小标宋简体"/>
          <w:b/>
          <w:sz w:val="44"/>
          <w:szCs w:val="44"/>
        </w:rPr>
        <w:t>202</w:t>
      </w:r>
      <w:r>
        <w:rPr>
          <w:rFonts w:hint="eastAsia" w:ascii="方正小标宋简体" w:eastAsia="方正小标宋简体"/>
          <w:b/>
          <w:sz w:val="44"/>
          <w:szCs w:val="44"/>
          <w:lang w:val="en-US" w:eastAsia="zh-CN"/>
        </w:rPr>
        <w:t>5</w:t>
      </w:r>
      <w:r>
        <w:rPr>
          <w:rFonts w:hint="eastAsia" w:ascii="方正小标宋简体" w:eastAsia="方正小标宋简体"/>
          <w:b/>
          <w:sz w:val="44"/>
          <w:szCs w:val="44"/>
        </w:rPr>
        <w:t>年</w:t>
      </w:r>
      <w:r>
        <w:rPr>
          <w:rFonts w:hint="eastAsia" w:ascii="方正小标宋简体" w:eastAsia="方正小标宋简体"/>
          <w:b/>
          <w:sz w:val="44"/>
          <w:szCs w:val="44"/>
          <w:lang w:eastAsia="zh-CN"/>
        </w:rPr>
        <w:t>度</w:t>
      </w:r>
      <w:r>
        <w:rPr>
          <w:rFonts w:hint="eastAsia" w:ascii="方正小标宋简体" w:eastAsia="方正小标宋简体"/>
          <w:b/>
          <w:sz w:val="44"/>
          <w:szCs w:val="44"/>
        </w:rPr>
        <w:t>知识产权专项资金课程培训重点主题清单</w:t>
      </w:r>
    </w:p>
    <w:tbl>
      <w:tblPr>
        <w:tblStyle w:val="7"/>
        <w:tblW w:w="12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752"/>
        <w:gridCol w:w="6015"/>
        <w:gridCol w:w="3842"/>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noWrap w:val="0"/>
            <w:vAlign w:val="center"/>
          </w:tcPr>
          <w:p>
            <w:pPr>
              <w:spacing w:line="240" w:lineRule="auto"/>
              <w:ind w:firstLine="0" w:firstLineChars="0"/>
              <w:jc w:val="center"/>
              <w:rPr>
                <w:rFonts w:hint="eastAsia" w:eastAsia="宋体"/>
                <w:b/>
              </w:rPr>
            </w:pPr>
            <w:r>
              <w:rPr>
                <w:rFonts w:hint="eastAsia"/>
                <w:b/>
              </w:rPr>
              <w:t>序号</w:t>
            </w:r>
          </w:p>
        </w:tc>
        <w:tc>
          <w:tcPr>
            <w:tcW w:w="1753" w:type="dxa"/>
            <w:noWrap w:val="0"/>
            <w:vAlign w:val="center"/>
          </w:tcPr>
          <w:p>
            <w:pPr>
              <w:spacing w:line="240" w:lineRule="auto"/>
              <w:ind w:firstLine="0" w:firstLineChars="0"/>
              <w:jc w:val="center"/>
              <w:rPr>
                <w:rFonts w:hint="eastAsia" w:eastAsia="宋体"/>
                <w:b/>
                <w:lang w:eastAsia="zh-CN"/>
              </w:rPr>
            </w:pPr>
            <w:r>
              <w:rPr>
                <w:rFonts w:hint="eastAsia"/>
                <w:b/>
                <w:lang w:eastAsia="zh-CN"/>
              </w:rPr>
              <w:t>培训主题</w:t>
            </w:r>
          </w:p>
        </w:tc>
        <w:tc>
          <w:tcPr>
            <w:tcW w:w="6029" w:type="dxa"/>
            <w:noWrap w:val="0"/>
            <w:vAlign w:val="center"/>
          </w:tcPr>
          <w:p>
            <w:pPr>
              <w:spacing w:line="240" w:lineRule="auto"/>
              <w:ind w:firstLine="0" w:firstLineChars="0"/>
              <w:jc w:val="center"/>
              <w:rPr>
                <w:b/>
              </w:rPr>
            </w:pPr>
            <w:r>
              <w:rPr>
                <w:rFonts w:hint="eastAsia"/>
                <w:b/>
              </w:rPr>
              <w:t>培训需求内容</w:t>
            </w:r>
          </w:p>
        </w:tc>
        <w:tc>
          <w:tcPr>
            <w:tcW w:w="3850" w:type="dxa"/>
            <w:noWrap w:val="0"/>
            <w:vAlign w:val="center"/>
          </w:tcPr>
          <w:p>
            <w:pPr>
              <w:spacing w:line="240" w:lineRule="auto"/>
              <w:ind w:firstLine="0" w:firstLineChars="0"/>
              <w:jc w:val="center"/>
              <w:rPr>
                <w:b/>
              </w:rPr>
            </w:pPr>
            <w:r>
              <w:rPr>
                <w:rFonts w:hint="eastAsia"/>
                <w:b/>
              </w:rPr>
              <w:t>任务来源、依据</w:t>
            </w:r>
          </w:p>
        </w:tc>
        <w:tc>
          <w:tcPr>
            <w:tcW w:w="638" w:type="dxa"/>
            <w:noWrap w:val="0"/>
            <w:vAlign w:val="center"/>
          </w:tcPr>
          <w:p>
            <w:pPr>
              <w:spacing w:line="240" w:lineRule="auto"/>
              <w:ind w:firstLine="0" w:firstLineChars="0"/>
              <w:jc w:val="center"/>
              <w:rPr>
                <w:b/>
              </w:rPr>
            </w:pPr>
            <w:r>
              <w:rPr>
                <w:rFonts w:hint="eastAsia"/>
                <w:b/>
                <w:lang w:eastAsia="zh-CN"/>
              </w:rPr>
              <w:t>需求提出</w:t>
            </w:r>
            <w:r>
              <w:rPr>
                <w:rFonts w:hint="eastAsia"/>
                <w:b/>
              </w:rPr>
              <w:t>部门（此列不对外公开）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667" w:type="dxa"/>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firstLine="0" w:firstLineChars="0"/>
              <w:jc w:val="both"/>
              <w:textAlignment w:val="auto"/>
              <w:rPr>
                <w:rFonts w:hint="eastAsia" w:ascii="CESI仿宋-GB2312" w:hAnsi="CESI仿宋-GB2312" w:eastAsia="CESI仿宋-GB2312" w:cs="CESI仿宋-GB2312"/>
                <w:sz w:val="18"/>
                <w:szCs w:val="18"/>
              </w:rPr>
            </w:pPr>
            <w:r>
              <w:rPr>
                <w:rFonts w:hint="eastAsia" w:ascii="CESI仿宋-GB2312" w:hAnsi="CESI仿宋-GB2312" w:eastAsia="CESI仿宋-GB2312" w:cs="CESI仿宋-GB2312"/>
                <w:sz w:val="28"/>
                <w:szCs w:val="28"/>
                <w:lang w:val="en-US" w:eastAsia="zh-CN"/>
              </w:rPr>
              <w:t>1</w:t>
            </w:r>
          </w:p>
        </w:tc>
        <w:tc>
          <w:tcPr>
            <w:tcW w:w="1753" w:type="dxa"/>
            <w:noWrap w:val="0"/>
            <w:vAlign w:val="center"/>
          </w:tcPr>
          <w:p>
            <w:pPr>
              <w:keepNext w:val="0"/>
              <w:keepLines w:val="0"/>
              <w:widowControl/>
              <w:suppressLineNumbers w:val="0"/>
              <w:spacing w:line="400" w:lineRule="exact"/>
              <w:jc w:val="left"/>
              <w:rPr>
                <w:rFonts w:hint="eastAsia" w:ascii="CESI仿宋-GB2312" w:hAnsi="CESI仿宋-GB2312" w:eastAsia="CESI仿宋-GB2312" w:cs="CESI仿宋-GB2312"/>
                <w:b w:val="0"/>
                <w:bCs w:val="0"/>
                <w:sz w:val="18"/>
                <w:szCs w:val="18"/>
                <w:lang w:val="en-US" w:bidi="ar"/>
              </w:rPr>
            </w:pPr>
            <w:r>
              <w:rPr>
                <w:rFonts w:hint="eastAsia" w:ascii="CESI仿宋-GB2312" w:hAnsi="CESI仿宋-GB2312" w:eastAsia="CESI仿宋-GB2312" w:cs="CESI仿宋-GB2312"/>
                <w:b w:val="0"/>
                <w:bCs w:val="0"/>
                <w:kern w:val="2"/>
                <w:sz w:val="18"/>
                <w:szCs w:val="18"/>
                <w:lang w:val="en-US" w:eastAsia="zh-CN" w:bidi="ar"/>
              </w:rPr>
              <w:t>知识产权金融服务入园惠企培训</w:t>
            </w:r>
          </w:p>
          <w:p>
            <w:pPr>
              <w:spacing w:line="240" w:lineRule="auto"/>
              <w:ind w:left="0" w:leftChars="0" w:firstLine="0" w:firstLineChars="0"/>
              <w:rPr>
                <w:rFonts w:hint="eastAsia" w:ascii="CESI仿宋-GB2312" w:hAnsi="CESI仿宋-GB2312" w:eastAsia="CESI仿宋-GB2312" w:cs="CESI仿宋-GB2312"/>
                <w:b w:val="0"/>
                <w:bCs w:val="0"/>
                <w:kern w:val="2"/>
                <w:sz w:val="18"/>
                <w:szCs w:val="18"/>
                <w:lang w:val="en-US" w:eastAsia="zh-CN" w:bidi="ar-SA"/>
              </w:rPr>
            </w:pPr>
          </w:p>
        </w:tc>
        <w:tc>
          <w:tcPr>
            <w:tcW w:w="6029" w:type="dxa"/>
            <w:noWrap w:val="0"/>
            <w:vAlign w:val="center"/>
          </w:tcPr>
          <w:p>
            <w:pPr>
              <w:spacing w:line="240" w:lineRule="auto"/>
              <w:ind w:left="0" w:leftChars="0" w:firstLine="0" w:firstLineChars="0"/>
              <w:rPr>
                <w:rFonts w:hint="eastAsia" w:ascii="CESI仿宋-GB2312" w:hAnsi="CESI仿宋-GB2312" w:eastAsia="CESI仿宋-GB2312" w:cs="CESI仿宋-GB2312"/>
                <w:b w:val="0"/>
                <w:bCs w:val="0"/>
                <w:sz w:val="18"/>
                <w:szCs w:val="18"/>
              </w:rPr>
            </w:pPr>
            <w:r>
              <w:rPr>
                <w:rFonts w:hint="eastAsia" w:ascii="CESI仿宋-GB2312" w:hAnsi="CESI仿宋-GB2312" w:eastAsia="CESI仿宋-GB2312" w:cs="CESI仿宋-GB2312"/>
                <w:b/>
                <w:bCs/>
                <w:sz w:val="18"/>
                <w:szCs w:val="18"/>
              </w:rPr>
              <w:t>主要对象：</w:t>
            </w:r>
            <w:r>
              <w:rPr>
                <w:rFonts w:hint="eastAsia" w:ascii="CESI仿宋-GB2312" w:hAnsi="CESI仿宋-GB2312" w:eastAsia="CESI仿宋-GB2312" w:cs="CESI仿宋-GB2312"/>
                <w:b w:val="0"/>
                <w:bCs w:val="0"/>
                <w:sz w:val="18"/>
                <w:szCs w:val="18"/>
              </w:rPr>
              <w:t>面向深圳市企事业单位或其他机构相关部门知识产权工作人员、企业管理层、研发负责人、知识产权管理负责人，银行、保险及证券等金融机构相关从业人员。</w:t>
            </w:r>
          </w:p>
          <w:p>
            <w:pPr>
              <w:ind w:firstLine="0" w:firstLineChars="0"/>
              <w:jc w:val="left"/>
              <w:rPr>
                <w:rFonts w:hint="default" w:ascii="CESI仿宋-GB2312" w:hAnsi="CESI仿宋-GB2312" w:eastAsia="CESI仿宋-GB2312" w:cs="CESI仿宋-GB2312"/>
                <w:b w:val="0"/>
                <w:bCs w:val="0"/>
                <w:sz w:val="18"/>
                <w:szCs w:val="18"/>
                <w:lang w:val="en-US" w:eastAsia="zh-CN"/>
              </w:rPr>
            </w:pPr>
            <w:r>
              <w:rPr>
                <w:rFonts w:hint="eastAsia" w:ascii="CESI仿宋-GB2312" w:hAnsi="CESI仿宋-GB2312" w:eastAsia="CESI仿宋-GB2312" w:cs="CESI仿宋-GB2312"/>
                <w:b/>
                <w:bCs/>
                <w:sz w:val="18"/>
                <w:szCs w:val="18"/>
              </w:rPr>
              <w:t>主要形式：</w:t>
            </w:r>
            <w:r>
              <w:rPr>
                <w:rFonts w:hint="eastAsia" w:ascii="CESI仿宋-GB2312" w:hAnsi="CESI仿宋-GB2312" w:eastAsia="CESI仿宋-GB2312" w:cs="CESI仿宋-GB2312"/>
                <w:b w:val="0"/>
                <w:bCs w:val="0"/>
                <w:sz w:val="18"/>
                <w:szCs w:val="18"/>
                <w:lang w:val="en-US" w:eastAsia="zh-CN"/>
              </w:rPr>
              <w:t>线下讲授+案例分析</w:t>
            </w:r>
          </w:p>
          <w:p>
            <w:pPr>
              <w:spacing w:line="240" w:lineRule="auto"/>
              <w:ind w:firstLine="0" w:firstLineChars="0"/>
              <w:rPr>
                <w:rFonts w:hint="eastAsia" w:ascii="CESI仿宋-GB2312" w:hAnsi="CESI仿宋-GB2312" w:eastAsia="CESI仿宋-GB2312" w:cs="CESI仿宋-GB2312"/>
                <w:kern w:val="2"/>
                <w:sz w:val="18"/>
                <w:szCs w:val="18"/>
                <w:lang w:val="en-US" w:eastAsia="zh-CN" w:bidi="ar-SA"/>
              </w:rPr>
            </w:pPr>
            <w:r>
              <w:rPr>
                <w:rFonts w:hint="eastAsia" w:ascii="CESI仿宋-GB2312" w:hAnsi="CESI仿宋-GB2312" w:eastAsia="CESI仿宋-GB2312" w:cs="CESI仿宋-GB2312"/>
                <w:b/>
                <w:bCs/>
                <w:sz w:val="18"/>
                <w:szCs w:val="18"/>
              </w:rPr>
              <w:t>主要内容：</w:t>
            </w:r>
            <w:r>
              <w:rPr>
                <w:rFonts w:hint="eastAsia" w:ascii="CESI仿宋-GB2312" w:hAnsi="CESI仿宋-GB2312" w:eastAsia="CESI仿宋-GB2312" w:cs="CESI仿宋-GB2312"/>
                <w:b w:val="0"/>
                <w:bCs w:val="0"/>
                <w:sz w:val="18"/>
                <w:szCs w:val="18"/>
                <w:lang w:val="en-US" w:eastAsia="zh-CN"/>
              </w:rPr>
              <w:t>知识产权金融政策、产品及服务模式介绍，知识产权价值评估，企业知识产权全链条金融服务等内容。</w:t>
            </w:r>
          </w:p>
        </w:tc>
        <w:tc>
          <w:tcPr>
            <w:tcW w:w="3850" w:type="dxa"/>
            <w:noWrap w:val="0"/>
            <w:vAlign w:val="top"/>
          </w:tcPr>
          <w:p>
            <w:pPr>
              <w:keepNext w:val="0"/>
              <w:keepLines w:val="0"/>
              <w:widowControl/>
              <w:suppressLineNumbers w:val="0"/>
              <w:jc w:val="left"/>
              <w:rPr>
                <w:rFonts w:hint="eastAsia" w:ascii="CESI仿宋-GB2312" w:hAnsi="CESI仿宋-GB2312" w:eastAsia="CESI仿宋-GB2312" w:cs="CESI仿宋-GB2312"/>
                <w:b w:val="0"/>
                <w:bCs w:val="0"/>
                <w:sz w:val="18"/>
                <w:szCs w:val="18"/>
                <w:lang w:eastAsia="zh-CN"/>
              </w:rPr>
            </w:pPr>
            <w:r>
              <w:rPr>
                <w:rFonts w:hint="eastAsia" w:ascii="CESI仿宋-GB2312" w:hAnsi="CESI仿宋-GB2312" w:eastAsia="CESI仿宋-GB2312" w:cs="CESI仿宋-GB2312"/>
                <w:b w:val="0"/>
                <w:bCs w:val="0"/>
                <w:sz w:val="18"/>
                <w:szCs w:val="18"/>
                <w:lang w:val="en-US" w:eastAsia="zh-CN"/>
              </w:rPr>
              <w:t>1.</w:t>
            </w:r>
            <w:r>
              <w:rPr>
                <w:rFonts w:hint="eastAsia" w:ascii="CESI仿宋-GB2312" w:hAnsi="CESI仿宋-GB2312" w:eastAsia="CESI仿宋-GB2312" w:cs="CESI仿宋-GB2312"/>
                <w:b w:val="0"/>
                <w:bCs w:val="0"/>
                <w:sz w:val="18"/>
                <w:szCs w:val="18"/>
                <w:lang w:eastAsia="zh-CN"/>
              </w:rPr>
              <w:t>《</w:t>
            </w:r>
            <w:r>
              <w:rPr>
                <w:rFonts w:hint="eastAsia" w:ascii="CESI仿宋-GB2312" w:hAnsi="CESI仿宋-GB2312" w:eastAsia="CESI仿宋-GB2312" w:cs="CESI仿宋-GB2312"/>
                <w:b w:val="0"/>
                <w:bCs w:val="0"/>
                <w:sz w:val="18"/>
                <w:szCs w:val="18"/>
              </w:rPr>
              <w:t>知识产权金融生态综合试点工作方案</w:t>
            </w:r>
            <w:r>
              <w:rPr>
                <w:rFonts w:hint="eastAsia" w:ascii="CESI仿宋-GB2312" w:hAnsi="CESI仿宋-GB2312" w:eastAsia="CESI仿宋-GB2312" w:cs="CESI仿宋-GB2312"/>
                <w:b w:val="0"/>
                <w:bCs w:val="0"/>
                <w:sz w:val="18"/>
                <w:szCs w:val="18"/>
                <w:lang w:eastAsia="zh-CN"/>
              </w:rPr>
              <w:t>》</w:t>
            </w:r>
            <w:r>
              <w:rPr>
                <w:rFonts w:hint="eastAsia" w:ascii="CESI仿宋-GB2312" w:hAnsi="CESI仿宋-GB2312" w:eastAsia="CESI仿宋-GB2312" w:cs="CESI仿宋-GB2312"/>
                <w:b w:val="0"/>
                <w:bCs w:val="0"/>
                <w:sz w:val="18"/>
                <w:szCs w:val="18"/>
                <w:lang w:val="en-US" w:eastAsia="zh-CN"/>
              </w:rPr>
              <w:t>提出：</w:t>
            </w:r>
            <w:r>
              <w:rPr>
                <w:rFonts w:hint="eastAsia" w:ascii="CESI仿宋-GB2312" w:hAnsi="CESI仿宋-GB2312" w:eastAsia="CESI仿宋-GB2312" w:cs="CESI仿宋-GB2312"/>
                <w:b w:val="0"/>
                <w:bCs w:val="0"/>
                <w:sz w:val="18"/>
                <w:szCs w:val="18"/>
                <w:lang w:eastAsia="zh-CN"/>
              </w:rPr>
              <w:t>“广泛开展银企对接活动。</w:t>
            </w:r>
            <w:r>
              <w:rPr>
                <w:rFonts w:hint="eastAsia" w:ascii="CESI仿宋-GB2312" w:hAnsi="CESI仿宋-GB2312" w:eastAsia="CESI仿宋-GB2312" w:cs="CESI仿宋-GB2312"/>
                <w:color w:val="000000"/>
                <w:kern w:val="0"/>
                <w:sz w:val="18"/>
                <w:szCs w:val="18"/>
                <w:lang w:val="en-US" w:eastAsia="zh-CN" w:bidi="ar"/>
              </w:rPr>
              <w:t>通过知识产权金融服务“入园惠企”、知识产权服务万里行、知识产权宣传周、知识产权论坛、中国国际版权博览会、发布版权强国建设典型案例等活动，加大对科创企业、文创企业的政策宣传和支持力度。</w:t>
            </w:r>
            <w:r>
              <w:rPr>
                <w:rFonts w:hint="eastAsia" w:ascii="CESI仿宋-GB2312" w:hAnsi="CESI仿宋-GB2312" w:eastAsia="CESI仿宋-GB2312" w:cs="CESI仿宋-GB2312"/>
                <w:b w:val="0"/>
                <w:bCs w:val="0"/>
                <w:sz w:val="18"/>
                <w:szCs w:val="18"/>
                <w:lang w:eastAsia="zh-CN"/>
              </w:rPr>
              <w:t>”</w:t>
            </w:r>
          </w:p>
          <w:p>
            <w:pPr>
              <w:keepNext w:val="0"/>
              <w:keepLines w:val="0"/>
              <w:widowControl/>
              <w:suppressLineNumbers w:val="0"/>
              <w:jc w:val="left"/>
              <w:rPr>
                <w:rFonts w:hint="eastAsia" w:ascii="CESI仿宋-GB2312" w:hAnsi="CESI仿宋-GB2312" w:eastAsia="CESI仿宋-GB2312" w:cs="CESI仿宋-GB2312"/>
                <w:kern w:val="2"/>
                <w:sz w:val="18"/>
                <w:szCs w:val="18"/>
                <w:lang w:val="en-US" w:eastAsia="zh-CN" w:bidi="ar-SA"/>
              </w:rPr>
            </w:pPr>
            <w:r>
              <w:rPr>
                <w:rFonts w:hint="eastAsia" w:ascii="CESI仿宋-GB2312" w:hAnsi="CESI仿宋-GB2312" w:eastAsia="CESI仿宋-GB2312" w:cs="CESI仿宋-GB2312"/>
                <w:b w:val="0"/>
                <w:bCs w:val="0"/>
                <w:sz w:val="18"/>
                <w:szCs w:val="18"/>
                <w:lang w:val="en-US" w:eastAsia="zh-CN"/>
              </w:rPr>
              <w:t>2.《专利产业化促进中小企业成长计划实施方案》提出：“畅通资金链，强化专利产业化投融资支持”、“加大投融资精准服务力度”等。</w:t>
            </w:r>
          </w:p>
        </w:tc>
        <w:tc>
          <w:tcPr>
            <w:tcW w:w="63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CESI仿宋-GB2312" w:hAnsi="CESI仿宋-GB2312" w:eastAsia="CESI仿宋-GB2312" w:cs="CESI仿宋-GB2312"/>
                <w:b w:val="0"/>
                <w:bCs w:val="0"/>
                <w:kern w:val="2"/>
                <w:sz w:val="18"/>
                <w:szCs w:val="18"/>
                <w:lang w:val="en-US" w:eastAsia="zh-CN" w:bidi="ar-SA"/>
              </w:rPr>
            </w:pPr>
            <w:r>
              <w:rPr>
                <w:rFonts w:hint="eastAsia" w:ascii="CESI仿宋-GB2312" w:hAnsi="CESI仿宋-GB2312" w:eastAsia="CESI仿宋-GB2312" w:cs="CESI仿宋-GB2312"/>
                <w:sz w:val="18"/>
                <w:szCs w:val="18"/>
                <w:highlight w:val="none"/>
                <w:lang w:eastAsia="zh-CN"/>
              </w:rPr>
              <w:t>促进处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667" w:type="dxa"/>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firstLine="0" w:firstLineChars="0"/>
              <w:jc w:val="both"/>
              <w:textAlignment w:val="auto"/>
              <w:rPr>
                <w:rFonts w:hint="eastAsia" w:ascii="CESI仿宋-GB2312" w:hAnsi="CESI仿宋-GB2312" w:eastAsia="CESI仿宋-GB2312" w:cs="CESI仿宋-GB2312"/>
                <w:sz w:val="18"/>
                <w:szCs w:val="18"/>
              </w:rPr>
            </w:pPr>
            <w:r>
              <w:rPr>
                <w:rFonts w:hint="eastAsia" w:ascii="CESI仿宋-GB2312" w:hAnsi="CESI仿宋-GB2312" w:eastAsia="CESI仿宋-GB2312" w:cs="CESI仿宋-GB2312"/>
                <w:sz w:val="28"/>
                <w:szCs w:val="28"/>
                <w:lang w:val="en-US" w:eastAsia="zh-CN"/>
              </w:rPr>
              <w:t>2</w:t>
            </w:r>
          </w:p>
        </w:tc>
        <w:tc>
          <w:tcPr>
            <w:tcW w:w="1753" w:type="dxa"/>
            <w:noWrap w:val="0"/>
            <w:vAlign w:val="center"/>
          </w:tcPr>
          <w:p>
            <w:pPr>
              <w:spacing w:line="400" w:lineRule="exact"/>
              <w:jc w:val="left"/>
              <w:rPr>
                <w:rFonts w:hint="eastAsia" w:ascii="CESI仿宋-GB2312" w:hAnsi="CESI仿宋-GB2312" w:eastAsia="CESI仿宋-GB2312" w:cs="CESI仿宋-GB2312"/>
                <w:b w:val="0"/>
                <w:bCs w:val="0"/>
                <w:kern w:val="2"/>
                <w:sz w:val="18"/>
                <w:szCs w:val="18"/>
                <w:lang w:val="en-US" w:eastAsia="zh-CN" w:bidi="ar-SA"/>
              </w:rPr>
            </w:pPr>
            <w:r>
              <w:rPr>
                <w:rFonts w:hint="eastAsia" w:ascii="CESI仿宋-GB2312" w:hAnsi="CESI仿宋-GB2312" w:eastAsia="CESI仿宋-GB2312" w:cs="CESI仿宋-GB2312"/>
                <w:b w:val="0"/>
                <w:bCs w:val="0"/>
                <w:sz w:val="18"/>
                <w:szCs w:val="18"/>
                <w:lang w:val="en-US" w:eastAsia="zh-CN" w:bidi="ar"/>
              </w:rPr>
              <w:t>海外商标注册和知识产权布局培训</w:t>
            </w:r>
          </w:p>
        </w:tc>
        <w:tc>
          <w:tcPr>
            <w:tcW w:w="6029" w:type="dxa"/>
            <w:noWrap w:val="0"/>
            <w:vAlign w:val="center"/>
          </w:tcPr>
          <w:p>
            <w:pPr>
              <w:jc w:val="left"/>
              <w:rPr>
                <w:rFonts w:hint="eastAsia" w:ascii="CESI仿宋-GB2312" w:hAnsi="CESI仿宋-GB2312" w:eastAsia="CESI仿宋-GB2312" w:cs="CESI仿宋-GB2312"/>
                <w:b w:val="0"/>
                <w:bCs w:val="0"/>
                <w:sz w:val="18"/>
                <w:szCs w:val="18"/>
                <w:lang w:val="en-US" w:eastAsia="zh-CN"/>
              </w:rPr>
            </w:pPr>
            <w:r>
              <w:rPr>
                <w:rFonts w:hint="eastAsia" w:ascii="CESI仿宋-GB2312" w:hAnsi="CESI仿宋-GB2312" w:eastAsia="CESI仿宋-GB2312" w:cs="CESI仿宋-GB2312"/>
                <w:b/>
                <w:bCs/>
                <w:sz w:val="18"/>
                <w:szCs w:val="18"/>
                <w:lang w:val="en-US" w:eastAsia="zh-CN"/>
              </w:rPr>
              <w:t>主要对象：</w:t>
            </w:r>
            <w:r>
              <w:rPr>
                <w:rFonts w:hint="eastAsia" w:ascii="CESI仿宋-GB2312" w:hAnsi="CESI仿宋-GB2312" w:eastAsia="CESI仿宋-GB2312" w:cs="CESI仿宋-GB2312"/>
                <w:b w:val="0"/>
                <w:bCs w:val="0"/>
                <w:sz w:val="18"/>
                <w:szCs w:val="18"/>
                <w:lang w:val="en-US" w:eastAsia="zh-CN"/>
              </w:rPr>
              <w:t>我市企事业单位、社会组织、其他机构及个人。</w:t>
            </w:r>
          </w:p>
          <w:p>
            <w:pPr>
              <w:jc w:val="left"/>
              <w:rPr>
                <w:rFonts w:hint="eastAsia" w:ascii="CESI仿宋-GB2312" w:hAnsi="CESI仿宋-GB2312" w:eastAsia="CESI仿宋-GB2312" w:cs="CESI仿宋-GB2312"/>
                <w:b w:val="0"/>
                <w:bCs w:val="0"/>
                <w:sz w:val="18"/>
                <w:szCs w:val="18"/>
                <w:lang w:val="en-US" w:eastAsia="zh-CN"/>
              </w:rPr>
            </w:pPr>
            <w:r>
              <w:rPr>
                <w:rFonts w:hint="eastAsia" w:ascii="CESI仿宋-GB2312" w:hAnsi="CESI仿宋-GB2312" w:eastAsia="CESI仿宋-GB2312" w:cs="CESI仿宋-GB2312"/>
                <w:b/>
                <w:bCs/>
                <w:sz w:val="18"/>
                <w:szCs w:val="18"/>
                <w:lang w:val="en-US" w:eastAsia="zh-CN"/>
              </w:rPr>
              <w:t>主要形式：</w:t>
            </w:r>
            <w:r>
              <w:rPr>
                <w:rFonts w:hint="eastAsia" w:ascii="CESI仿宋-GB2312" w:hAnsi="CESI仿宋-GB2312" w:eastAsia="CESI仿宋-GB2312" w:cs="CESI仿宋-GB2312"/>
                <w:b w:val="0"/>
                <w:bCs w:val="0"/>
                <w:sz w:val="18"/>
                <w:szCs w:val="18"/>
                <w:lang w:val="en-US" w:eastAsia="zh-CN"/>
              </w:rPr>
              <w:t>线下培训为主，必要时可开展线上培训。</w:t>
            </w:r>
          </w:p>
          <w:p>
            <w:pPr>
              <w:jc w:val="left"/>
              <w:rPr>
                <w:rFonts w:hint="eastAsia" w:ascii="CESI仿宋-GB2312" w:hAnsi="CESI仿宋-GB2312" w:eastAsia="CESI仿宋-GB2312" w:cs="CESI仿宋-GB2312"/>
                <w:b w:val="0"/>
                <w:bCs w:val="0"/>
                <w:kern w:val="2"/>
                <w:sz w:val="18"/>
                <w:szCs w:val="18"/>
                <w:lang w:val="en-US" w:eastAsia="zh-CN" w:bidi="ar-SA"/>
              </w:rPr>
            </w:pPr>
            <w:r>
              <w:rPr>
                <w:rFonts w:hint="eastAsia" w:ascii="CESI仿宋-GB2312" w:hAnsi="CESI仿宋-GB2312" w:eastAsia="CESI仿宋-GB2312" w:cs="CESI仿宋-GB2312"/>
                <w:b/>
                <w:bCs/>
                <w:sz w:val="18"/>
                <w:szCs w:val="18"/>
                <w:lang w:val="en-US" w:eastAsia="zh-CN"/>
              </w:rPr>
              <w:t>主要内容：</w:t>
            </w:r>
            <w:r>
              <w:rPr>
                <w:rFonts w:hint="eastAsia" w:ascii="CESI仿宋-GB2312" w:hAnsi="CESI仿宋-GB2312" w:eastAsia="CESI仿宋-GB2312" w:cs="CESI仿宋-GB2312"/>
                <w:sz w:val="18"/>
                <w:szCs w:val="18"/>
              </w:rPr>
              <w:t>1.国内外商标申请规则指导；2.海外商标布局实务培训与案例分析；3.海外商标侵权处理指导；4.集体商标、证明商标注册实务。</w:t>
            </w:r>
          </w:p>
        </w:tc>
        <w:tc>
          <w:tcPr>
            <w:tcW w:w="3850" w:type="dxa"/>
            <w:noWrap w:val="0"/>
            <w:vAlign w:val="center"/>
          </w:tcPr>
          <w:p>
            <w:pPr>
              <w:numPr>
                <w:ilvl w:val="0"/>
                <w:numId w:val="0"/>
              </w:numPr>
              <w:ind w:left="0" w:leftChars="0" w:firstLine="0" w:firstLineChars="0"/>
              <w:jc w:val="left"/>
              <w:rPr>
                <w:rFonts w:hint="eastAsia" w:ascii="CESI仿宋-GB2312" w:hAnsi="CESI仿宋-GB2312" w:eastAsia="CESI仿宋-GB2312" w:cs="CESI仿宋-GB2312"/>
                <w:b w:val="0"/>
                <w:bCs w:val="0"/>
                <w:kern w:val="2"/>
                <w:sz w:val="18"/>
                <w:szCs w:val="18"/>
                <w:lang w:val="en-US" w:eastAsia="zh-CN" w:bidi="ar-SA"/>
              </w:rPr>
            </w:pPr>
            <w:r>
              <w:rPr>
                <w:rFonts w:hint="eastAsia" w:ascii="CESI仿宋-GB2312" w:hAnsi="CESI仿宋-GB2312" w:eastAsia="CESI仿宋-GB2312" w:cs="CESI仿宋-GB2312"/>
                <w:sz w:val="18"/>
                <w:szCs w:val="18"/>
                <w:highlight w:val="none"/>
              </w:rPr>
              <w:t>深圳市国家知识产权强市建设示范城市工作方案(2022—2025 年)》中提出要“,引导鼓励重点产业领域企业开展知识产权布局和高端运营,提升企业知识产权战略设计和管理创新能力”。“强化商标品牌培育和运用,面向企业、产业和基层加强商标品牌建设的指导和服务”。</w:t>
            </w:r>
          </w:p>
        </w:tc>
        <w:tc>
          <w:tcPr>
            <w:tcW w:w="638" w:type="dxa"/>
            <w:noWrap w:val="0"/>
            <w:vAlign w:val="center"/>
          </w:tcPr>
          <w:p>
            <w:pPr>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val="0"/>
                <w:bCs w:val="0"/>
                <w:kern w:val="2"/>
                <w:sz w:val="18"/>
                <w:szCs w:val="18"/>
                <w:lang w:val="en-US" w:eastAsia="zh-CN" w:bidi="ar-SA"/>
              </w:rPr>
              <w:t>促进处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667" w:type="dxa"/>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firstLine="0" w:firstLineChars="0"/>
              <w:jc w:val="both"/>
              <w:textAlignment w:val="auto"/>
              <w:rPr>
                <w:rFonts w:hint="eastAsia" w:ascii="CESI仿宋-GB2312" w:hAnsi="CESI仿宋-GB2312" w:eastAsia="CESI仿宋-GB2312" w:cs="CESI仿宋-GB2312"/>
                <w:sz w:val="18"/>
                <w:szCs w:val="18"/>
              </w:rPr>
            </w:pPr>
            <w:r>
              <w:rPr>
                <w:rFonts w:hint="eastAsia" w:ascii="CESI仿宋-GB2312" w:hAnsi="CESI仿宋-GB2312" w:eastAsia="CESI仿宋-GB2312" w:cs="CESI仿宋-GB2312"/>
                <w:sz w:val="28"/>
                <w:szCs w:val="28"/>
                <w:lang w:val="en-US" w:eastAsia="zh-CN"/>
              </w:rPr>
              <w:t>3</w:t>
            </w:r>
          </w:p>
        </w:tc>
        <w:tc>
          <w:tcPr>
            <w:tcW w:w="1753" w:type="dxa"/>
            <w:noWrap w:val="0"/>
            <w:vAlign w:val="center"/>
          </w:tcPr>
          <w:p>
            <w:pPr>
              <w:jc w:val="left"/>
              <w:rPr>
                <w:rFonts w:hint="eastAsia" w:ascii="CESI仿宋-GB2312" w:hAnsi="CESI仿宋-GB2312" w:eastAsia="CESI仿宋-GB2312" w:cs="CESI仿宋-GB2312"/>
                <w:b w:val="0"/>
                <w:bCs w:val="0"/>
                <w:kern w:val="2"/>
                <w:sz w:val="18"/>
                <w:szCs w:val="18"/>
                <w:lang w:val="en-US" w:eastAsia="zh-CN" w:bidi="ar-SA"/>
              </w:rPr>
            </w:pPr>
            <w:r>
              <w:rPr>
                <w:rFonts w:hint="eastAsia" w:ascii="CESI仿宋-GB2312" w:hAnsi="CESI仿宋-GB2312" w:eastAsia="CESI仿宋-GB2312" w:cs="CESI仿宋-GB2312"/>
                <w:b w:val="0"/>
                <w:bCs w:val="0"/>
                <w:sz w:val="18"/>
                <w:szCs w:val="18"/>
                <w:lang w:val="en-US" w:eastAsia="zh-CN"/>
              </w:rPr>
              <w:t>《创新管理-知识产权管理指南（ISO56005）》国际标准培训</w:t>
            </w:r>
          </w:p>
        </w:tc>
        <w:tc>
          <w:tcPr>
            <w:tcW w:w="6029" w:type="dxa"/>
            <w:noWrap w:val="0"/>
            <w:vAlign w:val="center"/>
          </w:tcPr>
          <w:p>
            <w:pPr>
              <w:numPr>
                <w:ilvl w:val="0"/>
                <w:numId w:val="0"/>
              </w:numPr>
              <w:jc w:val="left"/>
              <w:rPr>
                <w:rFonts w:hint="eastAsia" w:ascii="CESI仿宋-GB2312" w:hAnsi="CESI仿宋-GB2312" w:eastAsia="CESI仿宋-GB2312" w:cs="CESI仿宋-GB2312"/>
                <w:b w:val="0"/>
                <w:bCs w:val="0"/>
                <w:sz w:val="18"/>
                <w:szCs w:val="18"/>
                <w:lang w:val="en-US" w:eastAsia="zh-CN"/>
              </w:rPr>
            </w:pPr>
            <w:r>
              <w:rPr>
                <w:rFonts w:hint="eastAsia" w:ascii="CESI仿宋-GB2312" w:hAnsi="CESI仿宋-GB2312" w:eastAsia="CESI仿宋-GB2312" w:cs="CESI仿宋-GB2312"/>
                <w:b/>
                <w:bCs/>
                <w:sz w:val="18"/>
                <w:szCs w:val="18"/>
                <w:lang w:val="en-US" w:eastAsia="zh-CN"/>
              </w:rPr>
              <w:t>主要对象：</w:t>
            </w:r>
            <w:r>
              <w:rPr>
                <w:rFonts w:hint="eastAsia" w:ascii="CESI仿宋-GB2312" w:hAnsi="CESI仿宋-GB2312" w:eastAsia="CESI仿宋-GB2312" w:cs="CESI仿宋-GB2312"/>
                <w:b w:val="0"/>
                <w:bCs w:val="0"/>
                <w:sz w:val="18"/>
                <w:szCs w:val="18"/>
                <w:lang w:val="en-US" w:eastAsia="zh-CN"/>
              </w:rPr>
              <w:t>企事业单位的管理层、企事业单位的研发负责人、知识产权管理负责人等。</w:t>
            </w:r>
          </w:p>
          <w:p>
            <w:pPr>
              <w:numPr>
                <w:ilvl w:val="0"/>
                <w:numId w:val="0"/>
              </w:numPr>
              <w:jc w:val="left"/>
              <w:rPr>
                <w:rFonts w:hint="eastAsia" w:ascii="CESI仿宋-GB2312" w:hAnsi="CESI仿宋-GB2312" w:eastAsia="CESI仿宋-GB2312" w:cs="CESI仿宋-GB2312"/>
                <w:b w:val="0"/>
                <w:bCs w:val="0"/>
                <w:sz w:val="18"/>
                <w:szCs w:val="18"/>
                <w:lang w:val="en-US" w:eastAsia="zh-CN"/>
              </w:rPr>
            </w:pPr>
            <w:r>
              <w:rPr>
                <w:rFonts w:hint="eastAsia" w:ascii="CESI仿宋-GB2312" w:hAnsi="CESI仿宋-GB2312" w:eastAsia="CESI仿宋-GB2312" w:cs="CESI仿宋-GB2312"/>
                <w:b/>
                <w:bCs/>
                <w:sz w:val="18"/>
                <w:szCs w:val="18"/>
                <w:lang w:val="en-US" w:eastAsia="zh-CN"/>
              </w:rPr>
              <w:t>主要形式</w:t>
            </w:r>
            <w:r>
              <w:rPr>
                <w:rFonts w:hint="eastAsia" w:ascii="CESI仿宋-GB2312" w:hAnsi="CESI仿宋-GB2312" w:eastAsia="CESI仿宋-GB2312" w:cs="CESI仿宋-GB2312"/>
                <w:b w:val="0"/>
                <w:bCs w:val="0"/>
                <w:sz w:val="18"/>
                <w:szCs w:val="18"/>
                <w:lang w:val="en-US" w:eastAsia="zh-CN"/>
              </w:rPr>
              <w:t>：线下培训为主，必要时可开展线上培训。</w:t>
            </w:r>
          </w:p>
          <w:p>
            <w:pPr>
              <w:numPr>
                <w:ilvl w:val="0"/>
                <w:numId w:val="0"/>
              </w:numPr>
              <w:jc w:val="left"/>
              <w:rPr>
                <w:rFonts w:hint="eastAsia" w:ascii="CESI仿宋-GB2312" w:hAnsi="CESI仿宋-GB2312" w:eastAsia="CESI仿宋-GB2312" w:cs="CESI仿宋-GB2312"/>
                <w:b/>
                <w:bCs/>
                <w:sz w:val="18"/>
                <w:szCs w:val="18"/>
                <w:lang w:val="en-US" w:eastAsia="zh-CN"/>
              </w:rPr>
            </w:pPr>
            <w:r>
              <w:rPr>
                <w:rFonts w:hint="eastAsia" w:ascii="CESI仿宋-GB2312" w:hAnsi="CESI仿宋-GB2312" w:eastAsia="CESI仿宋-GB2312" w:cs="CESI仿宋-GB2312"/>
                <w:b/>
                <w:bCs/>
                <w:sz w:val="18"/>
                <w:szCs w:val="18"/>
                <w:lang w:val="en-US" w:eastAsia="zh-CN"/>
              </w:rPr>
              <w:t>主要内容：</w:t>
            </w:r>
          </w:p>
          <w:p>
            <w:pPr>
              <w:numPr>
                <w:ilvl w:val="0"/>
                <w:numId w:val="0"/>
              </w:numPr>
              <w:jc w:val="left"/>
              <w:rPr>
                <w:rFonts w:hint="eastAsia" w:ascii="CESI仿宋-GB2312" w:hAnsi="CESI仿宋-GB2312" w:eastAsia="CESI仿宋-GB2312" w:cs="CESI仿宋-GB2312"/>
                <w:b w:val="0"/>
                <w:bCs w:val="0"/>
                <w:sz w:val="18"/>
                <w:szCs w:val="18"/>
                <w:lang w:val="en-US" w:eastAsia="zh-CN"/>
              </w:rPr>
            </w:pPr>
            <w:r>
              <w:rPr>
                <w:rFonts w:hint="eastAsia" w:ascii="CESI仿宋-GB2312" w:hAnsi="CESI仿宋-GB2312" w:eastAsia="CESI仿宋-GB2312" w:cs="CESI仿宋-GB2312"/>
                <w:b w:val="0"/>
                <w:bCs w:val="0"/>
                <w:sz w:val="18"/>
                <w:szCs w:val="18"/>
                <w:lang w:val="en-US" w:eastAsia="zh-CN"/>
              </w:rPr>
              <w:t>1、ISO56005发展历程、基本介绍及标准结构；</w:t>
            </w:r>
          </w:p>
          <w:p>
            <w:pPr>
              <w:numPr>
                <w:ilvl w:val="0"/>
                <w:numId w:val="0"/>
              </w:numPr>
              <w:jc w:val="left"/>
              <w:rPr>
                <w:rFonts w:hint="eastAsia" w:ascii="CESI仿宋-GB2312" w:hAnsi="CESI仿宋-GB2312" w:eastAsia="CESI仿宋-GB2312" w:cs="CESI仿宋-GB2312"/>
                <w:b w:val="0"/>
                <w:bCs w:val="0"/>
                <w:sz w:val="18"/>
                <w:szCs w:val="18"/>
                <w:lang w:val="en-US" w:eastAsia="zh-CN"/>
              </w:rPr>
            </w:pPr>
            <w:r>
              <w:rPr>
                <w:rFonts w:hint="eastAsia" w:ascii="CESI仿宋-GB2312" w:hAnsi="CESI仿宋-GB2312" w:eastAsia="CESI仿宋-GB2312" w:cs="CESI仿宋-GB2312"/>
                <w:b w:val="0"/>
                <w:bCs w:val="0"/>
                <w:sz w:val="18"/>
                <w:szCs w:val="18"/>
                <w:lang w:val="en-US" w:eastAsia="zh-CN"/>
              </w:rPr>
              <w:t>2、知识产权战略与业务战略、创新战略的三位一体；</w:t>
            </w:r>
          </w:p>
          <w:p>
            <w:pPr>
              <w:numPr>
                <w:ilvl w:val="0"/>
                <w:numId w:val="0"/>
              </w:numPr>
              <w:ind w:left="0" w:leftChars="0" w:firstLine="0" w:firstLineChars="0"/>
              <w:jc w:val="left"/>
              <w:rPr>
                <w:rFonts w:hint="eastAsia" w:ascii="CESI仿宋-GB2312" w:hAnsi="CESI仿宋-GB2312" w:eastAsia="CESI仿宋-GB2312" w:cs="CESI仿宋-GB2312"/>
                <w:b w:val="0"/>
                <w:bCs w:val="0"/>
                <w:kern w:val="2"/>
                <w:sz w:val="18"/>
                <w:szCs w:val="18"/>
                <w:lang w:val="en-US" w:eastAsia="zh-CN" w:bidi="ar-SA"/>
              </w:rPr>
            </w:pPr>
            <w:r>
              <w:rPr>
                <w:rFonts w:hint="eastAsia" w:ascii="CESI仿宋-GB2312" w:hAnsi="CESI仿宋-GB2312" w:eastAsia="CESI仿宋-GB2312" w:cs="CESI仿宋-GB2312"/>
                <w:b w:val="0"/>
                <w:bCs w:val="0"/>
                <w:sz w:val="18"/>
                <w:szCs w:val="18"/>
                <w:lang w:val="en-US" w:eastAsia="zh-CN"/>
              </w:rPr>
              <w:t>3、创新过程中的知识产权管理以及相应的知识产权工具。</w:t>
            </w:r>
          </w:p>
        </w:tc>
        <w:tc>
          <w:tcPr>
            <w:tcW w:w="3850" w:type="dxa"/>
            <w:noWrap w:val="0"/>
            <w:vAlign w:val="center"/>
          </w:tcPr>
          <w:p>
            <w:pPr>
              <w:numPr>
                <w:ilvl w:val="0"/>
                <w:numId w:val="0"/>
              </w:numPr>
              <w:ind w:left="0" w:leftChars="0" w:firstLine="0" w:firstLineChars="0"/>
              <w:jc w:val="left"/>
              <w:rPr>
                <w:rFonts w:hint="eastAsia" w:ascii="CESI仿宋-GB2312" w:hAnsi="CESI仿宋-GB2312" w:eastAsia="CESI仿宋-GB2312" w:cs="CESI仿宋-GB2312"/>
                <w:b w:val="0"/>
                <w:bCs w:val="0"/>
                <w:kern w:val="2"/>
                <w:sz w:val="18"/>
                <w:szCs w:val="18"/>
                <w:lang w:val="en-US" w:eastAsia="zh-CN" w:bidi="ar-SA"/>
              </w:rPr>
            </w:pPr>
            <w:r>
              <w:rPr>
                <w:rFonts w:hint="eastAsia" w:ascii="CESI仿宋-GB2312" w:hAnsi="CESI仿宋-GB2312" w:eastAsia="CESI仿宋-GB2312" w:cs="CESI仿宋-GB2312"/>
                <w:b w:val="0"/>
                <w:bCs w:val="0"/>
                <w:sz w:val="18"/>
                <w:szCs w:val="18"/>
                <w:lang w:val="en-US" w:eastAsia="zh-CN"/>
              </w:rPr>
              <w:t>《国家知识产权局 工业和信息化部关于知识产权助力专精特新中小企业创新发展若干措施的通知》（国知发运字〔2022〕38号）</w:t>
            </w:r>
          </w:p>
        </w:tc>
        <w:tc>
          <w:tcPr>
            <w:tcW w:w="63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sz w:val="18"/>
                <w:szCs w:val="18"/>
                <w:highlight w:val="none"/>
                <w:lang w:eastAsia="zh-CN"/>
              </w:rPr>
              <w:t>促进处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667" w:type="dxa"/>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firstLine="0" w:firstLineChars="0"/>
              <w:jc w:val="both"/>
              <w:textAlignment w:val="auto"/>
              <w:rPr>
                <w:rFonts w:hint="eastAsia" w:ascii="CESI仿宋-GB2312" w:hAnsi="CESI仿宋-GB2312" w:eastAsia="CESI仿宋-GB2312" w:cs="CESI仿宋-GB2312"/>
                <w:sz w:val="18"/>
                <w:szCs w:val="18"/>
              </w:rPr>
            </w:pPr>
            <w:r>
              <w:rPr>
                <w:rFonts w:hint="eastAsia" w:ascii="CESI仿宋-GB2312" w:hAnsi="CESI仿宋-GB2312" w:eastAsia="CESI仿宋-GB2312" w:cs="CESI仿宋-GB2312"/>
                <w:sz w:val="28"/>
                <w:szCs w:val="28"/>
                <w:lang w:val="en-US" w:eastAsia="zh-CN"/>
              </w:rPr>
              <w:t>4</w:t>
            </w:r>
          </w:p>
        </w:tc>
        <w:tc>
          <w:tcPr>
            <w:tcW w:w="1753" w:type="dxa"/>
            <w:noWrap w:val="0"/>
            <w:vAlign w:val="center"/>
          </w:tcPr>
          <w:p>
            <w:pPr>
              <w:numPr>
                <w:ilvl w:val="0"/>
                <w:numId w:val="0"/>
              </w:numPr>
              <w:ind w:left="0" w:leftChars="0" w:firstLine="0" w:firstLineChars="0"/>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val="0"/>
                <w:bCs w:val="0"/>
                <w:sz w:val="18"/>
                <w:szCs w:val="18"/>
                <w:lang w:val="en-US" w:eastAsia="zh-CN"/>
              </w:rPr>
              <w:t>数据知识产权登记培训</w:t>
            </w:r>
          </w:p>
        </w:tc>
        <w:tc>
          <w:tcPr>
            <w:tcW w:w="6029" w:type="dxa"/>
            <w:noWrap w:val="0"/>
            <w:vAlign w:val="center"/>
          </w:tcPr>
          <w:p>
            <w:pPr>
              <w:numPr>
                <w:ilvl w:val="0"/>
                <w:numId w:val="0"/>
              </w:numPr>
              <w:jc w:val="left"/>
              <w:rPr>
                <w:rFonts w:hint="eastAsia" w:ascii="CESI仿宋-GB2312" w:hAnsi="CESI仿宋-GB2312" w:eastAsia="CESI仿宋-GB2312" w:cs="CESI仿宋-GB2312"/>
                <w:b w:val="0"/>
                <w:bCs w:val="0"/>
                <w:sz w:val="18"/>
                <w:szCs w:val="18"/>
                <w:lang w:val="en-US" w:eastAsia="zh-CN"/>
              </w:rPr>
            </w:pPr>
            <w:r>
              <w:rPr>
                <w:rFonts w:hint="eastAsia" w:ascii="CESI仿宋-GB2312" w:hAnsi="CESI仿宋-GB2312" w:eastAsia="CESI仿宋-GB2312" w:cs="CESI仿宋-GB2312"/>
                <w:b/>
                <w:bCs/>
                <w:sz w:val="18"/>
                <w:szCs w:val="18"/>
                <w:lang w:val="en-US" w:eastAsia="zh-CN"/>
              </w:rPr>
              <w:t>主要对象：</w:t>
            </w:r>
            <w:r>
              <w:rPr>
                <w:rFonts w:hint="eastAsia" w:ascii="CESI仿宋-GB2312" w:hAnsi="CESI仿宋-GB2312" w:eastAsia="CESI仿宋-GB2312" w:cs="CESI仿宋-GB2312"/>
                <w:b w:val="0"/>
                <w:bCs w:val="0"/>
                <w:sz w:val="18"/>
                <w:szCs w:val="18"/>
                <w:lang w:val="en-US" w:eastAsia="zh-CN"/>
              </w:rPr>
              <w:t>我市行政部门、企事业单位、社会组织、其他机构及个人。</w:t>
            </w:r>
          </w:p>
          <w:p>
            <w:pPr>
              <w:numPr>
                <w:ilvl w:val="0"/>
                <w:numId w:val="0"/>
              </w:numPr>
              <w:jc w:val="left"/>
              <w:rPr>
                <w:rFonts w:hint="eastAsia" w:ascii="CESI仿宋-GB2312" w:hAnsi="CESI仿宋-GB2312" w:eastAsia="CESI仿宋-GB2312" w:cs="CESI仿宋-GB2312"/>
                <w:b w:val="0"/>
                <w:bCs w:val="0"/>
                <w:sz w:val="18"/>
                <w:szCs w:val="18"/>
                <w:lang w:val="en-US" w:eastAsia="zh-CN"/>
              </w:rPr>
            </w:pPr>
            <w:r>
              <w:rPr>
                <w:rFonts w:hint="eastAsia" w:ascii="CESI仿宋-GB2312" w:hAnsi="CESI仿宋-GB2312" w:eastAsia="CESI仿宋-GB2312" w:cs="CESI仿宋-GB2312"/>
                <w:b/>
                <w:bCs/>
                <w:sz w:val="18"/>
                <w:szCs w:val="18"/>
                <w:lang w:val="en-US" w:eastAsia="zh-CN"/>
              </w:rPr>
              <w:t>主要形式：</w:t>
            </w:r>
            <w:r>
              <w:rPr>
                <w:rFonts w:hint="eastAsia" w:ascii="CESI仿宋-GB2312" w:hAnsi="CESI仿宋-GB2312" w:eastAsia="CESI仿宋-GB2312" w:cs="CESI仿宋-GB2312"/>
                <w:b w:val="0"/>
                <w:bCs w:val="0"/>
                <w:sz w:val="18"/>
                <w:szCs w:val="18"/>
                <w:lang w:val="en-US" w:eastAsia="zh-CN"/>
              </w:rPr>
              <w:t>线下培训为主，必要时可开展线上培训。</w:t>
            </w:r>
          </w:p>
          <w:p>
            <w:pPr>
              <w:numPr>
                <w:ilvl w:val="0"/>
                <w:numId w:val="0"/>
              </w:numPr>
              <w:ind w:left="0" w:leftChars="0" w:firstLine="0" w:firstLineChars="0"/>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bCs/>
                <w:sz w:val="18"/>
                <w:szCs w:val="18"/>
                <w:lang w:val="en-US" w:eastAsia="zh-CN"/>
              </w:rPr>
              <w:t>主要内容：1.</w:t>
            </w:r>
            <w:r>
              <w:rPr>
                <w:rFonts w:hint="eastAsia" w:ascii="CESI仿宋-GB2312" w:hAnsi="CESI仿宋-GB2312" w:eastAsia="CESI仿宋-GB2312" w:cs="CESI仿宋-GB2312"/>
                <w:b w:val="0"/>
                <w:bCs w:val="0"/>
                <w:sz w:val="18"/>
                <w:szCs w:val="18"/>
                <w:lang w:val="en-US" w:eastAsia="zh-CN"/>
              </w:rPr>
              <w:t>数据知识产权相关概念介绍及登记实务培训；2.</w:t>
            </w:r>
            <w:r>
              <w:rPr>
                <w:rFonts w:hint="default" w:ascii="CESI仿宋-GB2312" w:hAnsi="CESI仿宋-GB2312" w:eastAsia="CESI仿宋-GB2312" w:cs="CESI仿宋-GB2312"/>
                <w:sz w:val="18"/>
                <w:szCs w:val="18"/>
                <w:highlight w:val="none"/>
                <w:lang w:val="en-US" w:eastAsia="zh-CN"/>
              </w:rPr>
              <w:t>数据知识产权实际应用场景与案例分析</w:t>
            </w:r>
            <w:r>
              <w:rPr>
                <w:rFonts w:hint="eastAsia" w:ascii="CESI仿宋-GB2312" w:hAnsi="CESI仿宋-GB2312" w:eastAsia="CESI仿宋-GB2312" w:cs="CESI仿宋-GB2312"/>
                <w:sz w:val="18"/>
                <w:szCs w:val="18"/>
                <w:highlight w:val="none"/>
                <w:lang w:val="en-US" w:eastAsia="zh-CN"/>
              </w:rPr>
              <w:t>。</w:t>
            </w:r>
          </w:p>
        </w:tc>
        <w:tc>
          <w:tcPr>
            <w:tcW w:w="3850" w:type="dxa"/>
            <w:noWrap w:val="0"/>
            <w:vAlign w:val="center"/>
          </w:tcPr>
          <w:p>
            <w:pPr>
              <w:numPr>
                <w:ilvl w:val="0"/>
                <w:numId w:val="0"/>
              </w:numPr>
              <w:ind w:left="0" w:leftChars="0" w:firstLine="0" w:firstLineChars="0"/>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val="0"/>
                <w:bCs w:val="0"/>
                <w:sz w:val="18"/>
                <w:szCs w:val="18"/>
                <w:lang w:val="en-US" w:eastAsia="zh-CN"/>
              </w:rPr>
              <w:t>按照《国家知识产权局办公室关于深化数据知识产权地方试点工作的通知》（国知办函规字〔2023〕999号）要求，建立健全数据知识产权登记管理体系，提高登记数量、质量，加强数据知识产权保护和运用。</w:t>
            </w:r>
          </w:p>
        </w:tc>
        <w:tc>
          <w:tcPr>
            <w:tcW w:w="63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CESI仿宋-GB2312" w:hAnsi="CESI仿宋-GB2312" w:eastAsia="CESI仿宋-GB2312" w:cs="CESI仿宋-GB2312"/>
                <w:b w:val="0"/>
                <w:bCs w:val="0"/>
                <w:kern w:val="2"/>
                <w:sz w:val="30"/>
                <w:szCs w:val="30"/>
                <w:lang w:val="en-US" w:eastAsia="zh-CN" w:bidi="ar-SA"/>
              </w:rPr>
            </w:pPr>
            <w:r>
              <w:rPr>
                <w:rFonts w:hint="eastAsia" w:ascii="CESI仿宋-GB2312" w:hAnsi="CESI仿宋-GB2312" w:eastAsia="CESI仿宋-GB2312" w:cs="CESI仿宋-GB2312"/>
                <w:sz w:val="18"/>
                <w:szCs w:val="18"/>
                <w:highlight w:val="none"/>
                <w:lang w:eastAsia="zh-CN"/>
              </w:rPr>
              <w:t>促进处</w:t>
            </w:r>
            <w:r>
              <w:rPr>
                <w:rFonts w:hint="default" w:ascii="CESI仿宋-GB2312" w:hAnsi="CESI仿宋-GB2312" w:eastAsia="CESI仿宋-GB2312" w:cs="CESI仿宋-GB2312"/>
                <w:sz w:val="18"/>
                <w:szCs w:val="18"/>
                <w:highlight w:val="none"/>
                <w:lang w:eastAsia="zh-CN"/>
              </w:rPr>
              <w:t>、坪山局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667" w:type="dxa"/>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firstLine="0" w:firstLineChars="0"/>
              <w:jc w:val="both"/>
              <w:textAlignment w:val="auto"/>
              <w:rPr>
                <w:rFonts w:hint="eastAsia" w:ascii="CESI仿宋-GB2312" w:hAnsi="CESI仿宋-GB2312" w:eastAsia="CESI仿宋-GB2312" w:cs="CESI仿宋-GB2312"/>
                <w:sz w:val="18"/>
                <w:szCs w:val="18"/>
              </w:rPr>
            </w:pPr>
            <w:r>
              <w:rPr>
                <w:rFonts w:hint="eastAsia" w:ascii="CESI仿宋-GB2312" w:hAnsi="CESI仿宋-GB2312" w:eastAsia="CESI仿宋-GB2312" w:cs="CESI仿宋-GB2312"/>
                <w:sz w:val="28"/>
                <w:szCs w:val="28"/>
                <w:lang w:val="en-US" w:eastAsia="zh-CN"/>
              </w:rPr>
              <w:t>5</w:t>
            </w:r>
          </w:p>
        </w:tc>
        <w:tc>
          <w:tcPr>
            <w:tcW w:w="1753" w:type="dxa"/>
            <w:noWrap w:val="0"/>
            <w:vAlign w:val="center"/>
          </w:tcPr>
          <w:p>
            <w:pPr>
              <w:numPr>
                <w:ilvl w:val="0"/>
                <w:numId w:val="0"/>
              </w:numPr>
              <w:ind w:left="0" w:leftChars="0" w:firstLine="0" w:firstLineChars="0"/>
              <w:jc w:val="left"/>
              <w:rPr>
                <w:rFonts w:hint="eastAsia" w:ascii="CESI仿宋-GB2312" w:hAnsi="CESI仿宋-GB2312" w:eastAsia="CESI仿宋-GB2312" w:cs="CESI仿宋-GB2312"/>
                <w:b w:val="0"/>
                <w:bCs w:val="0"/>
                <w:kern w:val="2"/>
                <w:sz w:val="18"/>
                <w:szCs w:val="18"/>
                <w:highlight w:val="none"/>
                <w:lang w:val="en-US" w:eastAsia="zh-CN" w:bidi="ar-SA"/>
              </w:rPr>
            </w:pPr>
            <w:r>
              <w:rPr>
                <w:rFonts w:hint="eastAsia" w:ascii="CESI仿宋-GB2312" w:hAnsi="CESI仿宋-GB2312" w:eastAsia="CESI仿宋-GB2312" w:cs="CESI仿宋-GB2312"/>
                <w:b w:val="0"/>
                <w:bCs w:val="0"/>
                <w:sz w:val="18"/>
                <w:szCs w:val="18"/>
                <w:lang w:val="en-US" w:eastAsia="zh-CN"/>
              </w:rPr>
              <w:t>知识产权军民融合专利申请与运用培训</w:t>
            </w:r>
          </w:p>
        </w:tc>
        <w:tc>
          <w:tcPr>
            <w:tcW w:w="6029" w:type="dxa"/>
            <w:noWrap w:val="0"/>
            <w:vAlign w:val="center"/>
          </w:tcPr>
          <w:p>
            <w:pPr>
              <w:numPr>
                <w:ilvl w:val="0"/>
                <w:numId w:val="0"/>
              </w:numPr>
              <w:jc w:val="left"/>
              <w:rPr>
                <w:rFonts w:hint="eastAsia" w:ascii="CESI仿宋-GB2312" w:hAnsi="CESI仿宋-GB2312" w:eastAsia="CESI仿宋-GB2312" w:cs="CESI仿宋-GB2312"/>
                <w:b w:val="0"/>
                <w:bCs w:val="0"/>
                <w:sz w:val="18"/>
                <w:szCs w:val="18"/>
                <w:lang w:val="en-US" w:eastAsia="zh-CN"/>
              </w:rPr>
            </w:pPr>
            <w:r>
              <w:rPr>
                <w:rFonts w:hint="eastAsia" w:ascii="CESI仿宋-GB2312" w:hAnsi="CESI仿宋-GB2312" w:eastAsia="CESI仿宋-GB2312" w:cs="CESI仿宋-GB2312"/>
                <w:b/>
                <w:bCs/>
                <w:sz w:val="18"/>
                <w:szCs w:val="18"/>
                <w:lang w:val="en-US" w:eastAsia="zh-CN"/>
              </w:rPr>
              <w:t>主要对象：</w:t>
            </w:r>
            <w:r>
              <w:rPr>
                <w:rFonts w:hint="eastAsia" w:ascii="CESI仿宋-GB2312" w:hAnsi="CESI仿宋-GB2312" w:eastAsia="CESI仿宋-GB2312" w:cs="CESI仿宋-GB2312"/>
                <w:b w:val="0"/>
                <w:bCs w:val="0"/>
                <w:sz w:val="18"/>
                <w:szCs w:val="18"/>
                <w:lang w:val="en-US" w:eastAsia="zh-CN"/>
              </w:rPr>
              <w:t>我市企事业单位、社会组织、其他机构及个人。</w:t>
            </w:r>
          </w:p>
          <w:p>
            <w:pPr>
              <w:numPr>
                <w:ilvl w:val="0"/>
                <w:numId w:val="0"/>
              </w:numPr>
              <w:jc w:val="left"/>
              <w:rPr>
                <w:rFonts w:hint="eastAsia" w:ascii="CESI仿宋-GB2312" w:hAnsi="CESI仿宋-GB2312" w:eastAsia="CESI仿宋-GB2312" w:cs="CESI仿宋-GB2312"/>
                <w:b w:val="0"/>
                <w:bCs w:val="0"/>
                <w:sz w:val="18"/>
                <w:szCs w:val="18"/>
                <w:lang w:val="en-US" w:eastAsia="zh-CN"/>
              </w:rPr>
            </w:pPr>
            <w:r>
              <w:rPr>
                <w:rFonts w:hint="eastAsia" w:ascii="CESI仿宋-GB2312" w:hAnsi="CESI仿宋-GB2312" w:eastAsia="CESI仿宋-GB2312" w:cs="CESI仿宋-GB2312"/>
                <w:b/>
                <w:bCs/>
                <w:sz w:val="18"/>
                <w:szCs w:val="18"/>
                <w:lang w:val="en-US" w:eastAsia="zh-CN"/>
              </w:rPr>
              <w:t>主要形式：</w:t>
            </w:r>
            <w:r>
              <w:rPr>
                <w:rFonts w:hint="eastAsia" w:ascii="CESI仿宋-GB2312" w:hAnsi="CESI仿宋-GB2312" w:eastAsia="CESI仿宋-GB2312" w:cs="CESI仿宋-GB2312"/>
                <w:b w:val="0"/>
                <w:bCs w:val="0"/>
                <w:sz w:val="18"/>
                <w:szCs w:val="18"/>
                <w:lang w:val="en-US" w:eastAsia="zh-CN"/>
              </w:rPr>
              <w:t>线下培训为主，必要时可开展线上培训。</w:t>
            </w:r>
          </w:p>
          <w:p>
            <w:pPr>
              <w:numPr>
                <w:ilvl w:val="0"/>
                <w:numId w:val="0"/>
              </w:numPr>
              <w:ind w:left="0" w:leftChars="0" w:firstLine="0" w:firstLineChars="0"/>
              <w:jc w:val="left"/>
              <w:rPr>
                <w:rFonts w:hint="eastAsia" w:ascii="CESI仿宋-GB2312" w:hAnsi="CESI仿宋-GB2312" w:eastAsia="CESI仿宋-GB2312" w:cs="CESI仿宋-GB2312"/>
                <w:b w:val="0"/>
                <w:bCs w:val="0"/>
                <w:kern w:val="2"/>
                <w:sz w:val="18"/>
                <w:szCs w:val="18"/>
                <w:highlight w:val="none"/>
                <w:lang w:val="en-US" w:eastAsia="zh-CN" w:bidi="ar-SA"/>
              </w:rPr>
            </w:pPr>
            <w:r>
              <w:rPr>
                <w:rFonts w:hint="eastAsia" w:ascii="CESI仿宋-GB2312" w:hAnsi="CESI仿宋-GB2312" w:eastAsia="CESI仿宋-GB2312" w:cs="CESI仿宋-GB2312"/>
                <w:b/>
                <w:bCs/>
                <w:sz w:val="18"/>
                <w:szCs w:val="18"/>
                <w:lang w:val="en-US" w:eastAsia="zh-CN"/>
              </w:rPr>
              <w:t>主要内容：</w:t>
            </w:r>
            <w:r>
              <w:rPr>
                <w:rFonts w:hint="eastAsia" w:ascii="CESI仿宋-GB2312" w:hAnsi="CESI仿宋-GB2312" w:eastAsia="CESI仿宋-GB2312" w:cs="CESI仿宋-GB2312"/>
                <w:b w:val="0"/>
                <w:bCs w:val="0"/>
                <w:sz w:val="18"/>
                <w:szCs w:val="18"/>
                <w:lang w:val="en-US" w:eastAsia="zh-CN"/>
              </w:rPr>
              <w:t>1.国防专利申请培训；2.</w:t>
            </w:r>
            <w:r>
              <w:rPr>
                <w:rFonts w:hint="eastAsia" w:ascii="CESI仿宋-GB2312" w:hAnsi="CESI仿宋-GB2312" w:eastAsia="CESI仿宋-GB2312" w:cs="CESI仿宋-GB2312"/>
                <w:b w:val="0"/>
                <w:bCs w:val="0"/>
                <w:i w:val="0"/>
                <w:iCs w:val="0"/>
                <w:kern w:val="2"/>
                <w:sz w:val="18"/>
                <w:szCs w:val="18"/>
                <w:highlight w:val="none"/>
                <w:vertAlign w:val="baseline"/>
                <w:lang w:val="en-US" w:eastAsia="zh-CN" w:bidi="ar-SA"/>
              </w:rPr>
              <w:t>军民双方专利转化运用培训</w:t>
            </w:r>
          </w:p>
        </w:tc>
        <w:tc>
          <w:tcPr>
            <w:tcW w:w="3850" w:type="dxa"/>
            <w:noWrap w:val="0"/>
            <w:vAlign w:val="center"/>
          </w:tcPr>
          <w:p>
            <w:pPr>
              <w:numPr>
                <w:ilvl w:val="0"/>
                <w:numId w:val="0"/>
              </w:numPr>
              <w:ind w:left="0" w:leftChars="0" w:firstLine="0" w:firstLineChars="0"/>
              <w:jc w:val="left"/>
              <w:rPr>
                <w:rFonts w:hint="eastAsia" w:ascii="CESI仿宋-GB2312" w:hAnsi="CESI仿宋-GB2312" w:eastAsia="CESI仿宋-GB2312" w:cs="CESI仿宋-GB2312"/>
                <w:b w:val="0"/>
                <w:bCs w:val="0"/>
                <w:kern w:val="2"/>
                <w:sz w:val="18"/>
                <w:szCs w:val="18"/>
                <w:highlight w:val="none"/>
                <w:lang w:val="en-US" w:eastAsia="zh-CN" w:bidi="ar-SA"/>
              </w:rPr>
            </w:pPr>
            <w:r>
              <w:rPr>
                <w:rFonts w:hint="eastAsia" w:ascii="CESI仿宋-GB2312" w:hAnsi="CESI仿宋-GB2312" w:eastAsia="CESI仿宋-GB2312" w:cs="CESI仿宋-GB2312"/>
                <w:b w:val="0"/>
                <w:bCs w:val="0"/>
                <w:sz w:val="18"/>
                <w:szCs w:val="18"/>
                <w:lang w:val="en-US" w:eastAsia="zh-CN"/>
              </w:rPr>
              <w:t>广东省人民政府关于印发广东省深入实施知识产权战略推动创新驱动发展行动计划的通知</w:t>
            </w:r>
          </w:p>
        </w:tc>
        <w:tc>
          <w:tcPr>
            <w:tcW w:w="63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667" w:type="dxa"/>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firstLine="0" w:firstLineChars="0"/>
              <w:jc w:val="both"/>
              <w:textAlignment w:val="auto"/>
              <w:rPr>
                <w:rFonts w:hint="eastAsia" w:ascii="CESI仿宋-GB2312" w:hAnsi="CESI仿宋-GB2312" w:eastAsia="CESI仿宋-GB2312" w:cs="CESI仿宋-GB2312"/>
                <w:sz w:val="18"/>
                <w:szCs w:val="18"/>
              </w:rPr>
            </w:pPr>
            <w:r>
              <w:rPr>
                <w:rFonts w:hint="eastAsia" w:ascii="CESI仿宋-GB2312" w:hAnsi="CESI仿宋-GB2312" w:eastAsia="CESI仿宋-GB2312" w:cs="CESI仿宋-GB2312"/>
                <w:sz w:val="28"/>
                <w:szCs w:val="28"/>
                <w:lang w:val="en-US" w:eastAsia="zh-CN"/>
              </w:rPr>
              <w:t>6</w:t>
            </w:r>
          </w:p>
        </w:tc>
        <w:tc>
          <w:tcPr>
            <w:tcW w:w="1753" w:type="dxa"/>
            <w:noWrap w:val="0"/>
            <w:vAlign w:val="center"/>
          </w:tcPr>
          <w:p>
            <w:pPr>
              <w:numPr>
                <w:ilvl w:val="0"/>
                <w:numId w:val="0"/>
              </w:numPr>
              <w:spacing w:line="240" w:lineRule="auto"/>
              <w:ind w:left="0" w:leftChars="0" w:firstLine="0" w:firstLineChars="0"/>
              <w:jc w:val="left"/>
              <w:rPr>
                <w:rFonts w:hint="eastAsia" w:ascii="CESI仿宋-GB2312" w:hAnsi="CESI仿宋-GB2312" w:eastAsia="CESI仿宋-GB2312" w:cs="CESI仿宋-GB2312"/>
                <w:b w:val="0"/>
                <w:bCs w:val="0"/>
                <w:kern w:val="2"/>
                <w:sz w:val="18"/>
                <w:szCs w:val="18"/>
                <w:highlight w:val="none"/>
                <w:lang w:val="en-US" w:eastAsia="zh-CN" w:bidi="ar-SA"/>
              </w:rPr>
            </w:pPr>
            <w:r>
              <w:rPr>
                <w:rFonts w:hint="eastAsia" w:ascii="CESI仿宋-GB2312" w:hAnsi="CESI仿宋-GB2312" w:eastAsia="CESI仿宋-GB2312" w:cs="CESI仿宋-GB2312"/>
                <w:b w:val="0"/>
                <w:bCs w:val="0"/>
                <w:sz w:val="18"/>
                <w:szCs w:val="18"/>
                <w:lang w:val="en-US" w:eastAsia="zh-CN"/>
              </w:rPr>
              <w:t>2025年软件正版化培训</w:t>
            </w:r>
          </w:p>
        </w:tc>
        <w:tc>
          <w:tcPr>
            <w:tcW w:w="6029" w:type="dxa"/>
            <w:noWrap w:val="0"/>
            <w:vAlign w:val="center"/>
          </w:tcPr>
          <w:p>
            <w:pPr>
              <w:numPr>
                <w:ilvl w:val="0"/>
                <w:numId w:val="0"/>
              </w:numPr>
              <w:spacing w:line="240" w:lineRule="auto"/>
              <w:ind w:leftChars="0"/>
              <w:jc w:val="left"/>
              <w:rPr>
                <w:rFonts w:hint="eastAsia" w:ascii="CESI仿宋-GB2312" w:hAnsi="CESI仿宋-GB2312" w:eastAsia="CESI仿宋-GB2312" w:cs="CESI仿宋-GB2312"/>
                <w:b w:val="0"/>
                <w:bCs w:val="0"/>
                <w:sz w:val="18"/>
                <w:szCs w:val="18"/>
                <w:lang w:val="en-US" w:eastAsia="zh-CN"/>
              </w:rPr>
            </w:pPr>
            <w:r>
              <w:rPr>
                <w:rFonts w:hint="eastAsia" w:ascii="CESI仿宋-GB2312" w:hAnsi="CESI仿宋-GB2312" w:eastAsia="CESI仿宋-GB2312" w:cs="CESI仿宋-GB2312"/>
                <w:b/>
                <w:bCs/>
                <w:sz w:val="18"/>
                <w:szCs w:val="18"/>
              </w:rPr>
              <w:t>主要对象：</w:t>
            </w:r>
            <w:r>
              <w:rPr>
                <w:rFonts w:hint="eastAsia" w:ascii="CESI仿宋-GB2312" w:hAnsi="CESI仿宋-GB2312" w:eastAsia="CESI仿宋-GB2312" w:cs="CESI仿宋-GB2312"/>
                <w:b w:val="0"/>
                <w:bCs w:val="0"/>
                <w:sz w:val="18"/>
                <w:szCs w:val="18"/>
                <w:lang w:val="en-US" w:eastAsia="zh-CN"/>
              </w:rPr>
              <w:t>深圳市市直机关、各区级机关单位、各辖区监管局、教育及医疗等重点行业、各企业相关工作人员。</w:t>
            </w:r>
          </w:p>
          <w:p>
            <w:pPr>
              <w:ind w:firstLine="0" w:firstLineChars="0"/>
              <w:jc w:val="left"/>
              <w:rPr>
                <w:rFonts w:hint="eastAsia" w:ascii="CESI仿宋-GB2312" w:hAnsi="CESI仿宋-GB2312" w:eastAsia="CESI仿宋-GB2312" w:cs="CESI仿宋-GB2312"/>
                <w:b w:val="0"/>
                <w:bCs w:val="0"/>
                <w:sz w:val="18"/>
                <w:szCs w:val="18"/>
                <w:lang w:val="en-US" w:eastAsia="zh-CN"/>
              </w:rPr>
            </w:pPr>
            <w:r>
              <w:rPr>
                <w:rFonts w:hint="eastAsia" w:ascii="CESI仿宋-GB2312" w:hAnsi="CESI仿宋-GB2312" w:eastAsia="CESI仿宋-GB2312" w:cs="CESI仿宋-GB2312"/>
                <w:b/>
                <w:bCs/>
                <w:sz w:val="18"/>
                <w:szCs w:val="18"/>
              </w:rPr>
              <w:t>主要形式：</w:t>
            </w:r>
            <w:r>
              <w:rPr>
                <w:rFonts w:hint="eastAsia" w:ascii="CESI仿宋-GB2312" w:hAnsi="CESI仿宋-GB2312" w:eastAsia="CESI仿宋-GB2312" w:cs="CESI仿宋-GB2312"/>
                <w:b w:val="0"/>
                <w:bCs w:val="0"/>
                <w:sz w:val="18"/>
                <w:szCs w:val="18"/>
                <w:lang w:val="en-US" w:eastAsia="zh-CN"/>
              </w:rPr>
              <w:t>线下培训为主，必要时可开展线上培训。</w:t>
            </w:r>
          </w:p>
          <w:p>
            <w:pPr>
              <w:numPr>
                <w:ilvl w:val="0"/>
                <w:numId w:val="0"/>
              </w:numPr>
              <w:spacing w:line="240" w:lineRule="auto"/>
              <w:ind w:firstLine="0"/>
              <w:jc w:val="left"/>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主要内容：</w:t>
            </w:r>
          </w:p>
          <w:p>
            <w:pPr>
              <w:numPr>
                <w:ilvl w:val="0"/>
                <w:numId w:val="0"/>
              </w:numPr>
              <w:spacing w:line="240" w:lineRule="auto"/>
              <w:ind w:left="0" w:leftChars="0" w:firstLine="0" w:firstLineChars="0"/>
              <w:jc w:val="left"/>
              <w:rPr>
                <w:rFonts w:hint="eastAsia" w:ascii="CESI仿宋-GB2312" w:hAnsi="CESI仿宋-GB2312" w:eastAsia="CESI仿宋-GB2312" w:cs="CESI仿宋-GB2312"/>
                <w:b w:val="0"/>
                <w:bCs w:val="0"/>
                <w:kern w:val="2"/>
                <w:sz w:val="18"/>
                <w:szCs w:val="18"/>
                <w:highlight w:val="none"/>
                <w:lang w:val="en-US" w:eastAsia="zh-CN" w:bidi="ar-SA"/>
              </w:rPr>
            </w:pPr>
            <w:r>
              <w:rPr>
                <w:rFonts w:hint="eastAsia" w:ascii="CESI仿宋-GB2312" w:hAnsi="CESI仿宋-GB2312" w:eastAsia="CESI仿宋-GB2312" w:cs="CESI仿宋-GB2312"/>
                <w:sz w:val="18"/>
                <w:szCs w:val="18"/>
              </w:rPr>
              <w:t>围绕软件正版化类制度建设和责任落实、软件日常使用管理、计算机软件安装情况等软件正版化检查内容开展培训。</w:t>
            </w:r>
          </w:p>
        </w:tc>
        <w:tc>
          <w:tcPr>
            <w:tcW w:w="3850" w:type="dxa"/>
            <w:noWrap w:val="0"/>
            <w:vAlign w:val="top"/>
          </w:tcPr>
          <w:p>
            <w:pPr>
              <w:keepNext w:val="0"/>
              <w:keepLines w:val="0"/>
              <w:widowControl/>
              <w:numPr>
                <w:ilvl w:val="0"/>
                <w:numId w:val="0"/>
              </w:numPr>
              <w:suppressLineNumbers w:val="0"/>
              <w:ind w:left="0" w:leftChars="0" w:firstLine="0" w:firstLineChars="0"/>
              <w:jc w:val="left"/>
              <w:rPr>
                <w:rFonts w:hint="eastAsia" w:ascii="CESI仿宋-GB2312" w:hAnsi="CESI仿宋-GB2312" w:eastAsia="CESI仿宋-GB2312" w:cs="CESI仿宋-GB2312"/>
                <w:b w:val="0"/>
                <w:bCs w:val="0"/>
                <w:kern w:val="2"/>
                <w:sz w:val="18"/>
                <w:szCs w:val="18"/>
                <w:highlight w:val="none"/>
                <w:lang w:val="en-US" w:eastAsia="zh-CN" w:bidi="ar-SA"/>
              </w:rPr>
            </w:pPr>
            <w:r>
              <w:rPr>
                <w:rFonts w:hint="eastAsia" w:ascii="CESI仿宋-GB2312" w:hAnsi="CESI仿宋-GB2312" w:eastAsia="CESI仿宋-GB2312" w:cs="CESI仿宋-GB2312"/>
                <w:kern w:val="2"/>
                <w:sz w:val="18"/>
                <w:szCs w:val="18"/>
                <w:lang w:val="en-US" w:eastAsia="zh-CN" w:bidi="ar"/>
              </w:rPr>
              <w:t>在深圳市“推进使用正版软件工作联席会议”制度下，使各联席会议成员单位工作人员有效的开展工作，使成员单位的工作人员熟练掌握最新修改的著作权法、计算机软件保护条例、著作权行政执法办法以及国家、省、市软件正版化工作的部署。提高机关事业单位、企业尤其上市企业的软件正版化合规经营意识，提高企业知识产权管理人员、信息技术岗位工作人员的软件资产管理能力和意识。</w:t>
            </w:r>
          </w:p>
        </w:tc>
        <w:tc>
          <w:tcPr>
            <w:tcW w:w="63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sz w:val="18"/>
                <w:szCs w:val="18"/>
                <w:highlight w:val="none"/>
                <w:lang w:eastAsia="zh-CN"/>
              </w:rPr>
              <w:t>促进处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667" w:type="dxa"/>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firstLine="0" w:firstLineChars="0"/>
              <w:jc w:val="both"/>
              <w:textAlignment w:val="auto"/>
              <w:rPr>
                <w:rFonts w:hint="eastAsia" w:ascii="CESI仿宋-GB2312" w:hAnsi="CESI仿宋-GB2312" w:eastAsia="CESI仿宋-GB2312" w:cs="CESI仿宋-GB2312"/>
                <w:sz w:val="18"/>
                <w:szCs w:val="18"/>
              </w:rPr>
            </w:pPr>
            <w:r>
              <w:rPr>
                <w:rFonts w:hint="eastAsia" w:ascii="CESI仿宋-GB2312" w:hAnsi="CESI仿宋-GB2312" w:eastAsia="CESI仿宋-GB2312" w:cs="CESI仿宋-GB2312"/>
                <w:sz w:val="28"/>
                <w:szCs w:val="28"/>
                <w:lang w:val="en-US" w:eastAsia="zh-CN"/>
              </w:rPr>
              <w:t>7</w:t>
            </w:r>
          </w:p>
        </w:tc>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sz w:val="18"/>
                <w:szCs w:val="18"/>
                <w:highlight w:val="none"/>
                <w:lang w:val="en-US" w:eastAsia="zh-CN"/>
              </w:rPr>
              <w:t>知识产权国际化人才培养专题培训</w:t>
            </w:r>
          </w:p>
        </w:tc>
        <w:tc>
          <w:tcPr>
            <w:tcW w:w="60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bCs/>
                <w:sz w:val="18"/>
                <w:szCs w:val="18"/>
                <w:highlight w:val="none"/>
              </w:rPr>
              <w:t>主要对象：</w:t>
            </w:r>
            <w:r>
              <w:rPr>
                <w:rFonts w:hint="eastAsia" w:ascii="CESI仿宋-GB2312" w:hAnsi="CESI仿宋-GB2312" w:eastAsia="CESI仿宋-GB2312" w:cs="CESI仿宋-GB2312"/>
                <w:kern w:val="2"/>
                <w:sz w:val="18"/>
                <w:szCs w:val="18"/>
                <w:highlight w:val="none"/>
                <w:lang w:val="en-US" w:eastAsia="zh-CN" w:bidi="ar-SA"/>
              </w:rPr>
              <w:t>各企事业单位具有一定知识产权理论基础与实务工作经验的工作人员。</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主要形式：</w:t>
            </w:r>
            <w:r>
              <w:rPr>
                <w:rFonts w:hint="eastAsia" w:ascii="CESI仿宋-GB2312" w:hAnsi="CESI仿宋-GB2312" w:eastAsia="CESI仿宋-GB2312" w:cs="CESI仿宋-GB2312"/>
                <w:sz w:val="18"/>
                <w:szCs w:val="18"/>
                <w:highlight w:val="none"/>
                <w:lang w:eastAsia="zh-CN"/>
              </w:rPr>
              <w:t>线下</w:t>
            </w:r>
            <w:r>
              <w:rPr>
                <w:rFonts w:hint="default" w:ascii="CESI仿宋-GB2312" w:hAnsi="CESI仿宋-GB2312" w:eastAsia="CESI仿宋-GB2312" w:cs="CESI仿宋-GB2312"/>
                <w:sz w:val="18"/>
                <w:szCs w:val="18"/>
                <w:highlight w:val="none"/>
              </w:rPr>
              <w:t>培训为主，必要时可开展线上培训。</w:t>
            </w:r>
          </w:p>
          <w:p>
            <w:pPr>
              <w:widowControl/>
              <w:numPr>
                <w:ilvl w:val="0"/>
                <w:numId w:val="0"/>
              </w:numPr>
              <w:spacing w:line="360" w:lineRule="exact"/>
              <w:ind w:left="0" w:leftChars="0" w:firstLine="0" w:firstLineChars="0"/>
              <w:jc w:val="left"/>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主要内容：</w:t>
            </w:r>
          </w:p>
          <w:p>
            <w:pPr>
              <w:widowControl/>
              <w:numPr>
                <w:ilvl w:val="0"/>
                <w:numId w:val="0"/>
              </w:numPr>
              <w:spacing w:line="360" w:lineRule="exact"/>
              <w:ind w:left="0" w:leftChars="0" w:firstLine="0" w:firstLineChars="0"/>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sz w:val="18"/>
                <w:szCs w:val="18"/>
                <w:highlight w:val="none"/>
              </w:rPr>
              <w:t>邀请知识产权</w:t>
            </w:r>
            <w:r>
              <w:rPr>
                <w:rFonts w:hint="eastAsia" w:ascii="CESI仿宋-GB2312" w:hAnsi="CESI仿宋-GB2312" w:eastAsia="CESI仿宋-GB2312" w:cs="CESI仿宋-GB2312"/>
                <w:sz w:val="18"/>
                <w:szCs w:val="18"/>
                <w:highlight w:val="none"/>
                <w:lang w:eastAsia="zh-CN"/>
              </w:rPr>
              <w:t>领域</w:t>
            </w:r>
            <w:r>
              <w:rPr>
                <w:rFonts w:hint="eastAsia" w:ascii="CESI仿宋-GB2312" w:hAnsi="CESI仿宋-GB2312" w:eastAsia="CESI仿宋-GB2312" w:cs="CESI仿宋-GB2312"/>
                <w:sz w:val="18"/>
                <w:szCs w:val="18"/>
                <w:highlight w:val="none"/>
              </w:rPr>
              <w:t>专家</w:t>
            </w:r>
            <w:r>
              <w:rPr>
                <w:rFonts w:hint="eastAsia" w:ascii="CESI仿宋-GB2312" w:hAnsi="CESI仿宋-GB2312" w:eastAsia="CESI仿宋-GB2312" w:cs="CESI仿宋-GB2312"/>
                <w:sz w:val="18"/>
                <w:szCs w:val="18"/>
                <w:highlight w:val="none"/>
                <w:lang w:eastAsia="zh-CN"/>
              </w:rPr>
              <w:t>学者</w:t>
            </w:r>
            <w:r>
              <w:rPr>
                <w:rFonts w:hint="eastAsia" w:ascii="CESI仿宋-GB2312" w:hAnsi="CESI仿宋-GB2312" w:eastAsia="CESI仿宋-GB2312" w:cs="CESI仿宋-GB2312"/>
                <w:sz w:val="18"/>
                <w:szCs w:val="18"/>
                <w:highlight w:val="none"/>
              </w:rPr>
              <w:t>、知名律所海外知识产权实务专家</w:t>
            </w:r>
            <w:r>
              <w:rPr>
                <w:rFonts w:hint="eastAsia" w:ascii="CESI仿宋-GB2312" w:hAnsi="CESI仿宋-GB2312" w:eastAsia="CESI仿宋-GB2312" w:cs="CESI仿宋-GB2312"/>
                <w:sz w:val="18"/>
                <w:szCs w:val="18"/>
                <w:highlight w:val="none"/>
                <w:lang w:eastAsia="zh-CN"/>
              </w:rPr>
              <w:t>或</w:t>
            </w:r>
            <w:r>
              <w:rPr>
                <w:rFonts w:hint="eastAsia" w:ascii="CESI仿宋-GB2312" w:hAnsi="CESI仿宋-GB2312" w:eastAsia="CESI仿宋-GB2312" w:cs="CESI仿宋-GB2312"/>
                <w:sz w:val="18"/>
                <w:szCs w:val="18"/>
                <w:highlight w:val="none"/>
              </w:rPr>
              <w:t>外籍知识产权专家担任主讲教师，围绕“国际知识产权制度比较、海外知识产权风险与应对策略、海外专利申请及布局策略、</w:t>
            </w:r>
            <w:r>
              <w:rPr>
                <w:rFonts w:hint="eastAsia" w:ascii="CESI仿宋-GB2312" w:hAnsi="CESI仿宋-GB2312" w:eastAsia="CESI仿宋-GB2312" w:cs="CESI仿宋-GB2312"/>
                <w:sz w:val="18"/>
                <w:szCs w:val="18"/>
                <w:highlight w:val="none"/>
                <w:lang w:eastAsia="zh-CN"/>
              </w:rPr>
              <w:t>深港知识产权制度衔接</w:t>
            </w:r>
            <w:r>
              <w:rPr>
                <w:rFonts w:hint="eastAsia" w:ascii="CESI仿宋-GB2312" w:hAnsi="CESI仿宋-GB2312" w:eastAsia="CESI仿宋-GB2312" w:cs="CESI仿宋-GB2312"/>
                <w:sz w:val="18"/>
                <w:szCs w:val="18"/>
                <w:highlight w:val="none"/>
              </w:rPr>
              <w:t>等内容进行授课</w:t>
            </w:r>
            <w:r>
              <w:rPr>
                <w:rFonts w:hint="eastAsia" w:ascii="CESI仿宋-GB2312" w:hAnsi="CESI仿宋-GB2312" w:eastAsia="CESI仿宋-GB2312" w:cs="CESI仿宋-GB2312"/>
                <w:kern w:val="2"/>
                <w:sz w:val="18"/>
                <w:szCs w:val="18"/>
                <w:highlight w:val="none"/>
                <w:lang w:val="en-US" w:eastAsia="zh-CN" w:bidi="ar-SA"/>
              </w:rPr>
              <w:t>。</w:t>
            </w:r>
          </w:p>
        </w:tc>
        <w:tc>
          <w:tcPr>
            <w:tcW w:w="3850" w:type="dxa"/>
            <w:noWrap w:val="0"/>
            <w:vAlign w:val="center"/>
          </w:tcPr>
          <w:p>
            <w:pPr>
              <w:rPr>
                <w:rFonts w:hint="default"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sz w:val="18"/>
                <w:szCs w:val="18"/>
                <w:highlight w:val="none"/>
              </w:rPr>
              <w:t>《知识产权强国建设纲要》到《知识产权人才“十四五”规划》</w:t>
            </w:r>
          </w:p>
        </w:tc>
        <w:tc>
          <w:tcPr>
            <w:tcW w:w="6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sz w:val="18"/>
                <w:szCs w:val="18"/>
                <w:highlight w:val="none"/>
              </w:rPr>
              <w:t>促进处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67" w:type="dxa"/>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firstLine="0" w:firstLineChars="0"/>
              <w:jc w:val="both"/>
              <w:textAlignment w:val="auto"/>
              <w:rPr>
                <w:rFonts w:hint="eastAsia" w:ascii="CESI仿宋-GB2312" w:hAnsi="CESI仿宋-GB2312" w:eastAsia="CESI仿宋-GB2312" w:cs="CESI仿宋-GB2312"/>
                <w:sz w:val="18"/>
                <w:szCs w:val="18"/>
              </w:rPr>
            </w:pPr>
            <w:r>
              <w:rPr>
                <w:rFonts w:hint="eastAsia" w:ascii="CESI仿宋-GB2312" w:hAnsi="CESI仿宋-GB2312" w:eastAsia="CESI仿宋-GB2312" w:cs="CESI仿宋-GB2312"/>
                <w:sz w:val="28"/>
                <w:szCs w:val="28"/>
                <w:lang w:val="en-US" w:eastAsia="zh-CN"/>
              </w:rPr>
              <w:t>8</w:t>
            </w:r>
          </w:p>
        </w:tc>
        <w:tc>
          <w:tcPr>
            <w:tcW w:w="1753" w:type="dxa"/>
            <w:noWrap w:val="0"/>
            <w:vAlign w:val="center"/>
          </w:tcPr>
          <w:p>
            <w:pPr>
              <w:widowControl/>
              <w:numPr>
                <w:ilvl w:val="0"/>
                <w:numId w:val="0"/>
              </w:numPr>
              <w:spacing w:line="360" w:lineRule="exact"/>
              <w:ind w:left="0" w:leftChars="0" w:firstLine="0" w:firstLineChars="0"/>
              <w:jc w:val="left"/>
              <w:rPr>
                <w:rFonts w:hint="eastAsia" w:ascii="CESI仿宋-GB2312" w:hAnsi="CESI仿宋-GB2312" w:eastAsia="CESI仿宋-GB2312" w:cs="CESI仿宋-GB2312"/>
                <w:b w:val="0"/>
                <w:bCs w:val="0"/>
                <w:kern w:val="2"/>
                <w:sz w:val="18"/>
                <w:szCs w:val="18"/>
                <w:highlight w:val="none"/>
                <w:lang w:val="en-US" w:eastAsia="zh-CN" w:bidi="ar-SA"/>
              </w:rPr>
            </w:pPr>
            <w:r>
              <w:rPr>
                <w:rFonts w:hint="eastAsia" w:ascii="CESI仿宋-GB2312" w:hAnsi="CESI仿宋-GB2312" w:eastAsia="CESI仿宋-GB2312" w:cs="CESI仿宋-GB2312"/>
                <w:sz w:val="18"/>
                <w:szCs w:val="18"/>
                <w:highlight w:val="none"/>
                <w:lang w:val="en-US" w:eastAsia="zh-CN"/>
              </w:rPr>
              <w:t>助力中小企业出海知识产权专题培训</w:t>
            </w:r>
          </w:p>
        </w:tc>
        <w:tc>
          <w:tcPr>
            <w:tcW w:w="6029" w:type="dxa"/>
            <w:noWrap w:val="0"/>
            <w:vAlign w:val="center"/>
          </w:tcPr>
          <w:p>
            <w:pPr>
              <w:widowControl/>
              <w:numPr>
                <w:ilvl w:val="0"/>
                <w:numId w:val="0"/>
              </w:numPr>
              <w:spacing w:line="360" w:lineRule="exact"/>
              <w:ind w:firstLine="0" w:firstLineChars="0"/>
              <w:jc w:val="left"/>
              <w:rPr>
                <w:rFonts w:hint="eastAsia" w:ascii="CESI仿宋-GB2312" w:hAnsi="CESI仿宋-GB2312" w:eastAsia="CESI仿宋-GB2312" w:cs="CESI仿宋-GB2312"/>
                <w:b w:val="0"/>
                <w:sz w:val="18"/>
                <w:szCs w:val="18"/>
                <w:highlight w:val="none"/>
              </w:rPr>
            </w:pPr>
            <w:r>
              <w:rPr>
                <w:rFonts w:hint="eastAsia" w:ascii="CESI仿宋-GB2312" w:hAnsi="CESI仿宋-GB2312" w:eastAsia="CESI仿宋-GB2312" w:cs="CESI仿宋-GB2312"/>
                <w:b/>
                <w:bCs/>
                <w:sz w:val="18"/>
                <w:szCs w:val="18"/>
                <w:highlight w:val="none"/>
              </w:rPr>
              <w:t>主要对象：</w:t>
            </w:r>
            <w:r>
              <w:rPr>
                <w:rFonts w:hint="eastAsia" w:ascii="CESI仿宋-GB2312" w:hAnsi="CESI仿宋-GB2312" w:eastAsia="CESI仿宋-GB2312" w:cs="CESI仿宋-GB2312"/>
                <w:b w:val="0"/>
                <w:bCs w:val="0"/>
                <w:sz w:val="18"/>
                <w:szCs w:val="18"/>
                <w:highlight w:val="none"/>
                <w:lang w:eastAsia="zh-CN"/>
              </w:rPr>
              <w:t>我市中小企业知识产权工作人员、研发人员等。</w:t>
            </w:r>
          </w:p>
          <w:p>
            <w:pPr>
              <w:widowControl/>
              <w:numPr>
                <w:ilvl w:val="0"/>
                <w:numId w:val="0"/>
              </w:numPr>
              <w:spacing w:line="360" w:lineRule="exact"/>
              <w:ind w:firstLine="0" w:firstLineChars="0"/>
              <w:jc w:val="left"/>
              <w:rPr>
                <w:rFonts w:hint="eastAsia" w:ascii="CESI仿宋-GB2312" w:hAnsi="CESI仿宋-GB2312" w:eastAsia="CESI仿宋-GB2312" w:cs="CESI仿宋-GB2312"/>
                <w:sz w:val="18"/>
                <w:szCs w:val="18"/>
                <w:highlight w:val="none"/>
              </w:rPr>
            </w:pPr>
            <w:r>
              <w:rPr>
                <w:rFonts w:hint="eastAsia" w:ascii="CESI仿宋-GB2312" w:hAnsi="CESI仿宋-GB2312" w:eastAsia="CESI仿宋-GB2312" w:cs="CESI仿宋-GB2312"/>
                <w:b/>
                <w:bCs/>
                <w:sz w:val="18"/>
                <w:szCs w:val="18"/>
                <w:highlight w:val="none"/>
              </w:rPr>
              <w:t>主要形式</w:t>
            </w:r>
            <w:r>
              <w:rPr>
                <w:rFonts w:hint="eastAsia" w:ascii="CESI仿宋-GB2312" w:hAnsi="CESI仿宋-GB2312" w:eastAsia="CESI仿宋-GB2312" w:cs="CESI仿宋-GB2312"/>
                <w:b w:val="0"/>
                <w:sz w:val="18"/>
                <w:szCs w:val="18"/>
                <w:highlight w:val="none"/>
                <w:lang w:eastAsia="zh-CN"/>
              </w:rPr>
              <w:t>：线下培训。</w:t>
            </w:r>
            <w:r>
              <w:rPr>
                <w:rFonts w:hint="eastAsia" w:ascii="CESI仿宋-GB2312" w:hAnsi="CESI仿宋-GB2312" w:eastAsia="CESI仿宋-GB2312" w:cs="CESI仿宋-GB2312"/>
                <w:b w:val="0"/>
                <w:bCs w:val="0"/>
                <w:sz w:val="18"/>
                <w:szCs w:val="18"/>
                <w:highlight w:val="none"/>
                <w:lang w:eastAsia="zh-CN"/>
              </w:rPr>
              <w:t>必要时辅以线上直播。</w:t>
            </w:r>
          </w:p>
          <w:p>
            <w:pPr>
              <w:widowControl/>
              <w:numPr>
                <w:ilvl w:val="0"/>
                <w:numId w:val="0"/>
              </w:numPr>
              <w:spacing w:line="360" w:lineRule="exact"/>
              <w:jc w:val="left"/>
              <w:rPr>
                <w:rFonts w:hint="eastAsia" w:ascii="CESI仿宋-GB2312" w:hAnsi="CESI仿宋-GB2312" w:eastAsia="CESI仿宋-GB2312" w:cs="CESI仿宋-GB2312"/>
                <w:sz w:val="18"/>
                <w:szCs w:val="18"/>
                <w:highlight w:val="none"/>
              </w:rPr>
            </w:pPr>
            <w:r>
              <w:rPr>
                <w:rFonts w:hint="eastAsia" w:ascii="CESI仿宋-GB2312" w:hAnsi="CESI仿宋-GB2312" w:eastAsia="CESI仿宋-GB2312" w:cs="CESI仿宋-GB2312"/>
                <w:b/>
                <w:bCs/>
                <w:sz w:val="18"/>
                <w:szCs w:val="18"/>
                <w:highlight w:val="none"/>
                <w:lang w:eastAsia="zh-CN"/>
              </w:rPr>
              <w:t>主要内容：</w:t>
            </w:r>
            <w:r>
              <w:rPr>
                <w:rFonts w:hint="eastAsia" w:ascii="CESI仿宋-GB2312" w:hAnsi="CESI仿宋-GB2312" w:eastAsia="CESI仿宋-GB2312" w:cs="CESI仿宋-GB2312"/>
                <w:b w:val="0"/>
                <w:bCs w:val="0"/>
                <w:sz w:val="18"/>
                <w:szCs w:val="18"/>
                <w:highlight w:val="none"/>
              </w:rPr>
              <w:t>助力中小企业精准链接知识产权等专业机构，围绕知识产权出海抗风险和企业知识产权合规经营等内容为企业提供理论及实务讲解。</w:t>
            </w:r>
          </w:p>
          <w:p>
            <w:pPr>
              <w:widowControl/>
              <w:numPr>
                <w:ilvl w:val="0"/>
                <w:numId w:val="0"/>
              </w:numPr>
              <w:spacing w:line="360" w:lineRule="exact"/>
              <w:ind w:left="0" w:leftChars="0" w:firstLine="0" w:firstLineChars="0"/>
              <w:jc w:val="left"/>
              <w:rPr>
                <w:rFonts w:hint="eastAsia" w:ascii="CESI仿宋-GB2312" w:hAnsi="CESI仿宋-GB2312" w:eastAsia="CESI仿宋-GB2312" w:cs="CESI仿宋-GB2312"/>
                <w:kern w:val="2"/>
                <w:sz w:val="18"/>
                <w:szCs w:val="18"/>
                <w:highlight w:val="none"/>
                <w:lang w:val="en-US" w:eastAsia="zh-CN" w:bidi="ar-SA"/>
              </w:rPr>
            </w:pPr>
          </w:p>
        </w:tc>
        <w:tc>
          <w:tcPr>
            <w:tcW w:w="3850" w:type="dxa"/>
            <w:noWrap w:val="0"/>
            <w:vAlign w:val="top"/>
          </w:tcPr>
          <w:p>
            <w:pPr>
              <w:widowControl/>
              <w:spacing w:line="360" w:lineRule="exact"/>
              <w:jc w:val="left"/>
              <w:rPr>
                <w:rFonts w:hint="eastAsia" w:ascii="CESI仿宋-GB2312" w:hAnsi="CESI仿宋-GB2312" w:eastAsia="CESI仿宋-GB2312" w:cs="CESI仿宋-GB2312"/>
                <w:b w:val="0"/>
                <w:bCs w:val="0"/>
                <w:kern w:val="2"/>
                <w:sz w:val="18"/>
                <w:szCs w:val="18"/>
                <w:highlight w:val="none"/>
                <w:lang w:val="en-US" w:eastAsia="zh-CN" w:bidi="ar-SA"/>
              </w:rPr>
            </w:pPr>
            <w:r>
              <w:rPr>
                <w:rFonts w:hint="eastAsia" w:ascii="CESI仿宋-GB2312" w:hAnsi="CESI仿宋-GB2312" w:eastAsia="CESI仿宋-GB2312" w:cs="CESI仿宋-GB2312"/>
                <w:sz w:val="18"/>
                <w:szCs w:val="18"/>
                <w:highlight w:val="none"/>
                <w:lang w:eastAsia="zh-CN"/>
              </w:rPr>
              <w:t>《</w:t>
            </w:r>
            <w:r>
              <w:rPr>
                <w:rFonts w:hint="eastAsia" w:ascii="CESI仿宋-GB2312" w:hAnsi="CESI仿宋-GB2312" w:eastAsia="CESI仿宋-GB2312" w:cs="CESI仿宋-GB2312"/>
                <w:sz w:val="18"/>
                <w:szCs w:val="18"/>
                <w:highlight w:val="none"/>
              </w:rPr>
              <w:t>关于打造最好科技创新生态和人才发展环境的2025年事项清单</w:t>
            </w:r>
            <w:r>
              <w:rPr>
                <w:rFonts w:hint="eastAsia" w:ascii="CESI仿宋-GB2312" w:hAnsi="CESI仿宋-GB2312" w:eastAsia="CESI仿宋-GB2312" w:cs="CESI仿宋-GB2312"/>
                <w:sz w:val="18"/>
                <w:szCs w:val="18"/>
                <w:highlight w:val="none"/>
                <w:lang w:eastAsia="zh-CN"/>
              </w:rPr>
              <w:t>（征求意见稿）》第</w:t>
            </w:r>
            <w:r>
              <w:rPr>
                <w:rFonts w:hint="eastAsia" w:ascii="CESI仿宋-GB2312" w:hAnsi="CESI仿宋-GB2312" w:eastAsia="CESI仿宋-GB2312" w:cs="CESI仿宋-GB2312"/>
                <w:sz w:val="18"/>
                <w:szCs w:val="18"/>
                <w:highlight w:val="none"/>
                <w:lang w:val="en-US" w:eastAsia="zh-CN"/>
              </w:rPr>
              <w:t>6条第10点提出“</w:t>
            </w:r>
            <w:r>
              <w:rPr>
                <w:rFonts w:hint="eastAsia" w:ascii="CESI仿宋-GB2312" w:hAnsi="CESI仿宋-GB2312" w:eastAsia="CESI仿宋-GB2312" w:cs="CESI仿宋-GB2312"/>
                <w:sz w:val="18"/>
                <w:szCs w:val="18"/>
                <w:highlight w:val="none"/>
              </w:rPr>
              <w:t>强化中小企业出海服务支撑，整合深圳香港两地出海服务机构资源，举办助力民营企业出海对接活动10场以上，达成合作意向超100家次。助力中小企业精准链接法律、金融、物流、知识产权等专业机构和央国企境外合作园区等资源，持续提升出海抗风险能力及合规经营能力。</w:t>
            </w:r>
            <w:r>
              <w:rPr>
                <w:rFonts w:hint="eastAsia" w:ascii="CESI仿宋-GB2312" w:hAnsi="CESI仿宋-GB2312" w:eastAsia="CESI仿宋-GB2312" w:cs="CESI仿宋-GB2312"/>
                <w:sz w:val="18"/>
                <w:szCs w:val="18"/>
                <w:highlight w:val="none"/>
                <w:lang w:val="en-US" w:eastAsia="zh-CN"/>
              </w:rPr>
              <w:t>”</w:t>
            </w:r>
          </w:p>
        </w:tc>
        <w:tc>
          <w:tcPr>
            <w:tcW w:w="6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sz w:val="18"/>
                <w:szCs w:val="18"/>
                <w:highlight w:val="none"/>
              </w:rPr>
              <w:t>促进处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67" w:type="dxa"/>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firstLine="0" w:firstLineChars="0"/>
              <w:jc w:val="both"/>
              <w:textAlignment w:val="auto"/>
              <w:rPr>
                <w:rFonts w:hint="eastAsia" w:ascii="CESI仿宋-GB2312" w:hAnsi="CESI仿宋-GB2312" w:eastAsia="CESI仿宋-GB2312" w:cs="CESI仿宋-GB2312"/>
                <w:sz w:val="18"/>
                <w:szCs w:val="18"/>
              </w:rPr>
            </w:pPr>
            <w:r>
              <w:rPr>
                <w:rFonts w:hint="eastAsia" w:ascii="CESI仿宋-GB2312" w:hAnsi="CESI仿宋-GB2312" w:eastAsia="CESI仿宋-GB2312" w:cs="CESI仿宋-GB2312"/>
                <w:sz w:val="28"/>
                <w:szCs w:val="28"/>
                <w:lang w:val="en-US" w:eastAsia="zh-CN"/>
              </w:rPr>
              <w:t>9</w:t>
            </w:r>
          </w:p>
        </w:tc>
        <w:tc>
          <w:tcPr>
            <w:tcW w:w="1753" w:type="dxa"/>
            <w:noWrap w:val="0"/>
            <w:vAlign w:val="center"/>
          </w:tcPr>
          <w:p>
            <w:pPr>
              <w:widowControl/>
              <w:numPr>
                <w:ilvl w:val="0"/>
                <w:numId w:val="0"/>
              </w:numPr>
              <w:spacing w:line="360" w:lineRule="exact"/>
              <w:ind w:left="0" w:leftChars="0" w:firstLine="0" w:firstLineChars="0"/>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sz w:val="18"/>
                <w:szCs w:val="18"/>
                <w:highlight w:val="none"/>
                <w:lang w:val="en-US" w:eastAsia="zh-CN"/>
              </w:rPr>
              <w:t>中小企业知识产权产业化专题培训</w:t>
            </w:r>
          </w:p>
        </w:tc>
        <w:tc>
          <w:tcPr>
            <w:tcW w:w="6029" w:type="dxa"/>
            <w:noWrap w:val="0"/>
            <w:vAlign w:val="center"/>
          </w:tcPr>
          <w:p>
            <w:pPr>
              <w:widowControl/>
              <w:numPr>
                <w:ilvl w:val="0"/>
                <w:numId w:val="0"/>
              </w:numPr>
              <w:spacing w:line="400" w:lineRule="exact"/>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bCs/>
                <w:kern w:val="2"/>
                <w:sz w:val="18"/>
                <w:szCs w:val="18"/>
                <w:highlight w:val="none"/>
                <w:lang w:val="en-US" w:eastAsia="zh-CN" w:bidi="ar-SA"/>
              </w:rPr>
              <w:t>主要对象：</w:t>
            </w:r>
            <w:r>
              <w:rPr>
                <w:rFonts w:hint="eastAsia" w:ascii="CESI仿宋-GB2312" w:hAnsi="CESI仿宋-GB2312" w:eastAsia="CESI仿宋-GB2312" w:cs="CESI仿宋-GB2312"/>
                <w:b w:val="0"/>
                <w:bCs w:val="0"/>
                <w:sz w:val="18"/>
                <w:szCs w:val="18"/>
                <w:highlight w:val="none"/>
                <w:lang w:eastAsia="zh-CN"/>
              </w:rPr>
              <w:t>我市中小企业知识产权工作人员、研发人员等。</w:t>
            </w:r>
          </w:p>
          <w:p>
            <w:pPr>
              <w:pStyle w:val="2"/>
              <w:spacing w:line="400" w:lineRule="exact"/>
              <w:ind w:left="0" w:leftChars="0"/>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bCs/>
                <w:kern w:val="2"/>
                <w:sz w:val="18"/>
                <w:szCs w:val="18"/>
                <w:highlight w:val="none"/>
                <w:lang w:val="en-US" w:eastAsia="zh-CN" w:bidi="ar-SA"/>
              </w:rPr>
              <w:t>主要形式：</w:t>
            </w:r>
            <w:r>
              <w:rPr>
                <w:rFonts w:hint="eastAsia" w:ascii="CESI仿宋-GB2312" w:hAnsi="CESI仿宋-GB2312" w:eastAsia="CESI仿宋-GB2312" w:cs="CESI仿宋-GB2312"/>
                <w:sz w:val="18"/>
                <w:szCs w:val="18"/>
                <w:highlight w:val="none"/>
              </w:rPr>
              <w:t>线下培训。必要时辅以线上直播。</w:t>
            </w:r>
          </w:p>
          <w:p>
            <w:pPr>
              <w:pStyle w:val="2"/>
              <w:spacing w:line="400" w:lineRule="exact"/>
              <w:ind w:left="0" w:leftChars="0"/>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bCs/>
                <w:kern w:val="2"/>
                <w:sz w:val="18"/>
                <w:szCs w:val="18"/>
                <w:highlight w:val="none"/>
                <w:lang w:val="en-US" w:eastAsia="zh-CN" w:bidi="ar-SA"/>
              </w:rPr>
              <w:t>主要内容</w:t>
            </w:r>
            <w:r>
              <w:rPr>
                <w:rFonts w:hint="eastAsia" w:ascii="CESI仿宋-GB2312" w:hAnsi="CESI仿宋-GB2312" w:eastAsia="CESI仿宋-GB2312" w:cs="CESI仿宋-GB2312"/>
                <w:kern w:val="2"/>
                <w:sz w:val="18"/>
                <w:szCs w:val="18"/>
                <w:highlight w:val="none"/>
                <w:lang w:val="en-US" w:eastAsia="zh-CN" w:bidi="ar-SA"/>
              </w:rPr>
              <w:t>：围绕中小企业如何做好高价值专利的挖掘、评估、培育，以及如何推进专利产业化及知识产权价值实现等工作为企业提供理论讲解及案例分析。</w:t>
            </w:r>
          </w:p>
        </w:tc>
        <w:tc>
          <w:tcPr>
            <w:tcW w:w="3850" w:type="dxa"/>
            <w:noWrap w:val="0"/>
            <w:vAlign w:val="top"/>
          </w:tcPr>
          <w:p>
            <w:pPr>
              <w:widowControl/>
              <w:spacing w:line="360" w:lineRule="exact"/>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sz w:val="18"/>
                <w:szCs w:val="18"/>
                <w:highlight w:val="none"/>
              </w:rPr>
              <w:t>国家知识产权局 工业和信息化部 中国人民银行 国家金融监督管理总局 中国证券监督管理委员会关于印发《专利产业化促进中小企业成长计划实施方案》的通知</w:t>
            </w:r>
            <w:r>
              <w:rPr>
                <w:rFonts w:hint="eastAsia" w:ascii="CESI仿宋-GB2312" w:hAnsi="CESI仿宋-GB2312" w:eastAsia="CESI仿宋-GB2312" w:cs="CESI仿宋-GB2312"/>
                <w:sz w:val="18"/>
                <w:szCs w:val="18"/>
                <w:highlight w:val="none"/>
                <w:lang w:eastAsia="zh-CN"/>
              </w:rPr>
              <w:t>（</w:t>
            </w:r>
            <w:r>
              <w:rPr>
                <w:rFonts w:hint="eastAsia" w:ascii="CESI仿宋-GB2312" w:hAnsi="CESI仿宋-GB2312" w:eastAsia="CESI仿宋-GB2312" w:cs="CESI仿宋-GB2312"/>
                <w:sz w:val="18"/>
                <w:szCs w:val="18"/>
                <w:highlight w:val="none"/>
              </w:rPr>
              <w:t>国知发运字〔2024〕6号</w:t>
            </w:r>
            <w:r>
              <w:rPr>
                <w:rFonts w:hint="eastAsia" w:ascii="CESI仿宋-GB2312" w:hAnsi="CESI仿宋-GB2312" w:eastAsia="CESI仿宋-GB2312" w:cs="CESI仿宋-GB2312"/>
                <w:sz w:val="18"/>
                <w:szCs w:val="18"/>
                <w:highlight w:val="none"/>
                <w:lang w:eastAsia="zh-CN"/>
              </w:rPr>
              <w:t>）</w:t>
            </w:r>
          </w:p>
        </w:tc>
        <w:tc>
          <w:tcPr>
            <w:tcW w:w="6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CESI仿宋-GB2312" w:hAnsi="CESI仿宋-GB2312" w:eastAsia="CESI仿宋-GB2312" w:cs="CESI仿宋-GB2312"/>
                <w:b w:val="0"/>
                <w:bCs w:val="0"/>
                <w:kern w:val="2"/>
                <w:sz w:val="30"/>
                <w:szCs w:val="30"/>
                <w:lang w:val="en-US" w:eastAsia="zh-CN" w:bidi="ar-SA"/>
              </w:rPr>
            </w:pPr>
            <w:r>
              <w:rPr>
                <w:rFonts w:hint="eastAsia" w:ascii="CESI仿宋-GB2312" w:hAnsi="CESI仿宋-GB2312" w:eastAsia="CESI仿宋-GB2312" w:cs="CESI仿宋-GB2312"/>
                <w:sz w:val="18"/>
                <w:szCs w:val="18"/>
                <w:highlight w:val="none"/>
                <w:lang w:eastAsia="zh-CN"/>
              </w:rPr>
              <w:t>促进处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67" w:type="dxa"/>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firstLine="0" w:firstLineChars="0"/>
              <w:jc w:val="both"/>
              <w:textAlignment w:val="auto"/>
              <w:rPr>
                <w:rFonts w:hint="eastAsia" w:ascii="CESI仿宋-GB2312" w:hAnsi="CESI仿宋-GB2312" w:eastAsia="CESI仿宋-GB2312" w:cs="CESI仿宋-GB2312"/>
                <w:sz w:val="18"/>
                <w:szCs w:val="18"/>
              </w:rPr>
            </w:pPr>
            <w:r>
              <w:rPr>
                <w:rFonts w:hint="eastAsia" w:ascii="CESI仿宋-GB2312" w:hAnsi="CESI仿宋-GB2312" w:eastAsia="CESI仿宋-GB2312" w:cs="CESI仿宋-GB2312"/>
                <w:sz w:val="28"/>
                <w:szCs w:val="28"/>
                <w:lang w:val="en-US" w:eastAsia="zh-CN"/>
              </w:rPr>
              <w:t>10</w:t>
            </w:r>
          </w:p>
        </w:tc>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CESI仿宋-GB2312" w:hAnsi="CESI仿宋-GB2312" w:eastAsia="CESI仿宋-GB2312" w:cs="CESI仿宋-GB2312"/>
                <w:b w:val="0"/>
                <w:bCs w:val="0"/>
                <w:kern w:val="2"/>
                <w:sz w:val="30"/>
                <w:szCs w:val="30"/>
                <w:lang w:val="en-US" w:eastAsia="zh-CN" w:bidi="ar-SA"/>
              </w:rPr>
            </w:pPr>
            <w:r>
              <w:rPr>
                <w:rFonts w:hint="eastAsia" w:ascii="CESI仿宋-GB2312" w:hAnsi="CESI仿宋-GB2312" w:eastAsia="CESI仿宋-GB2312" w:cs="CESI仿宋-GB2312"/>
                <w:sz w:val="18"/>
                <w:szCs w:val="18"/>
                <w:highlight w:val="none"/>
                <w:lang w:val="en-US" w:eastAsia="zh-CN"/>
              </w:rPr>
              <w:t>知识产权服务能力提升培训</w:t>
            </w:r>
          </w:p>
        </w:tc>
        <w:tc>
          <w:tcPr>
            <w:tcW w:w="60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highlight w:val="none"/>
              </w:rPr>
            </w:pPr>
            <w:r>
              <w:rPr>
                <w:rFonts w:hint="eastAsia" w:ascii="CESI仿宋-GB2312" w:hAnsi="CESI仿宋-GB2312" w:eastAsia="CESI仿宋-GB2312" w:cs="CESI仿宋-GB2312"/>
                <w:b/>
                <w:bCs/>
                <w:sz w:val="18"/>
                <w:szCs w:val="18"/>
                <w:highlight w:val="none"/>
              </w:rPr>
              <w:t>主要对象：</w:t>
            </w:r>
            <w:r>
              <w:rPr>
                <w:rFonts w:hint="eastAsia" w:ascii="CESI仿宋-GB2312" w:hAnsi="CESI仿宋-GB2312" w:eastAsia="CESI仿宋-GB2312" w:cs="CESI仿宋-GB2312"/>
                <w:kern w:val="2"/>
                <w:sz w:val="18"/>
                <w:szCs w:val="18"/>
                <w:highlight w:val="none"/>
                <w:lang w:val="en-US" w:eastAsia="zh-CN" w:bidi="ar-SA"/>
              </w:rPr>
              <w:t>各知识产权服务机构有关负责人、工作人员。</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主要形式：</w:t>
            </w:r>
            <w:r>
              <w:rPr>
                <w:rFonts w:hint="eastAsia" w:ascii="CESI仿宋-GB2312" w:hAnsi="CESI仿宋-GB2312" w:eastAsia="CESI仿宋-GB2312" w:cs="CESI仿宋-GB2312"/>
                <w:sz w:val="18"/>
                <w:szCs w:val="18"/>
                <w:highlight w:val="none"/>
                <w:lang w:eastAsia="zh-CN"/>
              </w:rPr>
              <w:t>线下</w:t>
            </w:r>
            <w:r>
              <w:rPr>
                <w:rFonts w:hint="default" w:ascii="CESI仿宋-GB2312" w:hAnsi="CESI仿宋-GB2312" w:eastAsia="CESI仿宋-GB2312" w:cs="CESI仿宋-GB2312"/>
                <w:sz w:val="18"/>
                <w:szCs w:val="18"/>
                <w:highlight w:val="none"/>
              </w:rPr>
              <w:t>培训为主，必要时可开展线上培训。</w:t>
            </w:r>
          </w:p>
          <w:p>
            <w:pPr>
              <w:widowControl/>
              <w:numPr>
                <w:ilvl w:val="0"/>
                <w:numId w:val="0"/>
              </w:numPr>
              <w:spacing w:line="360" w:lineRule="exact"/>
              <w:ind w:left="0" w:leftChars="0" w:firstLine="0" w:firstLineChars="0"/>
              <w:jc w:val="left"/>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主要内容：</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面向我市知识产权服务业从业人员，提供专业培训，主要内容包括：</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1.围绕专利撰写、知识产权鉴定评估、法律咨询、运用转化、信息处理等主要服务内容，开展专业培训与实务讲解，着力提升我市知识产权服务业服务水平；</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val="0"/>
                <w:bCs w:val="0"/>
                <w:kern w:val="2"/>
                <w:sz w:val="30"/>
                <w:szCs w:val="30"/>
                <w:lang w:val="en-US" w:eastAsia="zh-CN" w:bidi="ar-SA"/>
              </w:rPr>
            </w:pPr>
            <w:r>
              <w:rPr>
                <w:rFonts w:hint="eastAsia" w:ascii="CESI仿宋-GB2312" w:hAnsi="CESI仿宋-GB2312" w:eastAsia="CESI仿宋-GB2312" w:cs="CESI仿宋-GB2312"/>
                <w:kern w:val="2"/>
                <w:sz w:val="18"/>
                <w:szCs w:val="18"/>
                <w:highlight w:val="none"/>
                <w:lang w:val="en-US" w:eastAsia="zh-CN" w:bidi="ar-SA"/>
              </w:rPr>
              <w:t>2.知识产权服务业行业规范、非正常专利代理行为规避等。</w:t>
            </w:r>
          </w:p>
        </w:tc>
        <w:tc>
          <w:tcPr>
            <w:tcW w:w="38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b w:val="0"/>
                <w:bCs w:val="0"/>
                <w:kern w:val="2"/>
                <w:sz w:val="30"/>
                <w:szCs w:val="30"/>
                <w:lang w:val="en-US" w:eastAsia="zh-CN" w:bidi="ar-SA"/>
              </w:rPr>
            </w:pPr>
            <w:r>
              <w:rPr>
                <w:rFonts w:hint="eastAsia" w:ascii="CESI仿宋-GB2312" w:hAnsi="CESI仿宋-GB2312" w:eastAsia="CESI仿宋-GB2312" w:cs="CESI仿宋-GB2312"/>
                <w:sz w:val="18"/>
                <w:szCs w:val="18"/>
                <w:highlight w:val="none"/>
                <w:lang w:val="en-US" w:eastAsia="zh-CN"/>
              </w:rPr>
              <w:t>《中共深圳市委 深圳市人民政府关于加快推进服务业高质量发展的意见》</w:t>
            </w:r>
          </w:p>
        </w:tc>
        <w:tc>
          <w:tcPr>
            <w:tcW w:w="6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CESI仿宋-GB2312" w:hAnsi="CESI仿宋-GB2312" w:eastAsia="CESI仿宋-GB2312" w:cs="CESI仿宋-GB2312"/>
                <w:kern w:val="2"/>
                <w:sz w:val="28"/>
                <w:szCs w:val="28"/>
                <w:lang w:val="en-US" w:eastAsia="zh-CN" w:bidi="ar-SA"/>
              </w:rPr>
            </w:pPr>
            <w:r>
              <w:rPr>
                <w:rFonts w:hint="eastAsia" w:ascii="CESI仿宋-GB2312" w:hAnsi="CESI仿宋-GB2312" w:eastAsia="CESI仿宋-GB2312" w:cs="CESI仿宋-GB2312"/>
                <w:sz w:val="18"/>
                <w:szCs w:val="18"/>
                <w:highlight w:val="none"/>
              </w:rPr>
              <w:t>促进处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667" w:type="dxa"/>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firstLine="0" w:firstLineChars="0"/>
              <w:jc w:val="both"/>
              <w:textAlignment w:val="auto"/>
              <w:rPr>
                <w:rFonts w:hint="eastAsia" w:ascii="CESI仿宋-GB2312" w:hAnsi="CESI仿宋-GB2312" w:eastAsia="CESI仿宋-GB2312" w:cs="CESI仿宋-GB2312"/>
                <w:sz w:val="18"/>
                <w:szCs w:val="18"/>
              </w:rPr>
            </w:pPr>
            <w:r>
              <w:rPr>
                <w:rFonts w:hint="eastAsia" w:ascii="CESI仿宋-GB2312" w:hAnsi="CESI仿宋-GB2312" w:eastAsia="CESI仿宋-GB2312" w:cs="CESI仿宋-GB2312"/>
                <w:sz w:val="28"/>
                <w:szCs w:val="28"/>
                <w:lang w:val="en-US" w:eastAsia="zh-CN"/>
              </w:rPr>
              <w:t>11</w:t>
            </w:r>
          </w:p>
        </w:tc>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sz w:val="18"/>
                <w:szCs w:val="18"/>
                <w:highlight w:val="none"/>
                <w:lang w:val="en-US" w:eastAsia="zh-CN"/>
              </w:rPr>
              <w:t>深圳市知识产权公共服务能力提升培训</w:t>
            </w:r>
          </w:p>
        </w:tc>
        <w:tc>
          <w:tcPr>
            <w:tcW w:w="60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bCs/>
                <w:sz w:val="18"/>
                <w:szCs w:val="18"/>
                <w:highlight w:val="none"/>
              </w:rPr>
              <w:t>主要对象：</w:t>
            </w:r>
            <w:r>
              <w:rPr>
                <w:rFonts w:hint="eastAsia" w:ascii="CESI仿宋-GB2312" w:hAnsi="CESI仿宋-GB2312" w:eastAsia="CESI仿宋-GB2312" w:cs="CESI仿宋-GB2312"/>
                <w:kern w:val="2"/>
                <w:sz w:val="18"/>
                <w:szCs w:val="18"/>
                <w:highlight w:val="none"/>
                <w:lang w:val="en-US" w:eastAsia="zh-CN" w:bidi="ar-SA"/>
              </w:rPr>
              <w:t>我市知识产权公共服务网点节点及面向创新创业主体和社会公众开展知识产权公共服务的社会化服务机构。</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主要形式：</w:t>
            </w:r>
            <w:r>
              <w:rPr>
                <w:rFonts w:hint="eastAsia" w:ascii="CESI仿宋-GB2312" w:hAnsi="CESI仿宋-GB2312" w:eastAsia="CESI仿宋-GB2312" w:cs="CESI仿宋-GB2312"/>
                <w:sz w:val="18"/>
                <w:szCs w:val="18"/>
                <w:highlight w:val="none"/>
                <w:lang w:eastAsia="zh-CN"/>
              </w:rPr>
              <w:t>线下</w:t>
            </w:r>
            <w:r>
              <w:rPr>
                <w:rFonts w:hint="default" w:ascii="CESI仿宋-GB2312" w:hAnsi="CESI仿宋-GB2312" w:eastAsia="CESI仿宋-GB2312" w:cs="CESI仿宋-GB2312"/>
                <w:sz w:val="18"/>
                <w:szCs w:val="18"/>
                <w:highlight w:val="none"/>
              </w:rPr>
              <w:t>培训为主，必要时可开展线上培训。</w:t>
            </w:r>
          </w:p>
          <w:p>
            <w:pPr>
              <w:widowControl/>
              <w:numPr>
                <w:ilvl w:val="0"/>
                <w:numId w:val="0"/>
              </w:numPr>
              <w:spacing w:line="360" w:lineRule="exact"/>
              <w:ind w:left="0" w:leftChars="0" w:firstLine="0" w:firstLineChars="0"/>
              <w:jc w:val="left"/>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主要内容：</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面向深圳市及各区已有的知识产权网点节点及面向创新创业主体和社会公众开展知识产权公共服务的社会化服务机构，提供以下培训：</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国家及我市知识产权公共服务相关政策解读；</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2.聚焦深圳知识产权公共服务共性问题，邀请国家级优秀公共服务网点进行经验分享；</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alibri" w:hAnsi="Calibri" w:eastAsia="宋体" w:cs="Times New Roman"/>
                <w:kern w:val="2"/>
                <w:sz w:val="21"/>
                <w:szCs w:val="24"/>
                <w:lang w:val="en-US" w:eastAsia="zh-CN" w:bidi="ar-SA"/>
              </w:rPr>
            </w:pPr>
            <w:r>
              <w:rPr>
                <w:rFonts w:hint="eastAsia" w:ascii="CESI仿宋-GB2312" w:hAnsi="CESI仿宋-GB2312" w:eastAsia="CESI仿宋-GB2312" w:cs="CESI仿宋-GB2312"/>
                <w:kern w:val="2"/>
                <w:sz w:val="18"/>
                <w:szCs w:val="18"/>
                <w:highlight w:val="none"/>
                <w:lang w:val="en-US" w:eastAsia="zh-CN" w:bidi="ar-SA"/>
              </w:rPr>
              <w:t>3.介绍、推广深圳市知识产权公共服务平台、专题数据库等服务资源。</w:t>
            </w:r>
          </w:p>
        </w:tc>
        <w:tc>
          <w:tcPr>
            <w:tcW w:w="38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sz w:val="18"/>
                <w:szCs w:val="18"/>
                <w:highlight w:val="none"/>
                <w:lang w:val="en-US" w:eastAsia="zh-CN"/>
              </w:rPr>
              <w:t>1.《知识产权公共服务“十四五”规划》</w:t>
            </w:r>
            <w:r>
              <w:rPr>
                <w:rFonts w:hint="eastAsia" w:ascii="CESI仿宋-GB2312" w:hAnsi="CESI仿宋-GB2312" w:eastAsia="CESI仿宋-GB2312" w:cs="CESI仿宋-GB2312"/>
                <w:sz w:val="18"/>
                <w:szCs w:val="18"/>
                <w:highlight w:val="none"/>
                <w:lang w:val="en-US" w:eastAsia="zh-CN"/>
              </w:rPr>
              <w:br w:type="textWrapping"/>
            </w:r>
            <w:r>
              <w:rPr>
                <w:rFonts w:hint="eastAsia" w:ascii="CESI仿宋-GB2312" w:hAnsi="CESI仿宋-GB2312" w:eastAsia="CESI仿宋-GB2312" w:cs="CESI仿宋-GB2312"/>
                <w:sz w:val="18"/>
                <w:szCs w:val="18"/>
                <w:highlight w:val="none"/>
                <w:lang w:val="en-US" w:eastAsia="zh-CN"/>
              </w:rPr>
              <w:t>2.《知识产权公共服务普惠工程实施方案（2023—2025年）》</w:t>
            </w:r>
            <w:r>
              <w:rPr>
                <w:rFonts w:hint="eastAsia" w:ascii="CESI仿宋-GB2312" w:hAnsi="CESI仿宋-GB2312" w:eastAsia="CESI仿宋-GB2312" w:cs="CESI仿宋-GB2312"/>
                <w:sz w:val="18"/>
                <w:szCs w:val="18"/>
                <w:highlight w:val="none"/>
                <w:lang w:val="en-US" w:eastAsia="zh-CN"/>
              </w:rPr>
              <w:br w:type="textWrapping"/>
            </w:r>
            <w:r>
              <w:rPr>
                <w:rFonts w:hint="eastAsia" w:ascii="CESI仿宋-GB2312" w:hAnsi="CESI仿宋-GB2312" w:eastAsia="CESI仿宋-GB2312" w:cs="CESI仿宋-GB2312"/>
                <w:sz w:val="18"/>
                <w:szCs w:val="18"/>
                <w:highlight w:val="none"/>
                <w:lang w:val="en-US" w:eastAsia="zh-CN"/>
              </w:rPr>
              <w:t>3.国家知识产权局办公室关于开展知识产权公共服务标准化城市建设试点工作的通知</w:t>
            </w:r>
            <w:r>
              <w:rPr>
                <w:rFonts w:hint="eastAsia" w:ascii="CESI仿宋-GB2312" w:hAnsi="CESI仿宋-GB2312" w:eastAsia="CESI仿宋-GB2312" w:cs="CESI仿宋-GB2312"/>
                <w:sz w:val="18"/>
                <w:szCs w:val="18"/>
                <w:highlight w:val="none"/>
                <w:lang w:val="en-US" w:eastAsia="zh-CN"/>
              </w:rPr>
              <w:br w:type="textWrapping"/>
            </w:r>
            <w:r>
              <w:rPr>
                <w:rFonts w:hint="eastAsia" w:ascii="CESI仿宋-GB2312" w:hAnsi="CESI仿宋-GB2312" w:eastAsia="CESI仿宋-GB2312" w:cs="CESI仿宋-GB2312"/>
                <w:sz w:val="18"/>
                <w:szCs w:val="18"/>
                <w:highlight w:val="none"/>
                <w:lang w:val="en-US" w:eastAsia="zh-CN"/>
              </w:rPr>
              <w:t>4.《深圳市知识产权公共服务普惠工程实施方案》</w:t>
            </w:r>
          </w:p>
        </w:tc>
        <w:tc>
          <w:tcPr>
            <w:tcW w:w="6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CESI仿宋-GB2312" w:hAnsi="CESI仿宋-GB2312" w:eastAsia="CESI仿宋-GB2312" w:cs="CESI仿宋-GB2312"/>
                <w:b w:val="0"/>
                <w:bCs w:val="0"/>
                <w:kern w:val="2"/>
                <w:sz w:val="30"/>
                <w:szCs w:val="30"/>
                <w:lang w:val="en-US" w:eastAsia="zh-CN" w:bidi="ar-SA"/>
              </w:rPr>
            </w:pPr>
            <w:r>
              <w:rPr>
                <w:rFonts w:hint="eastAsia" w:ascii="CESI仿宋-GB2312" w:hAnsi="CESI仿宋-GB2312" w:eastAsia="CESI仿宋-GB2312" w:cs="CESI仿宋-GB2312"/>
                <w:sz w:val="18"/>
                <w:szCs w:val="18"/>
                <w:highlight w:val="none"/>
              </w:rPr>
              <w:t>促进处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667" w:type="dxa"/>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firstLine="0" w:firstLineChars="0"/>
              <w:jc w:val="both"/>
              <w:textAlignment w:val="auto"/>
              <w:rPr>
                <w:rFonts w:hint="eastAsia" w:ascii="CESI仿宋-GB2312" w:hAnsi="CESI仿宋-GB2312" w:eastAsia="CESI仿宋-GB2312" w:cs="CESI仿宋-GB2312"/>
                <w:sz w:val="18"/>
                <w:szCs w:val="18"/>
              </w:rPr>
            </w:pPr>
            <w:r>
              <w:rPr>
                <w:rFonts w:hint="eastAsia" w:ascii="CESI仿宋-GB2312" w:hAnsi="CESI仿宋-GB2312" w:eastAsia="CESI仿宋-GB2312" w:cs="CESI仿宋-GB2312"/>
                <w:sz w:val="28"/>
                <w:szCs w:val="28"/>
                <w:highlight w:val="none"/>
                <w:lang w:val="en-US" w:eastAsia="zh-CN"/>
              </w:rPr>
              <w:t>12</w:t>
            </w:r>
          </w:p>
        </w:tc>
        <w:tc>
          <w:tcPr>
            <w:tcW w:w="1753" w:type="dxa"/>
            <w:noWrap w:val="0"/>
            <w:vAlign w:val="center"/>
          </w:tcPr>
          <w:p>
            <w:pPr>
              <w:spacing w:line="240" w:lineRule="auto"/>
              <w:ind w:left="0" w:leftChars="0" w:firstLine="0" w:firstLineChars="0"/>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知识产权保护政策、规划及有关制度等解析</w:t>
            </w:r>
          </w:p>
          <w:p>
            <w:pPr>
              <w:pStyle w:val="2"/>
              <w:ind w:left="420" w:leftChars="200"/>
              <w:rPr>
                <w:rFonts w:hint="eastAsia" w:ascii="CESI仿宋-GB2312" w:hAnsi="CESI仿宋-GB2312" w:eastAsia="CESI仿宋-GB2312" w:cs="CESI仿宋-GB2312"/>
                <w:kern w:val="2"/>
                <w:sz w:val="18"/>
                <w:szCs w:val="18"/>
                <w:highlight w:val="none"/>
                <w:lang w:val="en-US" w:eastAsia="zh-CN" w:bidi="ar-SA"/>
              </w:rPr>
            </w:pPr>
          </w:p>
        </w:tc>
        <w:tc>
          <w:tcPr>
            <w:tcW w:w="60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highlight w:val="none"/>
              </w:rPr>
            </w:pPr>
            <w:r>
              <w:rPr>
                <w:rFonts w:hint="eastAsia" w:ascii="CESI仿宋-GB2312" w:hAnsi="CESI仿宋-GB2312" w:eastAsia="CESI仿宋-GB2312" w:cs="CESI仿宋-GB2312"/>
                <w:b/>
                <w:bCs/>
                <w:sz w:val="18"/>
                <w:szCs w:val="18"/>
                <w:highlight w:val="none"/>
              </w:rPr>
              <w:t>主要对象：</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val="0"/>
                <w:bCs w:val="0"/>
                <w:sz w:val="18"/>
                <w:szCs w:val="18"/>
                <w:highlight w:val="none"/>
                <w:lang w:eastAsia="zh-CN"/>
              </w:rPr>
              <w:t>（</w:t>
            </w:r>
            <w:r>
              <w:rPr>
                <w:rFonts w:hint="eastAsia" w:ascii="CESI仿宋-GB2312" w:hAnsi="CESI仿宋-GB2312" w:eastAsia="CESI仿宋-GB2312" w:cs="CESI仿宋-GB2312"/>
                <w:b w:val="0"/>
                <w:bCs w:val="0"/>
                <w:sz w:val="18"/>
                <w:szCs w:val="18"/>
                <w:highlight w:val="none"/>
                <w:lang w:val="en-US" w:eastAsia="zh-CN"/>
              </w:rPr>
              <w:t>1</w:t>
            </w:r>
            <w:r>
              <w:rPr>
                <w:rFonts w:hint="eastAsia" w:ascii="CESI仿宋-GB2312" w:hAnsi="CESI仿宋-GB2312" w:eastAsia="CESI仿宋-GB2312" w:cs="CESI仿宋-GB2312"/>
                <w:b w:val="0"/>
                <w:bCs w:val="0"/>
                <w:sz w:val="18"/>
                <w:szCs w:val="18"/>
                <w:highlight w:val="none"/>
                <w:lang w:eastAsia="zh-CN"/>
              </w:rPr>
              <w:t>）</w:t>
            </w:r>
            <w:r>
              <w:rPr>
                <w:rFonts w:hint="eastAsia" w:ascii="CESI仿宋-GB2312" w:hAnsi="CESI仿宋-GB2312" w:eastAsia="CESI仿宋-GB2312" w:cs="CESI仿宋-GB2312"/>
                <w:kern w:val="2"/>
                <w:sz w:val="18"/>
                <w:szCs w:val="18"/>
                <w:highlight w:val="none"/>
                <w:lang w:val="en-US" w:eastAsia="zh-CN" w:bidi="ar-SA"/>
              </w:rPr>
              <w:t>市知识产权联席会议成员单位知识产权相关部门人员；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（2）各企事业单位、社会组织或其他机构等知识产权相关从业人员。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bCs/>
                <w:kern w:val="2"/>
                <w:sz w:val="18"/>
                <w:szCs w:val="18"/>
                <w:highlight w:val="none"/>
                <w:lang w:val="en-US" w:eastAsia="zh-CN" w:bidi="ar-SA"/>
              </w:rPr>
              <w:t>主要形式：</w:t>
            </w:r>
            <w:r>
              <w:rPr>
                <w:rFonts w:hint="eastAsia" w:ascii="CESI仿宋-GB2312" w:hAnsi="CESI仿宋-GB2312" w:eastAsia="CESI仿宋-GB2312" w:cs="CESI仿宋-GB2312"/>
                <w:kern w:val="2"/>
                <w:sz w:val="18"/>
                <w:szCs w:val="18"/>
                <w:highlight w:val="none"/>
                <w:lang w:val="en-US" w:eastAsia="zh-CN" w:bidi="ar-SA"/>
              </w:rPr>
              <w:t>线下培训为主，必要时可开展线上培训。</w:t>
            </w:r>
          </w:p>
          <w:p>
            <w:pPr>
              <w:spacing w:line="240" w:lineRule="auto"/>
              <w:ind w:firstLine="0" w:firstLineChars="0"/>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bCs/>
                <w:kern w:val="2"/>
                <w:sz w:val="18"/>
                <w:szCs w:val="18"/>
                <w:highlight w:val="none"/>
                <w:lang w:val="en-US" w:eastAsia="zh-CN" w:bidi="ar-SA"/>
              </w:rPr>
              <w:t>主要内容：</w:t>
            </w:r>
            <w:r>
              <w:rPr>
                <w:rFonts w:hint="eastAsia" w:ascii="CESI仿宋-GB2312" w:hAnsi="CESI仿宋-GB2312" w:eastAsia="CESI仿宋-GB2312" w:cs="CESI仿宋-GB2312"/>
                <w:kern w:val="2"/>
                <w:sz w:val="18"/>
                <w:szCs w:val="18"/>
                <w:highlight w:val="none"/>
                <w:lang w:val="en-US" w:eastAsia="zh-CN" w:bidi="ar-SA"/>
              </w:rPr>
              <w:t>包括但不限于习近平总书记关于知识产权保护的重要论述精神，《知识产权强国建设纲要（2021-2035年）》等规划纲要，国家知识产权局等九部门印发《知识产权保护体系建设工程实施方案》及省、市实施方案，深圳建设中国特色社会主义先行示范区综合改革试点实施方案、粤港澳大湾区发展规划纲要中知识产权相关内容，粤港澳大湾区知识产权规则衔接，以及最新出台的知识产权保护宏观政策解读。</w:t>
            </w:r>
          </w:p>
        </w:tc>
        <w:tc>
          <w:tcPr>
            <w:tcW w:w="3850" w:type="dxa"/>
            <w:noWrap w:val="0"/>
            <w:vAlign w:val="top"/>
          </w:tcPr>
          <w:p>
            <w:pPr>
              <w:pStyle w:val="9"/>
              <w:numPr>
                <w:ilvl w:val="0"/>
                <w:numId w:val="0"/>
              </w:numPr>
              <w:snapToGrid w:val="0"/>
              <w:spacing w:line="240" w:lineRule="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《知识产权保护体系建设工程实施方案》等。</w:t>
            </w:r>
          </w:p>
          <w:p>
            <w:pPr>
              <w:pStyle w:val="9"/>
              <w:numPr>
                <w:ilvl w:val="0"/>
                <w:numId w:val="0"/>
              </w:numPr>
              <w:snapToGrid w:val="0"/>
              <w:spacing w:line="240" w:lineRule="auto"/>
              <w:ind w:left="0" w:leftChars="0" w:firstLine="0" w:firstLineChars="0"/>
              <w:rPr>
                <w:rFonts w:hint="eastAsia" w:ascii="CESI仿宋-GB2312" w:hAnsi="CESI仿宋-GB2312" w:eastAsia="CESI仿宋-GB2312" w:cs="CESI仿宋-GB2312"/>
                <w:kern w:val="2"/>
                <w:sz w:val="18"/>
                <w:szCs w:val="18"/>
                <w:highlight w:val="none"/>
                <w:lang w:val="en-US" w:eastAsia="zh-CN" w:bidi="ar-SA"/>
              </w:rPr>
            </w:pPr>
          </w:p>
        </w:tc>
        <w:tc>
          <w:tcPr>
            <w:tcW w:w="638" w:type="dxa"/>
            <w:noWrap w:val="0"/>
            <w:vAlign w:val="top"/>
          </w:tcPr>
          <w:p>
            <w:pPr>
              <w:snapToGrid w:val="0"/>
              <w:spacing w:line="240" w:lineRule="auto"/>
              <w:ind w:firstLine="0" w:firstLineChars="0"/>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val="0"/>
                <w:bCs w:val="0"/>
                <w:kern w:val="2"/>
                <w:sz w:val="18"/>
                <w:szCs w:val="18"/>
                <w:highlight w:val="none"/>
                <w:lang w:val="en-US" w:eastAsia="zh-CN" w:bidi="ar-SA"/>
              </w:rPr>
              <w:t>保护处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667" w:type="dxa"/>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firstLine="0" w:firstLineChars="0"/>
              <w:jc w:val="both"/>
              <w:textAlignment w:val="auto"/>
              <w:rPr>
                <w:rFonts w:hint="eastAsia" w:ascii="CESI仿宋-GB2312" w:hAnsi="CESI仿宋-GB2312" w:eastAsia="CESI仿宋-GB2312" w:cs="CESI仿宋-GB2312"/>
                <w:sz w:val="18"/>
                <w:szCs w:val="18"/>
              </w:rPr>
            </w:pPr>
            <w:r>
              <w:rPr>
                <w:rFonts w:hint="eastAsia" w:ascii="CESI仿宋-GB2312" w:hAnsi="CESI仿宋-GB2312" w:eastAsia="CESI仿宋-GB2312" w:cs="CESI仿宋-GB2312"/>
                <w:sz w:val="28"/>
                <w:szCs w:val="28"/>
                <w:lang w:val="en-US" w:eastAsia="zh-CN"/>
              </w:rPr>
              <w:t>13</w:t>
            </w:r>
          </w:p>
        </w:tc>
        <w:tc>
          <w:tcPr>
            <w:tcW w:w="1753" w:type="dxa"/>
            <w:noWrap w:val="0"/>
            <w:vAlign w:val="center"/>
          </w:tcPr>
          <w:p>
            <w:pPr>
              <w:ind w:firstLine="0" w:firstLineChars="0"/>
              <w:jc w:val="left"/>
              <w:rPr>
                <w:rFonts w:hint="eastAsia" w:ascii="CESI仿宋-GB2312" w:hAnsi="CESI仿宋-GB2312" w:eastAsia="CESI仿宋-GB2312" w:cs="CESI仿宋-GB2312"/>
                <w:b w:val="0"/>
                <w:bCs w:val="0"/>
                <w:kern w:val="2"/>
                <w:sz w:val="30"/>
                <w:szCs w:val="30"/>
                <w:lang w:val="en-US" w:eastAsia="zh-CN" w:bidi="ar-SA"/>
              </w:rPr>
            </w:pPr>
            <w:r>
              <w:rPr>
                <w:rFonts w:hint="eastAsia" w:ascii="CESI仿宋-GB2312" w:hAnsi="CESI仿宋-GB2312" w:eastAsia="CESI仿宋-GB2312" w:cs="CESI仿宋-GB2312"/>
                <w:kern w:val="2"/>
                <w:sz w:val="18"/>
                <w:szCs w:val="18"/>
                <w:highlight w:val="none"/>
                <w:lang w:val="en-US" w:eastAsia="zh-CN" w:bidi="ar-SA"/>
              </w:rPr>
              <w:t>知识产权保护能力提升培训</w:t>
            </w:r>
          </w:p>
        </w:tc>
        <w:tc>
          <w:tcPr>
            <w:tcW w:w="602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CESI仿宋-GB2312" w:hAnsi="CESI仿宋-GB2312" w:eastAsia="CESI仿宋-GB2312" w:cs="CESI仿宋-GB2312"/>
                <w:b/>
                <w:bCs/>
                <w:kern w:val="2"/>
                <w:sz w:val="18"/>
                <w:szCs w:val="18"/>
                <w:highlight w:val="none"/>
                <w:lang w:val="en-US" w:eastAsia="zh-CN" w:bidi="ar-SA"/>
              </w:rPr>
            </w:pPr>
            <w:r>
              <w:rPr>
                <w:rFonts w:hint="eastAsia" w:ascii="CESI仿宋-GB2312" w:hAnsi="CESI仿宋-GB2312" w:eastAsia="CESI仿宋-GB2312" w:cs="CESI仿宋-GB2312"/>
                <w:b/>
                <w:bCs/>
                <w:kern w:val="2"/>
                <w:sz w:val="18"/>
                <w:szCs w:val="18"/>
                <w:highlight w:val="none"/>
                <w:lang w:val="en-US" w:eastAsia="zh-CN" w:bidi="ar-SA"/>
              </w:rPr>
              <w:t>主要对象：</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val="0"/>
                <w:bCs w:val="0"/>
                <w:kern w:val="2"/>
                <w:sz w:val="18"/>
                <w:szCs w:val="18"/>
                <w:highlight w:val="none"/>
                <w:lang w:val="en-US" w:eastAsia="zh-CN" w:bidi="ar-SA"/>
              </w:rPr>
              <w:t>（</w:t>
            </w:r>
            <w:r>
              <w:rPr>
                <w:rFonts w:hint="eastAsia" w:ascii="CESI仿宋-GB2312" w:hAnsi="CESI仿宋-GB2312" w:eastAsia="CESI仿宋-GB2312" w:cs="CESI仿宋-GB2312"/>
                <w:kern w:val="2"/>
                <w:sz w:val="18"/>
                <w:szCs w:val="18"/>
                <w:highlight w:val="none"/>
                <w:lang w:val="en-US" w:eastAsia="zh-CN" w:bidi="ar-SA"/>
              </w:rPr>
              <w:t>1）各企事业单位、社会组织或其他机构等知识产权相关从业人员；</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（2）市知识产权联席会议成员单位知识产权相关部门人员。</w:t>
            </w:r>
            <w:r>
              <w:rPr>
                <w:rFonts w:hint="eastAsia" w:ascii="CESI仿宋-GB2312" w:hAnsi="CESI仿宋-GB2312" w:eastAsia="CESI仿宋-GB2312" w:cs="CESI仿宋-GB2312"/>
                <w:b w:val="0"/>
                <w:bCs w:val="0"/>
                <w:kern w:val="2"/>
                <w:sz w:val="18"/>
                <w:szCs w:val="18"/>
                <w:highlight w:val="none"/>
                <w:lang w:val="en-US" w:eastAsia="zh-CN" w:bidi="ar-SA"/>
              </w:rPr>
              <w:t>主要形式：</w:t>
            </w:r>
            <w:r>
              <w:rPr>
                <w:rFonts w:hint="eastAsia" w:ascii="CESI仿宋-GB2312" w:hAnsi="CESI仿宋-GB2312" w:eastAsia="CESI仿宋-GB2312" w:cs="CESI仿宋-GB2312"/>
                <w:kern w:val="2"/>
                <w:sz w:val="18"/>
                <w:szCs w:val="18"/>
                <w:highlight w:val="none"/>
                <w:lang w:val="en-US" w:eastAsia="zh-CN" w:bidi="ar-SA"/>
              </w:rPr>
              <w:t>线下培训为主，必要时可开展线上培训。</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CESI仿宋-GB2312" w:hAnsi="CESI仿宋-GB2312" w:eastAsia="CESI仿宋-GB2312" w:cs="CESI仿宋-GB2312"/>
                <w:b/>
                <w:bCs/>
                <w:kern w:val="2"/>
                <w:sz w:val="18"/>
                <w:szCs w:val="18"/>
                <w:highlight w:val="none"/>
                <w:lang w:val="en-US" w:eastAsia="zh-CN" w:bidi="ar-SA"/>
              </w:rPr>
            </w:pPr>
            <w:r>
              <w:rPr>
                <w:rFonts w:hint="eastAsia" w:ascii="CESI仿宋-GB2312" w:hAnsi="CESI仿宋-GB2312" w:eastAsia="CESI仿宋-GB2312" w:cs="CESI仿宋-GB2312"/>
                <w:b/>
                <w:bCs/>
                <w:kern w:val="2"/>
                <w:sz w:val="18"/>
                <w:szCs w:val="18"/>
                <w:highlight w:val="none"/>
                <w:lang w:val="en-US" w:eastAsia="zh-CN" w:bidi="ar-SA"/>
              </w:rPr>
              <w:t>主要内容：</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1）讲解《中华人民共和国专利法实施细则(2023年修订)》、《地理标志统一认定制度实施方案》、《广东省版权条例》、《电子商务平台知识产权保护管理》国家标准、《展会知识产权保护指引》等知识产权相关法律法规及政策文件的具体实施要求；</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（2）结合具体案例指导创新主体完善各类知识产权保护制度机制，加强风险防控，提升知识产权确权维权意识和保护能力等；</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（3）讲解新领域、新业态知识产权特点及相应有效的预警、保护措施等相关内容；</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（4）讲解如何综合运用法律、行政、经济、技术、社会治理等手段有效提升知识产权保护效能；</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（5）讲解《专利纠纷行政裁决和调解办法》；</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CESI仿宋-GB2312" w:hAnsi="CESI仿宋-GB2312" w:eastAsia="CESI仿宋-GB2312" w:cs="CESI仿宋-GB2312"/>
                <w:b w:val="0"/>
                <w:bCs w:val="0"/>
                <w:kern w:val="2"/>
                <w:sz w:val="30"/>
                <w:szCs w:val="30"/>
                <w:lang w:val="en-US" w:eastAsia="zh-CN" w:bidi="ar-SA"/>
              </w:rPr>
            </w:pPr>
            <w:r>
              <w:rPr>
                <w:rFonts w:hint="eastAsia" w:ascii="CESI仿宋-GB2312" w:hAnsi="CESI仿宋-GB2312" w:eastAsia="CESI仿宋-GB2312" w:cs="CESI仿宋-GB2312"/>
                <w:kern w:val="2"/>
                <w:sz w:val="18"/>
                <w:szCs w:val="18"/>
                <w:highlight w:val="none"/>
                <w:lang w:val="en-US" w:eastAsia="zh-CN" w:bidi="ar-SA"/>
              </w:rPr>
              <w:t>（6）指导开展版权侵权纠纷处理等工作。</w:t>
            </w:r>
          </w:p>
        </w:tc>
        <w:tc>
          <w:tcPr>
            <w:tcW w:w="3850" w:type="dxa"/>
            <w:noWrap w:val="0"/>
            <w:vAlign w:val="center"/>
          </w:tcPr>
          <w:p>
            <w:pPr>
              <w:ind w:firstLine="0" w:firstLineChars="0"/>
              <w:jc w:val="left"/>
              <w:rPr>
                <w:rFonts w:hint="eastAsia" w:ascii="CESI仿宋-GB2312" w:hAnsi="CESI仿宋-GB2312" w:eastAsia="CESI仿宋-GB2312" w:cs="CESI仿宋-GB2312"/>
                <w:b w:val="0"/>
                <w:bCs w:val="0"/>
                <w:kern w:val="2"/>
                <w:sz w:val="30"/>
                <w:szCs w:val="30"/>
                <w:lang w:val="en-US" w:eastAsia="zh-CN" w:bidi="ar-SA"/>
              </w:rPr>
            </w:pPr>
            <w:r>
              <w:rPr>
                <w:rFonts w:hint="eastAsia" w:ascii="CESI仿宋-GB2312" w:hAnsi="CESI仿宋-GB2312" w:eastAsia="CESI仿宋-GB2312" w:cs="CESI仿宋-GB2312"/>
                <w:kern w:val="2"/>
                <w:sz w:val="18"/>
                <w:szCs w:val="18"/>
                <w:highlight w:val="none"/>
                <w:lang w:val="en-US" w:eastAsia="zh-CN" w:bidi="ar-SA"/>
              </w:rPr>
              <w:t>《知识产权保护体系建设工程实施方案》《广东省市场监督管理局关于开展2025年地理标志保护专项行动的通知》、《广东省知识产权局转发国家知识产权局关于印发&lt;展会知识产权保护指引&gt;的通知》等</w:t>
            </w:r>
          </w:p>
        </w:tc>
        <w:tc>
          <w:tcPr>
            <w:tcW w:w="63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sz w:val="18"/>
                <w:szCs w:val="18"/>
                <w:highlight w:val="none"/>
                <w:lang w:eastAsia="zh-CN"/>
              </w:rPr>
              <w:t>保护处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67" w:type="dxa"/>
            <w:noWrap w:val="0"/>
            <w:vAlign w:val="center"/>
          </w:tcPr>
          <w:p>
            <w:pPr>
              <w:pStyle w:val="9"/>
              <w:numPr>
                <w:ilvl w:val="0"/>
                <w:numId w:val="0"/>
              </w:numPr>
              <w:spacing w:line="400" w:lineRule="exact"/>
              <w:ind w:left="210" w:leftChars="0" w:firstLine="0" w:firstLineChars="0"/>
              <w:jc w:val="both"/>
              <w:rPr>
                <w:rFonts w:hint="eastAsia" w:ascii="CESI仿宋-GB2312" w:hAnsi="CESI仿宋-GB2312" w:eastAsia="CESI仿宋-GB2312" w:cs="CESI仿宋-GB2312"/>
                <w:sz w:val="18"/>
                <w:szCs w:val="18"/>
              </w:rPr>
            </w:pPr>
            <w:r>
              <w:rPr>
                <w:rFonts w:hint="eastAsia" w:ascii="CESI仿宋-GB2312" w:hAnsi="CESI仿宋-GB2312" w:eastAsia="CESI仿宋-GB2312" w:cs="CESI仿宋-GB2312"/>
                <w:kern w:val="2"/>
                <w:sz w:val="28"/>
                <w:szCs w:val="28"/>
                <w:highlight w:val="none"/>
                <w:lang w:val="en-US" w:eastAsia="zh-CN" w:bidi="ar-SA"/>
              </w:rPr>
              <w:t>14</w:t>
            </w:r>
          </w:p>
        </w:tc>
        <w:tc>
          <w:tcPr>
            <w:tcW w:w="1753" w:type="dxa"/>
            <w:noWrap w:val="0"/>
            <w:vAlign w:val="center"/>
          </w:tcPr>
          <w:p>
            <w:pPr>
              <w:widowControl/>
              <w:ind w:firstLine="0" w:firstLineChars="0"/>
              <w:jc w:val="left"/>
              <w:rPr>
                <w:rFonts w:hint="eastAsia" w:ascii="CESI仿宋-GB2312" w:hAnsi="CESI仿宋-GB2312" w:eastAsia="CESI仿宋-GB2312" w:cs="CESI仿宋-GB2312"/>
                <w:b w:val="0"/>
                <w:bCs w:val="0"/>
                <w:kern w:val="2"/>
                <w:sz w:val="18"/>
                <w:szCs w:val="18"/>
                <w:lang w:val="en-US" w:eastAsia="zh-CN" w:bidi="ar-SA"/>
              </w:rPr>
            </w:pPr>
            <w:r>
              <w:rPr>
                <w:rFonts w:hint="eastAsia" w:ascii="CESI仿宋-GB2312" w:hAnsi="CESI仿宋-GB2312" w:eastAsia="CESI仿宋-GB2312" w:cs="CESI仿宋-GB2312"/>
                <w:kern w:val="2"/>
                <w:sz w:val="18"/>
                <w:szCs w:val="18"/>
                <w:highlight w:val="none"/>
                <w:lang w:val="en-US" w:eastAsia="zh-CN" w:bidi="ar-SA"/>
              </w:rPr>
              <w:t>知识产权保护工作站服务能力提升及知识产权纠纷多元化解能力提升培训</w:t>
            </w:r>
          </w:p>
        </w:tc>
        <w:tc>
          <w:tcPr>
            <w:tcW w:w="6029" w:type="dxa"/>
            <w:noWrap w:val="0"/>
            <w:vAlign w:val="center"/>
          </w:tcPr>
          <w:p>
            <w:pPr>
              <w:widowControl/>
              <w:spacing w:line="240" w:lineRule="auto"/>
              <w:ind w:left="0" w:leftChars="0" w:firstLine="0" w:firstLineChars="0"/>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val="0"/>
                <w:bCs w:val="0"/>
                <w:kern w:val="2"/>
                <w:sz w:val="18"/>
                <w:szCs w:val="18"/>
                <w:highlight w:val="none"/>
                <w:lang w:val="en-US" w:eastAsia="zh-CN" w:bidi="ar-SA"/>
              </w:rPr>
              <w:t>主要对象：（1）</w:t>
            </w:r>
            <w:r>
              <w:rPr>
                <w:rFonts w:hint="eastAsia" w:ascii="CESI仿宋-GB2312" w:hAnsi="CESI仿宋-GB2312" w:eastAsia="CESI仿宋-GB2312" w:cs="CESI仿宋-GB2312"/>
                <w:kern w:val="2"/>
                <w:sz w:val="18"/>
                <w:szCs w:val="18"/>
                <w:highlight w:val="none"/>
                <w:lang w:val="en-US" w:eastAsia="zh-CN" w:bidi="ar-SA"/>
              </w:rPr>
              <w:t>各企事业单位、社会组织或其他机构等知识产权相关从业人员；</w:t>
            </w:r>
          </w:p>
          <w:p>
            <w:pPr>
              <w:widowControl/>
              <w:spacing w:line="240" w:lineRule="auto"/>
              <w:ind w:left="0" w:leftChars="0" w:firstLine="0" w:firstLineChars="0"/>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（2）知识产权保护工作站负责人及工作人员。</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val="0"/>
                <w:bCs w:val="0"/>
                <w:kern w:val="2"/>
                <w:sz w:val="18"/>
                <w:szCs w:val="18"/>
                <w:highlight w:val="none"/>
                <w:lang w:val="en-US" w:eastAsia="zh-CN" w:bidi="ar-SA"/>
              </w:rPr>
              <w:t>主要形式：</w:t>
            </w:r>
            <w:r>
              <w:rPr>
                <w:rFonts w:hint="eastAsia" w:ascii="CESI仿宋-GB2312" w:hAnsi="CESI仿宋-GB2312" w:eastAsia="CESI仿宋-GB2312" w:cs="CESI仿宋-GB2312"/>
                <w:kern w:val="2"/>
                <w:sz w:val="18"/>
                <w:szCs w:val="18"/>
                <w:highlight w:val="none"/>
                <w:lang w:val="en-US" w:eastAsia="zh-CN" w:bidi="ar-SA"/>
              </w:rPr>
              <w:t>线下培训为主，必要时可开展线上培训。</w:t>
            </w:r>
          </w:p>
          <w:p>
            <w:pPr>
              <w:widowControl/>
              <w:spacing w:line="240" w:lineRule="auto"/>
              <w:ind w:left="0" w:leftChars="0" w:firstLine="0" w:firstLineChars="0"/>
              <w:jc w:val="left"/>
              <w:rPr>
                <w:rFonts w:hint="eastAsia" w:ascii="CESI仿宋-GB2312" w:hAnsi="CESI仿宋-GB2312" w:eastAsia="CESI仿宋-GB2312" w:cs="CESI仿宋-GB2312"/>
                <w:b w:val="0"/>
                <w:bCs w:val="0"/>
                <w:kern w:val="2"/>
                <w:sz w:val="18"/>
                <w:szCs w:val="18"/>
                <w:highlight w:val="none"/>
                <w:lang w:val="en-US" w:eastAsia="zh-CN" w:bidi="ar-SA"/>
              </w:rPr>
            </w:pPr>
            <w:r>
              <w:rPr>
                <w:rFonts w:hint="eastAsia" w:ascii="CESI仿宋-GB2312" w:hAnsi="CESI仿宋-GB2312" w:eastAsia="CESI仿宋-GB2312" w:cs="CESI仿宋-GB2312"/>
                <w:b w:val="0"/>
                <w:bCs w:val="0"/>
                <w:kern w:val="2"/>
                <w:sz w:val="18"/>
                <w:szCs w:val="18"/>
                <w:highlight w:val="none"/>
                <w:lang w:val="en-US" w:eastAsia="zh-CN" w:bidi="ar-SA"/>
              </w:rPr>
              <w:t>主要内容：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（1）解读《深圳市市场监督管理局知识产权保护工作站管理办法》、深圳市地方标准《知识产权保护工作站评价规范》，讲解工作站成立、备案流程、工作站年度评价等方面内容；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（2）讲解工作站如何开展工作、为企业提供知识产权服务等实务；</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（3）讲解商标、专利、著作权等知识产权的差异化保护，以及行业协会、产业园区、商品交易市场等在知识产权保护方面的侧重点和差异；</w:t>
            </w:r>
          </w:p>
          <w:p>
            <w:pPr>
              <w:widowControl/>
              <w:jc w:val="left"/>
              <w:rPr>
                <w:rFonts w:hint="eastAsia" w:ascii="CESI仿宋-GB2312" w:hAnsi="CESI仿宋-GB2312" w:eastAsia="CESI仿宋-GB2312" w:cs="CESI仿宋-GB2312"/>
                <w:b w:val="0"/>
                <w:bCs w:val="0"/>
                <w:kern w:val="2"/>
                <w:sz w:val="18"/>
                <w:szCs w:val="18"/>
                <w:lang w:val="en-US" w:eastAsia="zh-CN" w:bidi="ar-SA"/>
              </w:rPr>
            </w:pPr>
            <w:r>
              <w:rPr>
                <w:rFonts w:hint="eastAsia" w:ascii="CESI仿宋-GB2312" w:hAnsi="CESI仿宋-GB2312" w:eastAsia="CESI仿宋-GB2312" w:cs="CESI仿宋-GB2312"/>
                <w:kern w:val="2"/>
                <w:sz w:val="18"/>
                <w:szCs w:val="18"/>
                <w:highlight w:val="none"/>
                <w:lang w:val="en-US" w:eastAsia="zh-CN" w:bidi="ar-SA"/>
              </w:rPr>
              <w:t>（4）讲解创新主体如何选择和利用纠纷调解、仲裁等多种手段化解知识产权纠纷，以及知识产权纠纷快速处理的工作机制、方式方法和流程等。</w:t>
            </w:r>
          </w:p>
        </w:tc>
        <w:tc>
          <w:tcPr>
            <w:tcW w:w="3850" w:type="dxa"/>
            <w:noWrap w:val="0"/>
            <w:vAlign w:val="center"/>
          </w:tcPr>
          <w:p>
            <w:pPr>
              <w:widowControl/>
              <w:ind w:firstLine="0" w:firstLineChars="0"/>
              <w:jc w:val="left"/>
              <w:rPr>
                <w:rFonts w:hint="eastAsia" w:ascii="CESI仿宋-GB2312" w:hAnsi="CESI仿宋-GB2312" w:eastAsia="CESI仿宋-GB2312" w:cs="CESI仿宋-GB2312"/>
                <w:b w:val="0"/>
                <w:bCs w:val="0"/>
                <w:kern w:val="2"/>
                <w:sz w:val="18"/>
                <w:szCs w:val="18"/>
                <w:lang w:val="en-US" w:eastAsia="zh-CN" w:bidi="ar-SA"/>
              </w:rPr>
            </w:pPr>
            <w:r>
              <w:rPr>
                <w:rFonts w:hint="eastAsia" w:ascii="CESI仿宋-GB2312" w:hAnsi="CESI仿宋-GB2312" w:eastAsia="CESI仿宋-GB2312" w:cs="CESI仿宋-GB2312"/>
                <w:kern w:val="2"/>
                <w:sz w:val="18"/>
                <w:szCs w:val="18"/>
                <w:highlight w:val="none"/>
                <w:lang w:val="en-US" w:eastAsia="zh-CN" w:bidi="ar-SA"/>
              </w:rPr>
              <w:t>《深圳市市场监督管理局知识产权保护工作站管理办法》等</w:t>
            </w:r>
          </w:p>
        </w:tc>
        <w:tc>
          <w:tcPr>
            <w:tcW w:w="638" w:type="dxa"/>
            <w:noWrap w:val="0"/>
            <w:vAlign w:val="center"/>
          </w:tcPr>
          <w:p>
            <w:pPr>
              <w:ind w:firstLine="0" w:firstLineChars="0"/>
              <w:jc w:val="center"/>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sz w:val="18"/>
                <w:szCs w:val="18"/>
                <w:highlight w:val="none"/>
                <w:lang w:eastAsia="zh-CN"/>
              </w:rPr>
              <w:t>保护处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67" w:type="dxa"/>
            <w:noWrap w:val="0"/>
            <w:vAlign w:val="center"/>
          </w:tcPr>
          <w:p>
            <w:pPr>
              <w:pStyle w:val="9"/>
              <w:numPr>
                <w:ilvl w:val="0"/>
                <w:numId w:val="0"/>
              </w:numPr>
              <w:spacing w:line="400" w:lineRule="exact"/>
              <w:ind w:left="210" w:leftChars="0" w:firstLine="0" w:firstLineChars="0"/>
              <w:jc w:val="both"/>
              <w:rPr>
                <w:rFonts w:hint="eastAsia" w:ascii="CESI仿宋-GB2312" w:hAnsi="CESI仿宋-GB2312" w:eastAsia="CESI仿宋-GB2312" w:cs="CESI仿宋-GB2312"/>
                <w:sz w:val="18"/>
                <w:szCs w:val="18"/>
              </w:rPr>
            </w:pPr>
            <w:r>
              <w:rPr>
                <w:rFonts w:hint="eastAsia" w:ascii="CESI仿宋-GB2312" w:hAnsi="CESI仿宋-GB2312" w:eastAsia="CESI仿宋-GB2312" w:cs="CESI仿宋-GB2312"/>
                <w:kern w:val="2"/>
                <w:sz w:val="28"/>
                <w:szCs w:val="28"/>
                <w:highlight w:val="none"/>
                <w:lang w:val="en-US" w:eastAsia="zh-CN" w:bidi="ar-SA"/>
              </w:rPr>
              <w:t>15</w:t>
            </w:r>
          </w:p>
        </w:tc>
        <w:tc>
          <w:tcPr>
            <w:tcW w:w="1753" w:type="dxa"/>
            <w:noWrap w:val="0"/>
            <w:vAlign w:val="center"/>
          </w:tcPr>
          <w:p>
            <w:pPr>
              <w:widowControl/>
              <w:ind w:firstLine="0" w:firstLineChars="0"/>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知识产权行政执法技术调查官、知识产权志愿者业务培训</w:t>
            </w:r>
          </w:p>
        </w:tc>
        <w:tc>
          <w:tcPr>
            <w:tcW w:w="6029" w:type="dxa"/>
            <w:noWrap w:val="0"/>
            <w:vAlign w:val="center"/>
          </w:tcPr>
          <w:p>
            <w:pPr>
              <w:widowControl/>
              <w:ind w:firstLine="0" w:firstLineChars="0"/>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val="0"/>
                <w:bCs w:val="0"/>
                <w:kern w:val="2"/>
                <w:sz w:val="18"/>
                <w:szCs w:val="18"/>
                <w:highlight w:val="none"/>
                <w:lang w:val="en-US" w:eastAsia="zh-CN" w:bidi="ar-SA"/>
              </w:rPr>
              <w:t>主要对象：</w:t>
            </w:r>
            <w:r>
              <w:rPr>
                <w:rFonts w:hint="eastAsia" w:ascii="CESI仿宋-GB2312" w:hAnsi="CESI仿宋-GB2312" w:eastAsia="CESI仿宋-GB2312" w:cs="CESI仿宋-GB2312"/>
                <w:kern w:val="2"/>
                <w:sz w:val="18"/>
                <w:szCs w:val="18"/>
                <w:highlight w:val="none"/>
                <w:lang w:val="en-US" w:eastAsia="zh-CN" w:bidi="ar-SA"/>
              </w:rPr>
              <w:t>知识产权行政执法技术调查官、知识产权志愿者。</w:t>
            </w:r>
          </w:p>
          <w:p>
            <w:pPr>
              <w:widowControl/>
              <w:ind w:firstLine="0" w:firstLineChars="0"/>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val="0"/>
                <w:bCs w:val="0"/>
                <w:kern w:val="2"/>
                <w:sz w:val="18"/>
                <w:szCs w:val="18"/>
                <w:highlight w:val="none"/>
                <w:lang w:val="en-US" w:eastAsia="zh-CN" w:bidi="ar-SA"/>
              </w:rPr>
              <w:t>主要形式：</w:t>
            </w:r>
            <w:r>
              <w:rPr>
                <w:rFonts w:hint="eastAsia" w:ascii="CESI仿宋-GB2312" w:hAnsi="CESI仿宋-GB2312" w:eastAsia="CESI仿宋-GB2312" w:cs="CESI仿宋-GB2312"/>
                <w:kern w:val="2"/>
                <w:sz w:val="18"/>
                <w:szCs w:val="18"/>
                <w:highlight w:val="none"/>
                <w:lang w:val="en-US" w:eastAsia="zh-CN" w:bidi="ar-SA"/>
              </w:rPr>
              <w:t>线下培训为主，必要时可开展线上培训。</w:t>
            </w:r>
          </w:p>
          <w:p>
            <w:pPr>
              <w:widowControl/>
              <w:ind w:firstLine="0" w:firstLineChars="0"/>
              <w:jc w:val="left"/>
              <w:rPr>
                <w:rFonts w:hint="eastAsia" w:ascii="CESI仿宋-GB2312" w:hAnsi="CESI仿宋-GB2312" w:eastAsia="CESI仿宋-GB2312" w:cs="CESI仿宋-GB2312"/>
                <w:b w:val="0"/>
                <w:bCs w:val="0"/>
                <w:kern w:val="2"/>
                <w:sz w:val="18"/>
                <w:szCs w:val="18"/>
                <w:highlight w:val="none"/>
                <w:lang w:val="en-US" w:eastAsia="zh-CN" w:bidi="ar-SA"/>
              </w:rPr>
            </w:pPr>
            <w:r>
              <w:rPr>
                <w:rFonts w:hint="eastAsia" w:ascii="CESI仿宋-GB2312" w:hAnsi="CESI仿宋-GB2312" w:eastAsia="CESI仿宋-GB2312" w:cs="CESI仿宋-GB2312"/>
                <w:b w:val="0"/>
                <w:bCs w:val="0"/>
                <w:kern w:val="2"/>
                <w:sz w:val="18"/>
                <w:szCs w:val="18"/>
                <w:highlight w:val="none"/>
                <w:lang w:val="en-US" w:eastAsia="zh-CN" w:bidi="ar-SA"/>
              </w:rPr>
              <w:t>主要内容：</w:t>
            </w:r>
          </w:p>
          <w:p>
            <w:pPr>
              <w:widowControl/>
              <w:ind w:firstLine="0" w:firstLineChars="0"/>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（1）解读深圳市知识产权行政执法技术调查官相关管理规定，讲解知识产权行政执法技术调查官相关工作规则、技术鉴定的现场流程、注意事项等；</w:t>
            </w:r>
          </w:p>
          <w:p>
            <w:pPr>
              <w:widowControl/>
              <w:ind w:firstLine="0" w:firstLineChars="0"/>
              <w:jc w:val="left"/>
              <w:rPr>
                <w:rFonts w:hint="eastAsia" w:ascii="CESI仿宋-GB2312" w:hAnsi="CESI仿宋-GB2312" w:eastAsia="CESI仿宋-GB2312" w:cs="CESI仿宋-GB2312"/>
                <w:b w:val="0"/>
                <w:bCs w:val="0"/>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（2）解读深圳市知识产权志愿者相关管理规定，讲解知识产权志愿服务内容、纪律要求、注意事项等，提升知识产权志愿者专业能力。</w:t>
            </w:r>
          </w:p>
        </w:tc>
        <w:tc>
          <w:tcPr>
            <w:tcW w:w="3850" w:type="dxa"/>
            <w:noWrap w:val="0"/>
            <w:vAlign w:val="center"/>
          </w:tcPr>
          <w:p>
            <w:pPr>
              <w:widowControl/>
              <w:ind w:firstLine="0" w:firstLineChars="0"/>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深圳市知识产权行政执法技术调查官相关管理规定、深圳市知识产权志愿者相关管理规定</w:t>
            </w:r>
          </w:p>
        </w:tc>
        <w:tc>
          <w:tcPr>
            <w:tcW w:w="638" w:type="dxa"/>
            <w:noWrap w:val="0"/>
            <w:vAlign w:val="center"/>
          </w:tcPr>
          <w:p>
            <w:pPr>
              <w:ind w:firstLine="0" w:firstLineChars="0"/>
              <w:jc w:val="center"/>
              <w:rPr>
                <w:rFonts w:hint="eastAsia" w:ascii="CESI仿宋-GB2312" w:hAnsi="CESI仿宋-GB2312" w:eastAsia="CESI仿宋-GB2312" w:cs="CESI仿宋-GB2312"/>
                <w:b w:val="0"/>
                <w:bCs w:val="0"/>
                <w:kern w:val="2"/>
                <w:sz w:val="30"/>
                <w:szCs w:val="30"/>
                <w:lang w:val="en-US" w:eastAsia="zh-CN" w:bidi="ar-SA"/>
              </w:rPr>
            </w:pPr>
            <w:r>
              <w:rPr>
                <w:rFonts w:hint="eastAsia" w:ascii="CESI仿宋-GB2312" w:hAnsi="CESI仿宋-GB2312" w:eastAsia="CESI仿宋-GB2312" w:cs="CESI仿宋-GB2312"/>
                <w:sz w:val="18"/>
                <w:szCs w:val="18"/>
                <w:highlight w:val="none"/>
                <w:lang w:eastAsia="zh-CN"/>
              </w:rPr>
              <w:t>保护处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67" w:type="dxa"/>
            <w:noWrap w:val="0"/>
            <w:vAlign w:val="center"/>
          </w:tcPr>
          <w:p>
            <w:pPr>
              <w:pStyle w:val="9"/>
              <w:numPr>
                <w:ilvl w:val="0"/>
                <w:numId w:val="0"/>
              </w:numPr>
              <w:spacing w:line="400" w:lineRule="exact"/>
              <w:ind w:left="210" w:leftChars="0" w:firstLine="0" w:firstLineChars="0"/>
              <w:jc w:val="both"/>
              <w:rPr>
                <w:rFonts w:hint="eastAsia" w:ascii="CESI仿宋-GB2312" w:hAnsi="CESI仿宋-GB2312" w:eastAsia="CESI仿宋-GB2312" w:cs="CESI仿宋-GB2312"/>
                <w:sz w:val="18"/>
                <w:szCs w:val="18"/>
              </w:rPr>
            </w:pPr>
            <w:r>
              <w:rPr>
                <w:rFonts w:hint="eastAsia" w:ascii="CESI仿宋-GB2312" w:hAnsi="CESI仿宋-GB2312" w:eastAsia="CESI仿宋-GB2312" w:cs="CESI仿宋-GB2312"/>
                <w:kern w:val="2"/>
                <w:sz w:val="28"/>
                <w:szCs w:val="28"/>
                <w:highlight w:val="none"/>
                <w:lang w:val="en-US" w:eastAsia="zh-CN" w:bidi="ar-SA"/>
              </w:rPr>
              <w:t>16</w:t>
            </w:r>
          </w:p>
        </w:tc>
        <w:tc>
          <w:tcPr>
            <w:tcW w:w="1753" w:type="dxa"/>
            <w:noWrap w:val="0"/>
            <w:vAlign w:val="center"/>
          </w:tcPr>
          <w:p>
            <w:pPr>
              <w:widowControl/>
              <w:ind w:firstLine="0" w:firstLineChars="0"/>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海外知识产权</w:t>
            </w:r>
            <w:r>
              <w:rPr>
                <w:rFonts w:hint="default" w:ascii="CESI仿宋-GB2312" w:hAnsi="CESI仿宋-GB2312" w:eastAsia="CESI仿宋-GB2312" w:cs="CESI仿宋-GB2312"/>
                <w:kern w:val="2"/>
                <w:sz w:val="18"/>
                <w:szCs w:val="18"/>
                <w:highlight w:val="none"/>
                <w:lang w:eastAsia="zh-CN" w:bidi="ar-SA"/>
              </w:rPr>
              <w:t>预警与</w:t>
            </w:r>
            <w:r>
              <w:rPr>
                <w:rFonts w:hint="eastAsia" w:ascii="CESI仿宋-GB2312" w:hAnsi="CESI仿宋-GB2312" w:eastAsia="CESI仿宋-GB2312" w:cs="CESI仿宋-GB2312"/>
                <w:kern w:val="2"/>
                <w:sz w:val="18"/>
                <w:szCs w:val="18"/>
                <w:highlight w:val="none"/>
                <w:lang w:val="en-US" w:eastAsia="zh-CN" w:bidi="ar-SA"/>
              </w:rPr>
              <w:t>纠纷应对能力提升培训</w:t>
            </w:r>
          </w:p>
        </w:tc>
        <w:tc>
          <w:tcPr>
            <w:tcW w:w="602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CESI仿宋-GB2312" w:hAnsi="CESI仿宋-GB2312" w:eastAsia="CESI仿宋-GB2312" w:cs="CESI仿宋-GB2312"/>
                <w:sz w:val="18"/>
                <w:szCs w:val="18"/>
                <w:highlight w:val="none"/>
                <w:lang w:val="en-US" w:eastAsia="zh-CN"/>
              </w:rPr>
            </w:pPr>
            <w:r>
              <w:rPr>
                <w:rFonts w:hint="default" w:ascii="CESI仿宋-GB2312" w:hAnsi="CESI仿宋-GB2312" w:eastAsia="CESI仿宋-GB2312" w:cs="CESI仿宋-GB2312"/>
                <w:b/>
                <w:bCs/>
                <w:kern w:val="2"/>
                <w:sz w:val="18"/>
                <w:szCs w:val="18"/>
                <w:highlight w:val="none"/>
                <w:lang w:val="en-US" w:eastAsia="zh-CN" w:bidi="ar-SA"/>
              </w:rPr>
              <w:t>主要对象：</w:t>
            </w:r>
            <w:r>
              <w:rPr>
                <w:rFonts w:hint="default" w:ascii="CESI仿宋-GB2312" w:hAnsi="CESI仿宋-GB2312" w:eastAsia="CESI仿宋-GB2312" w:cs="CESI仿宋-GB2312"/>
                <w:sz w:val="18"/>
                <w:szCs w:val="18"/>
                <w:highlight w:val="none"/>
              </w:rPr>
              <w:t>外向型企业知识产权负责人、涉外知识产权服务机构工作人员、政府部门及知识产权管理机构工作人员</w:t>
            </w:r>
            <w:r>
              <w:rPr>
                <w:rFonts w:hint="eastAsia" w:ascii="CESI仿宋-GB2312" w:hAnsi="CESI仿宋-GB2312" w:eastAsia="CESI仿宋-GB2312" w:cs="CESI仿宋-GB2312"/>
                <w:sz w:val="18"/>
                <w:szCs w:val="18"/>
                <w:highlight w:val="none"/>
                <w:lang w:val="en-US" w:eastAsia="zh-CN"/>
              </w:rPr>
              <w:t>以及社会组织或其他机构等知识产权相关从业人员。</w:t>
            </w:r>
          </w:p>
          <w:p>
            <w:pPr>
              <w:widowControl/>
              <w:ind w:firstLine="0" w:firstLineChars="0"/>
              <w:jc w:val="left"/>
              <w:rPr>
                <w:rFonts w:hint="eastAsia" w:ascii="CESI仿宋-GB2312" w:hAnsi="CESI仿宋-GB2312" w:eastAsia="CESI仿宋-GB2312" w:cs="CESI仿宋-GB2312"/>
                <w:sz w:val="18"/>
                <w:szCs w:val="18"/>
                <w:highlight w:val="none"/>
                <w:lang w:val="en-US" w:eastAsia="zh-CN"/>
              </w:rPr>
            </w:pPr>
            <w:r>
              <w:rPr>
                <w:rFonts w:hint="default" w:ascii="CESI仿宋-GB2312" w:hAnsi="CESI仿宋-GB2312" w:eastAsia="CESI仿宋-GB2312" w:cs="CESI仿宋-GB2312"/>
                <w:b/>
                <w:bCs/>
                <w:kern w:val="2"/>
                <w:sz w:val="18"/>
                <w:szCs w:val="18"/>
                <w:highlight w:val="none"/>
                <w:lang w:val="en-US" w:eastAsia="zh-CN" w:bidi="ar-SA"/>
              </w:rPr>
              <w:t>主要形式：</w:t>
            </w:r>
            <w:r>
              <w:rPr>
                <w:rFonts w:hint="eastAsia" w:ascii="CESI仿宋-GB2312" w:hAnsi="CESI仿宋-GB2312" w:eastAsia="CESI仿宋-GB2312" w:cs="CESI仿宋-GB2312"/>
                <w:sz w:val="18"/>
                <w:szCs w:val="18"/>
                <w:highlight w:val="none"/>
                <w:lang w:val="en-US" w:eastAsia="zh-CN"/>
              </w:rPr>
              <w:t>线下培训为主，必要时可开展线上培训。</w:t>
            </w:r>
          </w:p>
          <w:p>
            <w:pPr>
              <w:widowControl/>
              <w:ind w:firstLine="0" w:firstLineChars="0"/>
              <w:jc w:val="left"/>
              <w:rPr>
                <w:rFonts w:hint="eastAsia" w:ascii="CESI仿宋-GB2312" w:hAnsi="CESI仿宋-GB2312" w:eastAsia="CESI仿宋-GB2312" w:cs="CESI仿宋-GB2312"/>
                <w:b/>
                <w:bCs/>
                <w:sz w:val="18"/>
                <w:szCs w:val="18"/>
                <w:highlight w:val="none"/>
                <w:lang w:val="en-US" w:eastAsia="zh-CN"/>
              </w:rPr>
            </w:pPr>
            <w:r>
              <w:rPr>
                <w:rFonts w:hint="default" w:ascii="CESI仿宋-GB2312" w:hAnsi="CESI仿宋-GB2312" w:eastAsia="CESI仿宋-GB2312" w:cs="CESI仿宋-GB2312"/>
                <w:b/>
                <w:bCs/>
                <w:kern w:val="2"/>
                <w:sz w:val="18"/>
                <w:szCs w:val="18"/>
                <w:highlight w:val="none"/>
                <w:lang w:val="en-US" w:eastAsia="zh-CN" w:bidi="ar-SA"/>
              </w:rPr>
              <w:t>主要内容</w:t>
            </w:r>
            <w:r>
              <w:rPr>
                <w:rFonts w:hint="eastAsia" w:ascii="CESI仿宋-GB2312" w:hAnsi="CESI仿宋-GB2312" w:eastAsia="CESI仿宋-GB2312" w:cs="CESI仿宋-GB2312"/>
                <w:b/>
                <w:bCs/>
                <w:sz w:val="18"/>
                <w:szCs w:val="18"/>
                <w:highlight w:val="none"/>
                <w:lang w:val="en-US" w:eastAsia="zh-CN"/>
              </w:rPr>
              <w:t>：</w:t>
            </w:r>
          </w:p>
          <w:p>
            <w:pPr>
              <w:widowControl/>
              <w:jc w:val="left"/>
              <w:rPr>
                <w:rFonts w:hint="eastAsia" w:ascii="CESI仿宋-GB2312" w:hAnsi="CESI仿宋-GB2312" w:eastAsia="CESI仿宋-GB2312" w:cs="CESI仿宋-GB2312"/>
                <w:sz w:val="18"/>
                <w:szCs w:val="18"/>
                <w:highlight w:val="none"/>
                <w:lang w:val="en-US" w:eastAsia="zh-CN"/>
              </w:rPr>
            </w:pPr>
            <w:r>
              <w:rPr>
                <w:rFonts w:hint="default" w:ascii="CESI仿宋-GB2312" w:hAnsi="CESI仿宋-GB2312" w:eastAsia="CESI仿宋-GB2312" w:cs="CESI仿宋-GB2312"/>
                <w:sz w:val="18"/>
                <w:szCs w:val="18"/>
                <w:highlight w:val="none"/>
                <w:lang w:eastAsia="zh-CN"/>
              </w:rPr>
              <w:t>（1）</w:t>
            </w:r>
            <w:r>
              <w:rPr>
                <w:rFonts w:hint="eastAsia" w:ascii="CESI仿宋-GB2312" w:hAnsi="CESI仿宋-GB2312" w:eastAsia="CESI仿宋-GB2312" w:cs="CESI仿宋-GB2312"/>
                <w:sz w:val="18"/>
                <w:szCs w:val="18"/>
                <w:highlight w:val="none"/>
                <w:lang w:val="en-US" w:eastAsia="zh-CN"/>
              </w:rPr>
              <w:t>聚焦创新主体海外知识产权保护需求，围绕海外知识产权纠纷重点领域和关键环节，指导创新主体强化海外知识产权合规意识，加强海外知识产权保护，提升海外知识产权纠纷应对能力。</w:t>
            </w:r>
          </w:p>
          <w:p>
            <w:pPr>
              <w:widowControl/>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sz w:val="18"/>
                <w:szCs w:val="18"/>
                <w:highlight w:val="none"/>
                <w:lang w:val="en-US" w:eastAsia="zh-CN"/>
              </w:rPr>
              <w:t>（2）海外</w:t>
            </w:r>
            <w:r>
              <w:rPr>
                <w:rFonts w:hint="eastAsia" w:ascii="CESI仿宋-GB2312" w:hAnsi="CESI仿宋-GB2312" w:eastAsia="CESI仿宋-GB2312" w:cs="CESI仿宋-GB2312"/>
                <w:b w:val="0"/>
                <w:bCs w:val="0"/>
                <w:sz w:val="18"/>
                <w:szCs w:val="18"/>
                <w:highlight w:val="none"/>
                <w:lang w:val="en-US" w:eastAsia="zh-CN"/>
              </w:rPr>
              <w:t>专利预警的时机与方法、专利预警案例分析、风险防范途径等。</w:t>
            </w:r>
          </w:p>
        </w:tc>
        <w:tc>
          <w:tcPr>
            <w:tcW w:w="3850" w:type="dxa"/>
            <w:noWrap w:val="0"/>
            <w:vAlign w:val="center"/>
          </w:tcPr>
          <w:p>
            <w:pPr>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《关于强化知识产权保护的实施方案》、《关于进一步加强海外知识产权纠纷应对工作的指导意见》</w:t>
            </w:r>
            <w:r>
              <w:rPr>
                <w:rFonts w:hint="eastAsia" w:ascii="CESI仿宋-GB2312" w:hAnsi="CESI仿宋-GB2312" w:eastAsia="CESI仿宋-GB2312" w:cs="CESI仿宋-GB2312"/>
                <w:sz w:val="18"/>
                <w:szCs w:val="18"/>
                <w:highlight w:val="none"/>
              </w:rPr>
              <w:t>《关于进一步加强海外知识产权纠纷应对指导工作的若干措施》</w:t>
            </w:r>
            <w:r>
              <w:rPr>
                <w:rFonts w:hint="eastAsia" w:ascii="CESI仿宋-GB2312" w:hAnsi="CESI仿宋-GB2312" w:eastAsia="CESI仿宋-GB2312" w:cs="CESI仿宋-GB2312"/>
                <w:kern w:val="2"/>
                <w:sz w:val="18"/>
                <w:szCs w:val="18"/>
                <w:highlight w:val="none"/>
                <w:lang w:val="en-US" w:eastAsia="zh-CN" w:bidi="ar-SA"/>
              </w:rPr>
              <w:t>等</w:t>
            </w:r>
          </w:p>
        </w:tc>
        <w:tc>
          <w:tcPr>
            <w:tcW w:w="638" w:type="dxa"/>
            <w:noWrap w:val="0"/>
            <w:vAlign w:val="center"/>
          </w:tcPr>
          <w:p>
            <w:pPr>
              <w:ind w:firstLine="0" w:firstLineChars="0"/>
              <w:jc w:val="center"/>
              <w:rPr>
                <w:rFonts w:hint="eastAsia" w:ascii="CESI仿宋-GB2312" w:hAnsi="CESI仿宋-GB2312" w:eastAsia="CESI仿宋-GB2312" w:cs="CESI仿宋-GB2312"/>
                <w:b w:val="0"/>
                <w:bCs w:val="0"/>
                <w:kern w:val="2"/>
                <w:sz w:val="30"/>
                <w:szCs w:val="30"/>
                <w:lang w:val="en-US" w:eastAsia="zh-CN" w:bidi="ar-SA"/>
              </w:rPr>
            </w:pPr>
            <w:r>
              <w:rPr>
                <w:rFonts w:hint="eastAsia" w:ascii="CESI仿宋-GB2312" w:hAnsi="CESI仿宋-GB2312" w:eastAsia="CESI仿宋-GB2312" w:cs="CESI仿宋-GB2312"/>
                <w:sz w:val="18"/>
                <w:szCs w:val="18"/>
                <w:highlight w:val="none"/>
                <w:lang w:eastAsia="zh-CN"/>
              </w:rPr>
              <w:t>保护处</w:t>
            </w:r>
            <w:r>
              <w:rPr>
                <w:rFonts w:hint="default" w:ascii="CESI仿宋-GB2312" w:hAnsi="CESI仿宋-GB2312" w:eastAsia="CESI仿宋-GB2312" w:cs="CESI仿宋-GB2312"/>
                <w:sz w:val="18"/>
                <w:szCs w:val="18"/>
                <w:highlight w:val="none"/>
                <w:lang w:eastAsia="zh-CN"/>
              </w:rPr>
              <w:t>、坪山局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67" w:type="dxa"/>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firstLine="0" w:firstLineChars="0"/>
              <w:jc w:val="both"/>
              <w:textAlignment w:val="auto"/>
              <w:rPr>
                <w:rFonts w:hint="eastAsia" w:ascii="CESI仿宋-GB2312" w:hAnsi="CESI仿宋-GB2312" w:eastAsia="CESI仿宋-GB2312" w:cs="CESI仿宋-GB2312"/>
                <w:sz w:val="18"/>
                <w:szCs w:val="18"/>
              </w:rPr>
            </w:pPr>
            <w:r>
              <w:rPr>
                <w:rFonts w:hint="eastAsia" w:ascii="CESI仿宋-GB2312" w:hAnsi="CESI仿宋-GB2312" w:eastAsia="CESI仿宋-GB2312" w:cs="CESI仿宋-GB2312"/>
                <w:kern w:val="2"/>
                <w:sz w:val="28"/>
                <w:szCs w:val="28"/>
                <w:highlight w:val="none"/>
                <w:lang w:val="en-US" w:eastAsia="zh-CN" w:bidi="ar-SA"/>
              </w:rPr>
              <w:t>17</w:t>
            </w:r>
          </w:p>
        </w:tc>
        <w:tc>
          <w:tcPr>
            <w:tcW w:w="1753" w:type="dxa"/>
            <w:noWrap w:val="0"/>
            <w:vAlign w:val="center"/>
          </w:tcPr>
          <w:p>
            <w:pPr>
              <w:widowControl/>
              <w:ind w:firstLine="0" w:firstLineChars="0"/>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地理标志产品培育及专业市场知识产权保护规范化培训</w:t>
            </w:r>
          </w:p>
        </w:tc>
        <w:tc>
          <w:tcPr>
            <w:tcW w:w="602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val="0"/>
                <w:bCs w:val="0"/>
                <w:kern w:val="2"/>
                <w:sz w:val="18"/>
                <w:szCs w:val="18"/>
                <w:highlight w:val="none"/>
                <w:lang w:val="en-US" w:eastAsia="zh-CN" w:bidi="ar-SA"/>
              </w:rPr>
              <w:t>主要对象：（1）</w:t>
            </w:r>
            <w:r>
              <w:rPr>
                <w:rFonts w:hint="eastAsia" w:ascii="CESI仿宋-GB2312" w:hAnsi="CESI仿宋-GB2312" w:eastAsia="CESI仿宋-GB2312" w:cs="CESI仿宋-GB2312"/>
                <w:kern w:val="2"/>
                <w:sz w:val="18"/>
                <w:szCs w:val="18"/>
                <w:highlight w:val="none"/>
                <w:lang w:val="en-US" w:eastAsia="zh-CN" w:bidi="ar-SA"/>
              </w:rPr>
              <w:t>各企事业单位、社会组织或其他机构等知识产权相关从业人员；</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CESI仿宋-GB2312" w:hAnsi="CESI仿宋-GB2312" w:eastAsia="CESI仿宋-GB2312" w:cs="CESI仿宋-GB2312"/>
                <w:sz w:val="18"/>
                <w:szCs w:val="18"/>
                <w:highlight w:val="none"/>
                <w:lang w:val="en-US" w:eastAsia="zh-CN"/>
              </w:rPr>
            </w:pPr>
            <w:r>
              <w:rPr>
                <w:rFonts w:hint="eastAsia" w:ascii="CESI仿宋-GB2312" w:hAnsi="CESI仿宋-GB2312" w:eastAsia="CESI仿宋-GB2312" w:cs="CESI仿宋-GB2312"/>
                <w:kern w:val="2"/>
                <w:sz w:val="18"/>
                <w:szCs w:val="18"/>
                <w:highlight w:val="none"/>
                <w:lang w:val="en-US" w:eastAsia="zh-CN" w:bidi="ar-SA"/>
              </w:rPr>
              <w:t>（2）各专业市场经营管理主体相关人员。</w:t>
            </w:r>
          </w:p>
          <w:p>
            <w:pPr>
              <w:widowControl/>
              <w:ind w:firstLine="0" w:firstLineChars="0"/>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val="0"/>
                <w:bCs w:val="0"/>
                <w:kern w:val="2"/>
                <w:sz w:val="18"/>
                <w:szCs w:val="18"/>
                <w:highlight w:val="none"/>
                <w:lang w:val="en-US" w:eastAsia="zh-CN" w:bidi="ar-SA"/>
              </w:rPr>
              <w:t>主要形式：</w:t>
            </w:r>
            <w:r>
              <w:rPr>
                <w:rFonts w:hint="eastAsia" w:ascii="CESI仿宋-GB2312" w:hAnsi="CESI仿宋-GB2312" w:eastAsia="CESI仿宋-GB2312" w:cs="CESI仿宋-GB2312"/>
                <w:kern w:val="2"/>
                <w:sz w:val="18"/>
                <w:szCs w:val="18"/>
                <w:highlight w:val="none"/>
                <w:lang w:val="en-US" w:eastAsia="zh-CN" w:bidi="ar-SA"/>
              </w:rPr>
              <w:t>线下培训为主，必要时可开展线上培训。</w:t>
            </w:r>
          </w:p>
          <w:p>
            <w:pPr>
              <w:widowControl/>
              <w:ind w:firstLine="0" w:firstLineChars="0"/>
              <w:jc w:val="left"/>
              <w:rPr>
                <w:rFonts w:hint="eastAsia" w:ascii="CESI仿宋-GB2312" w:hAnsi="CESI仿宋-GB2312" w:eastAsia="CESI仿宋-GB2312" w:cs="CESI仿宋-GB2312"/>
                <w:b w:val="0"/>
                <w:bCs w:val="0"/>
                <w:kern w:val="2"/>
                <w:sz w:val="18"/>
                <w:szCs w:val="18"/>
                <w:highlight w:val="none"/>
                <w:lang w:val="en-US" w:eastAsia="zh-CN" w:bidi="ar-SA"/>
              </w:rPr>
            </w:pPr>
            <w:r>
              <w:rPr>
                <w:rFonts w:hint="eastAsia" w:ascii="CESI仿宋-GB2312" w:hAnsi="CESI仿宋-GB2312" w:eastAsia="CESI仿宋-GB2312" w:cs="CESI仿宋-GB2312"/>
                <w:b w:val="0"/>
                <w:bCs w:val="0"/>
                <w:kern w:val="2"/>
                <w:sz w:val="18"/>
                <w:szCs w:val="18"/>
                <w:highlight w:val="none"/>
                <w:lang w:val="en-US" w:eastAsia="zh-CN" w:bidi="ar-SA"/>
              </w:rPr>
              <w:t>主要内容：</w:t>
            </w:r>
          </w:p>
          <w:p>
            <w:pPr>
              <w:keepNext w:val="0"/>
              <w:keepLines w:val="0"/>
              <w:widowControl/>
              <w:suppressLineNumbers w:val="0"/>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（1）解读《地理标志产品保护办法》《广东省地理标志条例》等政策文件；</w:t>
            </w:r>
          </w:p>
          <w:p>
            <w:pPr>
              <w:keepNext w:val="0"/>
              <w:keepLines w:val="0"/>
              <w:widowControl/>
              <w:suppressLineNumbers w:val="0"/>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（2）讲解地理标志产品申报培育相关工作流程等实务；</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（3）指导专业市场经营管理主体建立健全知识产权保护制度机制，加强知识产权保护规范化建设与管理等。</w:t>
            </w:r>
          </w:p>
        </w:tc>
        <w:tc>
          <w:tcPr>
            <w:tcW w:w="3850" w:type="dxa"/>
            <w:noWrap w:val="0"/>
            <w:vAlign w:val="center"/>
          </w:tcPr>
          <w:p>
            <w:pPr>
              <w:widowControl/>
              <w:ind w:firstLine="0" w:firstLineChars="0"/>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《广东省发展地理标志产业实施方案》等</w:t>
            </w:r>
          </w:p>
          <w:p>
            <w:pPr>
              <w:widowControl/>
              <w:ind w:firstLine="0" w:firstLineChars="0"/>
              <w:jc w:val="left"/>
              <w:rPr>
                <w:rFonts w:hint="eastAsia" w:ascii="Calibri" w:hAnsi="Calibri" w:eastAsia="宋体" w:cs="Times New Roman"/>
                <w:kern w:val="2"/>
                <w:sz w:val="21"/>
                <w:szCs w:val="24"/>
                <w:lang w:val="en-US" w:eastAsia="zh-CN" w:bidi="ar-SA"/>
              </w:rPr>
            </w:pPr>
          </w:p>
        </w:tc>
        <w:tc>
          <w:tcPr>
            <w:tcW w:w="638" w:type="dxa"/>
            <w:noWrap w:val="0"/>
            <w:vAlign w:val="center"/>
          </w:tcPr>
          <w:p>
            <w:pPr>
              <w:ind w:firstLine="0" w:firstLineChars="0"/>
              <w:jc w:val="center"/>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sz w:val="18"/>
                <w:szCs w:val="18"/>
                <w:highlight w:val="none"/>
                <w:lang w:eastAsia="zh-CN"/>
              </w:rPr>
              <w:t>保护处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67" w:type="dxa"/>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firstLine="0" w:firstLineChars="0"/>
              <w:jc w:val="both"/>
              <w:textAlignment w:val="auto"/>
              <w:rPr>
                <w:rFonts w:hint="eastAsia" w:ascii="CESI仿宋-GB2312" w:hAnsi="CESI仿宋-GB2312" w:eastAsia="CESI仿宋-GB2312" w:cs="CESI仿宋-GB2312"/>
                <w:sz w:val="18"/>
                <w:szCs w:val="18"/>
              </w:rPr>
            </w:pPr>
            <w:r>
              <w:rPr>
                <w:rFonts w:hint="eastAsia" w:ascii="CESI仿宋-GB2312" w:hAnsi="CESI仿宋-GB2312" w:eastAsia="CESI仿宋-GB2312" w:cs="CESI仿宋-GB2312"/>
                <w:sz w:val="28"/>
                <w:szCs w:val="28"/>
                <w:lang w:val="en-US" w:eastAsia="zh-CN"/>
              </w:rPr>
              <w:t>18</w:t>
            </w:r>
          </w:p>
        </w:tc>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sz w:val="18"/>
                <w:szCs w:val="18"/>
                <w:highlight w:val="none"/>
                <w:lang w:val="en-US" w:eastAsia="zh-CN"/>
              </w:rPr>
              <w:t>商业秘密保护理论宣贯及风险防控</w:t>
            </w:r>
          </w:p>
        </w:tc>
        <w:tc>
          <w:tcPr>
            <w:tcW w:w="60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highlight w:val="none"/>
              </w:rPr>
            </w:pPr>
            <w:r>
              <w:rPr>
                <w:rFonts w:hint="eastAsia" w:ascii="CESI仿宋-GB2312" w:hAnsi="CESI仿宋-GB2312" w:eastAsia="CESI仿宋-GB2312" w:cs="CESI仿宋-GB2312"/>
                <w:b/>
                <w:bCs/>
                <w:sz w:val="18"/>
                <w:szCs w:val="18"/>
                <w:highlight w:val="none"/>
              </w:rPr>
              <w:t>主要对象：</w:t>
            </w:r>
            <w:r>
              <w:rPr>
                <w:rFonts w:hint="eastAsia" w:ascii="CESI仿宋-GB2312" w:hAnsi="CESI仿宋-GB2312" w:eastAsia="CESI仿宋-GB2312" w:cs="CESI仿宋-GB2312"/>
                <w:kern w:val="2"/>
                <w:sz w:val="18"/>
                <w:szCs w:val="18"/>
                <w:highlight w:val="none"/>
                <w:lang w:val="en-US" w:eastAsia="zh-CN" w:bidi="ar-SA"/>
              </w:rPr>
              <w:t>各企事业单位、科研机构等知识产权相关人员。</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主要形式：</w:t>
            </w:r>
            <w:r>
              <w:rPr>
                <w:rFonts w:hint="eastAsia" w:ascii="CESI仿宋-GB2312" w:hAnsi="CESI仿宋-GB2312" w:eastAsia="CESI仿宋-GB2312" w:cs="CESI仿宋-GB2312"/>
                <w:sz w:val="18"/>
                <w:szCs w:val="18"/>
                <w:highlight w:val="none"/>
                <w:lang w:eastAsia="zh-CN"/>
              </w:rPr>
              <w:t>线下</w:t>
            </w:r>
            <w:r>
              <w:rPr>
                <w:rFonts w:hint="default" w:ascii="CESI仿宋-GB2312" w:hAnsi="CESI仿宋-GB2312" w:eastAsia="CESI仿宋-GB2312" w:cs="CESI仿宋-GB2312"/>
                <w:sz w:val="18"/>
                <w:szCs w:val="18"/>
                <w:highlight w:val="none"/>
              </w:rPr>
              <w:t>培训为主，必要时可开展线上培训。</w:t>
            </w:r>
          </w:p>
          <w:p>
            <w:pPr>
              <w:spacing w:line="360" w:lineRule="exact"/>
              <w:ind w:left="0" w:leftChars="0" w:firstLine="0" w:firstLineChars="0"/>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主要内容：</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CESI仿宋-GB2312" w:hAnsi="CESI仿宋-GB2312" w:eastAsia="CESI仿宋-GB2312" w:cs="CESI仿宋-GB2312"/>
                <w:kern w:val="2"/>
                <w:sz w:val="18"/>
                <w:szCs w:val="18"/>
                <w:highlight w:val="none"/>
                <w:lang w:val="en-US" w:eastAsia="zh-CN" w:bidi="ar-SA"/>
              </w:rPr>
            </w:pPr>
            <w:r>
              <w:rPr>
                <w:rFonts w:hint="default" w:ascii="CESI仿宋-GB2312" w:hAnsi="CESI仿宋-GB2312" w:eastAsia="CESI仿宋-GB2312" w:cs="CESI仿宋-GB2312"/>
                <w:kern w:val="2"/>
                <w:sz w:val="18"/>
                <w:szCs w:val="18"/>
                <w:highlight w:val="none"/>
                <w:lang w:val="en-US" w:eastAsia="zh-CN" w:bidi="ar-SA"/>
              </w:rPr>
              <w:t>1.《企业商业秘密管理规范》深圳市地方标准</w:t>
            </w:r>
            <w:r>
              <w:rPr>
                <w:rFonts w:hint="eastAsia" w:ascii="CESI仿宋-GB2312" w:hAnsi="CESI仿宋-GB2312" w:eastAsia="CESI仿宋-GB2312" w:cs="CESI仿宋-GB2312"/>
                <w:kern w:val="2"/>
                <w:sz w:val="18"/>
                <w:szCs w:val="18"/>
                <w:highlight w:val="none"/>
                <w:lang w:val="en-US" w:eastAsia="zh-CN" w:bidi="ar-SA"/>
              </w:rPr>
              <w:t>、《科研机构商业秘密保护管理规范》深圳市地方标准</w:t>
            </w:r>
            <w:r>
              <w:rPr>
                <w:rFonts w:hint="default" w:ascii="CESI仿宋-GB2312" w:hAnsi="CESI仿宋-GB2312" w:eastAsia="CESI仿宋-GB2312" w:cs="CESI仿宋-GB2312"/>
                <w:kern w:val="2"/>
                <w:sz w:val="18"/>
                <w:szCs w:val="18"/>
                <w:highlight w:val="none"/>
                <w:lang w:val="en-US" w:eastAsia="zh-CN" w:bidi="ar-SA"/>
              </w:rPr>
              <w:t>的宣贯；</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CESI仿宋-GB2312" w:hAnsi="CESI仿宋-GB2312" w:eastAsia="CESI仿宋-GB2312" w:cs="CESI仿宋-GB2312"/>
                <w:kern w:val="2"/>
                <w:sz w:val="18"/>
                <w:szCs w:val="18"/>
                <w:highlight w:val="none"/>
                <w:lang w:val="en-US" w:eastAsia="zh-CN" w:bidi="ar-SA"/>
              </w:rPr>
            </w:pPr>
            <w:r>
              <w:rPr>
                <w:rFonts w:hint="default" w:ascii="CESI仿宋-GB2312" w:hAnsi="CESI仿宋-GB2312" w:eastAsia="CESI仿宋-GB2312" w:cs="CESI仿宋-GB2312"/>
                <w:kern w:val="2"/>
                <w:sz w:val="18"/>
                <w:szCs w:val="18"/>
                <w:highlight w:val="none"/>
                <w:lang w:val="en-US" w:eastAsia="zh-CN" w:bidi="ar-SA"/>
              </w:rPr>
              <w:t>2.商业秘密侵权的判断标准及纠纷处理技巧；</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CESI仿宋-GB2312" w:hAnsi="CESI仿宋-GB2312" w:eastAsia="CESI仿宋-GB2312" w:cs="CESI仿宋-GB2312"/>
                <w:kern w:val="2"/>
                <w:sz w:val="18"/>
                <w:szCs w:val="18"/>
                <w:highlight w:val="none"/>
                <w:lang w:val="en-US" w:eastAsia="zh-CN" w:bidi="ar-SA"/>
              </w:rPr>
            </w:pPr>
            <w:r>
              <w:rPr>
                <w:rFonts w:hint="default" w:ascii="CESI仿宋-GB2312" w:hAnsi="CESI仿宋-GB2312" w:eastAsia="CESI仿宋-GB2312" w:cs="CESI仿宋-GB2312"/>
                <w:kern w:val="2"/>
                <w:sz w:val="18"/>
                <w:szCs w:val="18"/>
                <w:highlight w:val="none"/>
                <w:lang w:val="en-US" w:eastAsia="zh-CN" w:bidi="ar-SA"/>
              </w:rPr>
              <w:t>3.商业秘密保护</w:t>
            </w:r>
            <w:r>
              <w:rPr>
                <w:rFonts w:hint="eastAsia" w:ascii="CESI仿宋-GB2312" w:hAnsi="CESI仿宋-GB2312" w:eastAsia="CESI仿宋-GB2312" w:cs="CESI仿宋-GB2312"/>
                <w:kern w:val="2"/>
                <w:sz w:val="18"/>
                <w:szCs w:val="18"/>
                <w:highlight w:val="none"/>
                <w:lang w:val="en-US" w:eastAsia="zh-CN" w:bidi="ar-SA"/>
              </w:rPr>
              <w:t>的</w:t>
            </w:r>
            <w:r>
              <w:rPr>
                <w:rFonts w:hint="default" w:ascii="CESI仿宋-GB2312" w:hAnsi="CESI仿宋-GB2312" w:eastAsia="CESI仿宋-GB2312" w:cs="CESI仿宋-GB2312"/>
                <w:kern w:val="2"/>
                <w:sz w:val="18"/>
                <w:szCs w:val="18"/>
                <w:highlight w:val="none"/>
                <w:lang w:val="en-US" w:eastAsia="zh-CN" w:bidi="ar-SA"/>
              </w:rPr>
              <w:t>盲点及误区；</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CESI仿宋-GB2312" w:hAnsi="CESI仿宋-GB2312" w:eastAsia="CESI仿宋-GB2312" w:cs="CESI仿宋-GB2312"/>
                <w:kern w:val="2"/>
                <w:sz w:val="18"/>
                <w:szCs w:val="18"/>
                <w:highlight w:val="none"/>
                <w:lang w:val="en-US" w:eastAsia="zh-CN" w:bidi="ar-SA"/>
              </w:rPr>
            </w:pPr>
            <w:r>
              <w:rPr>
                <w:rFonts w:hint="default" w:ascii="CESI仿宋-GB2312" w:hAnsi="CESI仿宋-GB2312" w:eastAsia="CESI仿宋-GB2312" w:cs="CESI仿宋-GB2312"/>
                <w:kern w:val="2"/>
                <w:sz w:val="18"/>
                <w:szCs w:val="18"/>
                <w:highlight w:val="none"/>
                <w:lang w:val="en-US" w:eastAsia="zh-CN" w:bidi="ar-SA"/>
              </w:rPr>
              <w:t>4.如何建立商业秘密分级保护</w:t>
            </w:r>
            <w:r>
              <w:rPr>
                <w:rFonts w:hint="eastAsia" w:ascii="CESI仿宋-GB2312" w:hAnsi="CESI仿宋-GB2312" w:eastAsia="CESI仿宋-GB2312" w:cs="CESI仿宋-GB2312"/>
                <w:kern w:val="2"/>
                <w:sz w:val="18"/>
                <w:szCs w:val="18"/>
                <w:highlight w:val="none"/>
                <w:lang w:val="en-US" w:eastAsia="zh-CN" w:bidi="ar-SA"/>
              </w:rPr>
              <w:t>和合规</w:t>
            </w:r>
            <w:r>
              <w:rPr>
                <w:rFonts w:hint="default" w:ascii="CESI仿宋-GB2312" w:hAnsi="CESI仿宋-GB2312" w:eastAsia="CESI仿宋-GB2312" w:cs="CESI仿宋-GB2312"/>
                <w:kern w:val="2"/>
                <w:sz w:val="18"/>
                <w:szCs w:val="18"/>
                <w:highlight w:val="none"/>
                <w:lang w:val="en-US" w:eastAsia="zh-CN" w:bidi="ar-SA"/>
              </w:rPr>
              <w:t>管理体系；</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default" w:ascii="CESI仿宋-GB2312" w:hAnsi="CESI仿宋-GB2312" w:eastAsia="CESI仿宋-GB2312" w:cs="CESI仿宋-GB2312"/>
                <w:kern w:val="2"/>
                <w:sz w:val="18"/>
                <w:szCs w:val="18"/>
                <w:highlight w:val="none"/>
                <w:lang w:val="en-US" w:eastAsia="zh-CN" w:bidi="ar-SA"/>
              </w:rPr>
              <w:t>5.</w:t>
            </w:r>
            <w:r>
              <w:rPr>
                <w:rFonts w:hint="eastAsia" w:ascii="CESI仿宋-GB2312" w:hAnsi="CESI仿宋-GB2312" w:eastAsia="CESI仿宋-GB2312" w:cs="CESI仿宋-GB2312"/>
                <w:kern w:val="2"/>
                <w:sz w:val="18"/>
                <w:szCs w:val="18"/>
                <w:highlight w:val="none"/>
                <w:lang w:val="en-US" w:eastAsia="zh-CN" w:bidi="ar-SA"/>
              </w:rPr>
              <w:t>侵犯商业秘密</w:t>
            </w:r>
            <w:r>
              <w:rPr>
                <w:rFonts w:hint="default" w:ascii="CESI仿宋-GB2312" w:hAnsi="CESI仿宋-GB2312" w:eastAsia="CESI仿宋-GB2312" w:cs="CESI仿宋-GB2312"/>
                <w:kern w:val="2"/>
                <w:sz w:val="18"/>
                <w:szCs w:val="18"/>
                <w:highlight w:val="none"/>
                <w:lang w:val="en-US" w:eastAsia="zh-CN" w:bidi="ar-SA"/>
              </w:rPr>
              <w:t>典型案例剖析</w:t>
            </w:r>
            <w:r>
              <w:rPr>
                <w:rFonts w:hint="eastAsia" w:ascii="CESI仿宋-GB2312" w:hAnsi="CESI仿宋-GB2312" w:eastAsia="CESI仿宋-GB2312" w:cs="CESI仿宋-GB2312"/>
                <w:kern w:val="2"/>
                <w:sz w:val="18"/>
                <w:szCs w:val="1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6.</w:t>
            </w:r>
            <w:r>
              <w:rPr>
                <w:rFonts w:hint="default" w:ascii="CESI仿宋-GB2312" w:hAnsi="CESI仿宋-GB2312" w:eastAsia="CESI仿宋-GB2312" w:cs="CESI仿宋-GB2312"/>
                <w:kern w:val="2"/>
                <w:sz w:val="18"/>
                <w:szCs w:val="18"/>
                <w:highlight w:val="none"/>
                <w:lang w:val="en-US" w:eastAsia="zh-CN" w:bidi="ar-SA"/>
              </w:rPr>
              <w:t>主要国家</w:t>
            </w:r>
            <w:r>
              <w:rPr>
                <w:rFonts w:hint="eastAsia" w:ascii="CESI仿宋-GB2312" w:hAnsi="CESI仿宋-GB2312" w:eastAsia="CESI仿宋-GB2312" w:cs="CESI仿宋-GB2312"/>
                <w:kern w:val="2"/>
                <w:sz w:val="18"/>
                <w:szCs w:val="18"/>
                <w:highlight w:val="none"/>
                <w:lang w:val="en-US" w:eastAsia="zh-CN" w:bidi="ar-SA"/>
              </w:rPr>
              <w:t>和地区</w:t>
            </w:r>
            <w:r>
              <w:rPr>
                <w:rFonts w:hint="default" w:ascii="CESI仿宋-GB2312" w:hAnsi="CESI仿宋-GB2312" w:eastAsia="CESI仿宋-GB2312" w:cs="CESI仿宋-GB2312"/>
                <w:kern w:val="2"/>
                <w:sz w:val="18"/>
                <w:szCs w:val="18"/>
                <w:highlight w:val="none"/>
                <w:lang w:val="en-US" w:eastAsia="zh-CN" w:bidi="ar-SA"/>
              </w:rPr>
              <w:t>商业秘密法律</w:t>
            </w:r>
            <w:r>
              <w:rPr>
                <w:rFonts w:hint="eastAsia" w:ascii="CESI仿宋-GB2312" w:hAnsi="CESI仿宋-GB2312" w:eastAsia="CESI仿宋-GB2312" w:cs="CESI仿宋-GB2312"/>
                <w:kern w:val="2"/>
                <w:sz w:val="18"/>
                <w:szCs w:val="18"/>
                <w:highlight w:val="none"/>
                <w:lang w:val="en-US" w:eastAsia="zh-CN" w:bidi="ar-SA"/>
              </w:rPr>
              <w:t>制度</w:t>
            </w:r>
            <w:r>
              <w:rPr>
                <w:rFonts w:hint="default" w:ascii="CESI仿宋-GB2312" w:hAnsi="CESI仿宋-GB2312" w:eastAsia="CESI仿宋-GB2312" w:cs="CESI仿宋-GB2312"/>
                <w:kern w:val="2"/>
                <w:sz w:val="18"/>
                <w:szCs w:val="18"/>
                <w:highlight w:val="none"/>
                <w:lang w:val="en-US" w:eastAsia="zh-CN" w:bidi="ar-SA"/>
              </w:rPr>
              <w:t>对比</w:t>
            </w:r>
            <w:r>
              <w:rPr>
                <w:rFonts w:hint="eastAsia" w:ascii="CESI仿宋-GB2312" w:hAnsi="CESI仿宋-GB2312" w:eastAsia="CESI仿宋-GB2312" w:cs="CESI仿宋-GB2312"/>
                <w:kern w:val="2"/>
                <w:sz w:val="18"/>
                <w:szCs w:val="18"/>
                <w:highlight w:val="none"/>
                <w:lang w:val="en-US" w:eastAsia="zh-CN" w:bidi="ar-SA"/>
              </w:rPr>
              <w:t>分析</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7.涉外商业秘密纠纷应对技巧、</w:t>
            </w:r>
            <w:r>
              <w:rPr>
                <w:rFonts w:hint="default" w:ascii="CESI仿宋-GB2312" w:hAnsi="CESI仿宋-GB2312" w:eastAsia="CESI仿宋-GB2312" w:cs="CESI仿宋-GB2312"/>
                <w:kern w:val="2"/>
                <w:sz w:val="18"/>
                <w:szCs w:val="18"/>
                <w:highlight w:val="none"/>
                <w:lang w:val="en-US" w:eastAsia="zh-CN" w:bidi="ar-SA"/>
              </w:rPr>
              <w:t>跨境经营场景的泄密陷阱与阻断策略</w:t>
            </w:r>
            <w:r>
              <w:rPr>
                <w:rFonts w:hint="eastAsia" w:ascii="CESI仿宋-GB2312" w:hAnsi="CESI仿宋-GB2312" w:eastAsia="CESI仿宋-GB2312" w:cs="CESI仿宋-GB2312"/>
                <w:kern w:val="2"/>
                <w:sz w:val="18"/>
                <w:szCs w:val="18"/>
                <w:highlight w:val="none"/>
                <w:lang w:val="en-US" w:eastAsia="zh-CN" w:bidi="ar-SA"/>
              </w:rPr>
              <w:t>。</w:t>
            </w:r>
          </w:p>
        </w:tc>
        <w:tc>
          <w:tcPr>
            <w:tcW w:w="38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alibri" w:hAnsi="Calibri" w:eastAsia="宋体" w:cs="Times New Roman"/>
                <w:kern w:val="2"/>
                <w:sz w:val="21"/>
                <w:szCs w:val="24"/>
                <w:lang w:val="en-US" w:eastAsia="zh-CN" w:bidi="ar-SA"/>
              </w:rPr>
            </w:pPr>
            <w:r>
              <w:rPr>
                <w:rFonts w:hint="eastAsia" w:ascii="CESI仿宋-GB2312" w:hAnsi="CESI仿宋-GB2312" w:eastAsia="CESI仿宋-GB2312" w:cs="CESI仿宋-GB2312"/>
                <w:kern w:val="2"/>
                <w:sz w:val="18"/>
                <w:szCs w:val="18"/>
                <w:highlight w:val="none"/>
                <w:lang w:val="en-US" w:eastAsia="zh-CN" w:bidi="ar-SA"/>
              </w:rPr>
              <w:t>《全国商业秘密保护创新试点工作方案》</w:t>
            </w:r>
          </w:p>
        </w:tc>
        <w:tc>
          <w:tcPr>
            <w:tcW w:w="6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sz w:val="18"/>
                <w:szCs w:val="18"/>
                <w:highlight w:val="none"/>
                <w:lang w:eastAsia="zh-CN"/>
              </w:rPr>
              <w:t>公平处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jc w:val="center"/>
        </w:trPr>
        <w:tc>
          <w:tcPr>
            <w:tcW w:w="667" w:type="dxa"/>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firstLine="0" w:firstLineChars="0"/>
              <w:jc w:val="both"/>
              <w:textAlignment w:val="auto"/>
              <w:rPr>
                <w:rFonts w:hint="eastAsia" w:ascii="CESI仿宋-GB2312" w:hAnsi="CESI仿宋-GB2312" w:eastAsia="CESI仿宋-GB2312" w:cs="CESI仿宋-GB2312"/>
                <w:sz w:val="18"/>
                <w:szCs w:val="18"/>
              </w:rPr>
            </w:pPr>
            <w:r>
              <w:rPr>
                <w:rFonts w:hint="eastAsia" w:ascii="CESI仿宋-GB2312" w:hAnsi="CESI仿宋-GB2312" w:eastAsia="CESI仿宋-GB2312" w:cs="CESI仿宋-GB2312"/>
                <w:sz w:val="28"/>
                <w:szCs w:val="28"/>
                <w:lang w:val="en-US" w:eastAsia="zh-CN"/>
              </w:rPr>
              <w:t>19</w:t>
            </w:r>
          </w:p>
        </w:tc>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CESI仿宋-GB2312" w:hAnsi="CESI仿宋-GB2312" w:eastAsia="CESI仿宋-GB2312" w:cs="CESI仿宋-GB2312"/>
                <w:b w:val="0"/>
                <w:bCs w:val="0"/>
                <w:kern w:val="2"/>
                <w:sz w:val="18"/>
                <w:szCs w:val="18"/>
                <w:lang w:val="en-US" w:eastAsia="zh-CN" w:bidi="ar-SA"/>
              </w:rPr>
            </w:pPr>
            <w:r>
              <w:rPr>
                <w:rFonts w:hint="eastAsia" w:ascii="CESI仿宋-GB2312" w:hAnsi="CESI仿宋-GB2312" w:eastAsia="CESI仿宋-GB2312" w:cs="CESI仿宋-GB2312"/>
                <w:sz w:val="18"/>
                <w:szCs w:val="18"/>
                <w:highlight w:val="none"/>
              </w:rPr>
              <w:t>2025年深圳市知识产权</w:t>
            </w:r>
            <w:r>
              <w:rPr>
                <w:rFonts w:hint="eastAsia" w:ascii="CESI仿宋-GB2312" w:hAnsi="CESI仿宋-GB2312" w:eastAsia="CESI仿宋-GB2312" w:cs="CESI仿宋-GB2312"/>
                <w:sz w:val="18"/>
                <w:szCs w:val="18"/>
                <w:highlight w:val="none"/>
                <w:lang w:eastAsia="zh-CN"/>
              </w:rPr>
              <w:t>领域专项资金</w:t>
            </w:r>
            <w:r>
              <w:rPr>
                <w:rFonts w:hint="eastAsia" w:ascii="CESI仿宋-GB2312" w:hAnsi="CESI仿宋-GB2312" w:eastAsia="CESI仿宋-GB2312" w:cs="CESI仿宋-GB2312"/>
                <w:sz w:val="18"/>
                <w:szCs w:val="18"/>
                <w:highlight w:val="none"/>
              </w:rPr>
              <w:t>政策宣讲会</w:t>
            </w:r>
          </w:p>
        </w:tc>
        <w:tc>
          <w:tcPr>
            <w:tcW w:w="60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sz w:val="18"/>
                <w:szCs w:val="18"/>
                <w:highlight w:val="none"/>
              </w:rPr>
            </w:pPr>
            <w:r>
              <w:rPr>
                <w:rFonts w:hint="eastAsia" w:ascii="CESI仿宋-GB2312" w:hAnsi="CESI仿宋-GB2312" w:eastAsia="CESI仿宋-GB2312" w:cs="CESI仿宋-GB2312"/>
                <w:b/>
                <w:bCs/>
                <w:sz w:val="18"/>
                <w:szCs w:val="18"/>
                <w:highlight w:val="none"/>
              </w:rPr>
              <w:t>主要对象：</w:t>
            </w:r>
            <w:r>
              <w:rPr>
                <w:rFonts w:hint="eastAsia" w:ascii="CESI仿宋-GB2312" w:hAnsi="CESI仿宋-GB2312" w:eastAsia="CESI仿宋-GB2312" w:cs="CESI仿宋-GB2312"/>
                <w:sz w:val="18"/>
                <w:szCs w:val="18"/>
                <w:highlight w:val="none"/>
              </w:rPr>
              <w:t>企事业单位、高校院所、科研机构、社会组织的知识产权工作人员、研发人员、知识产权服务机构人员、知识产权资助申请人。</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主要形式：</w:t>
            </w:r>
            <w:r>
              <w:rPr>
                <w:rFonts w:hint="eastAsia" w:ascii="CESI仿宋-GB2312" w:hAnsi="CESI仿宋-GB2312" w:eastAsia="CESI仿宋-GB2312" w:cs="CESI仿宋-GB2312"/>
                <w:sz w:val="18"/>
                <w:szCs w:val="18"/>
                <w:highlight w:val="none"/>
                <w:lang w:eastAsia="zh-CN"/>
              </w:rPr>
              <w:t>线下</w:t>
            </w:r>
            <w:r>
              <w:rPr>
                <w:rFonts w:hint="default" w:ascii="CESI仿宋-GB2312" w:hAnsi="CESI仿宋-GB2312" w:eastAsia="CESI仿宋-GB2312" w:cs="CESI仿宋-GB2312"/>
                <w:sz w:val="18"/>
                <w:szCs w:val="18"/>
                <w:highlight w:val="none"/>
              </w:rPr>
              <w:t>培训为主，必要时可开展线上培训。</w:t>
            </w:r>
          </w:p>
          <w:p>
            <w:pPr>
              <w:spacing w:line="360" w:lineRule="exact"/>
              <w:ind w:left="0" w:leftChars="0" w:firstLine="0" w:firstLineChars="0"/>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主要内容：</w:t>
            </w:r>
          </w:p>
          <w:p>
            <w:pPr>
              <w:numPr>
                <w:ilvl w:val="0"/>
                <w:numId w:val="0"/>
              </w:numPr>
              <w:spacing w:line="360" w:lineRule="exact"/>
              <w:ind w:leftChars="0"/>
              <w:rPr>
                <w:rFonts w:hint="eastAsia" w:ascii="CESI仿宋-GB2312" w:hAnsi="CESI仿宋-GB2312" w:eastAsia="CESI仿宋-GB2312" w:cs="CESI仿宋-GB2312"/>
                <w:sz w:val="18"/>
                <w:szCs w:val="18"/>
                <w:highlight w:val="none"/>
              </w:rPr>
            </w:pPr>
            <w:r>
              <w:rPr>
                <w:rFonts w:hint="eastAsia" w:ascii="CESI仿宋-GB2312" w:hAnsi="CESI仿宋-GB2312" w:eastAsia="CESI仿宋-GB2312" w:cs="CESI仿宋-GB2312"/>
                <w:sz w:val="18"/>
                <w:szCs w:val="18"/>
                <w:highlight w:val="none"/>
              </w:rPr>
              <w:t>1.深圳市知识产权领域专项资金政策解读；</w:t>
            </w:r>
          </w:p>
          <w:p>
            <w:pPr>
              <w:numPr>
                <w:ilvl w:val="0"/>
                <w:numId w:val="0"/>
              </w:numPr>
              <w:spacing w:line="360" w:lineRule="exact"/>
              <w:ind w:leftChars="0"/>
              <w:rPr>
                <w:rFonts w:hint="eastAsia" w:ascii="CESI仿宋-GB2312" w:hAnsi="CESI仿宋-GB2312" w:eastAsia="CESI仿宋-GB2312" w:cs="CESI仿宋-GB2312"/>
                <w:sz w:val="18"/>
                <w:szCs w:val="18"/>
                <w:highlight w:val="none"/>
              </w:rPr>
            </w:pPr>
            <w:r>
              <w:rPr>
                <w:rFonts w:hint="eastAsia" w:ascii="CESI仿宋-GB2312" w:hAnsi="CESI仿宋-GB2312" w:eastAsia="CESI仿宋-GB2312" w:cs="CESI仿宋-GB2312"/>
                <w:sz w:val="18"/>
                <w:szCs w:val="18"/>
                <w:highlight w:val="none"/>
              </w:rPr>
              <w:t>2.国、省、市三级专利奖项目宣贯；</w:t>
            </w:r>
          </w:p>
          <w:p>
            <w:pPr>
              <w:numPr>
                <w:ilvl w:val="0"/>
                <w:numId w:val="0"/>
              </w:numPr>
              <w:spacing w:line="360" w:lineRule="exact"/>
              <w:ind w:left="0" w:leftChars="0" w:firstLine="0" w:firstLineChars="0"/>
              <w:rPr>
                <w:rFonts w:hint="eastAsia" w:ascii="CESI仿宋-GB2312" w:hAnsi="CESI仿宋-GB2312" w:eastAsia="CESI仿宋-GB2312" w:cs="CESI仿宋-GB2312"/>
                <w:b w:val="0"/>
                <w:bCs w:val="0"/>
                <w:kern w:val="2"/>
                <w:sz w:val="18"/>
                <w:szCs w:val="18"/>
                <w:lang w:val="en-US" w:eastAsia="zh-CN" w:bidi="ar-SA"/>
              </w:rPr>
            </w:pPr>
            <w:r>
              <w:rPr>
                <w:rFonts w:hint="eastAsia" w:ascii="CESI仿宋-GB2312" w:hAnsi="CESI仿宋-GB2312" w:eastAsia="CESI仿宋-GB2312" w:cs="CESI仿宋-GB2312"/>
                <w:sz w:val="18"/>
                <w:szCs w:val="18"/>
                <w:highlight w:val="none"/>
              </w:rPr>
              <w:t>3.国家知识产权优势示范企业申报项目宣讲。</w:t>
            </w:r>
          </w:p>
        </w:tc>
        <w:tc>
          <w:tcPr>
            <w:tcW w:w="38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sz w:val="18"/>
                <w:szCs w:val="18"/>
                <w:highlight w:val="none"/>
              </w:rPr>
            </w:pPr>
            <w:r>
              <w:rPr>
                <w:rFonts w:hint="eastAsia" w:ascii="CESI仿宋-GB2312" w:hAnsi="CESI仿宋-GB2312" w:eastAsia="CESI仿宋-GB2312" w:cs="CESI仿宋-GB2312"/>
                <w:sz w:val="18"/>
                <w:szCs w:val="18"/>
                <w:highlight w:val="none"/>
              </w:rPr>
              <w:t>《深圳市市场监督管理局知识产权领域专项资金操作规程》（深市监规〔2024〕5号）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sz w:val="18"/>
                <w:szCs w:val="18"/>
                <w:highlight w:val="none"/>
              </w:rPr>
            </w:pPr>
            <w:r>
              <w:rPr>
                <w:rFonts w:hint="eastAsia" w:ascii="CESI仿宋-GB2312" w:hAnsi="CESI仿宋-GB2312" w:eastAsia="CESI仿宋-GB2312" w:cs="CESI仿宋-GB2312"/>
                <w:sz w:val="18"/>
                <w:szCs w:val="18"/>
                <w:highlight w:val="none"/>
              </w:rPr>
              <w:t>《深圳市市场监督管理局关于市科学技术奖专利奖的实施细则》（深市监规〔202</w:t>
            </w:r>
            <w:r>
              <w:rPr>
                <w:rFonts w:hint="eastAsia" w:ascii="CESI仿宋-GB2312" w:hAnsi="CESI仿宋-GB2312" w:eastAsia="CESI仿宋-GB2312" w:cs="CESI仿宋-GB2312"/>
                <w:sz w:val="18"/>
                <w:szCs w:val="18"/>
                <w:highlight w:val="none"/>
                <w:lang w:val="en-US" w:eastAsia="zh-CN"/>
              </w:rPr>
              <w:t>2</w:t>
            </w:r>
            <w:r>
              <w:rPr>
                <w:rFonts w:hint="eastAsia" w:ascii="CESI仿宋-GB2312" w:hAnsi="CESI仿宋-GB2312" w:eastAsia="CESI仿宋-GB2312" w:cs="CESI仿宋-GB2312"/>
                <w:sz w:val="18"/>
                <w:szCs w:val="18"/>
                <w:highlight w:val="none"/>
              </w:rPr>
              <w:t>〕</w:t>
            </w:r>
            <w:r>
              <w:rPr>
                <w:rFonts w:hint="eastAsia" w:ascii="CESI仿宋-GB2312" w:hAnsi="CESI仿宋-GB2312" w:eastAsia="CESI仿宋-GB2312" w:cs="CESI仿宋-GB2312"/>
                <w:sz w:val="18"/>
                <w:szCs w:val="18"/>
                <w:highlight w:val="none"/>
                <w:lang w:val="en-US" w:eastAsia="zh-CN"/>
              </w:rPr>
              <w:t>6</w:t>
            </w:r>
            <w:r>
              <w:rPr>
                <w:rFonts w:hint="eastAsia" w:ascii="CESI仿宋-GB2312" w:hAnsi="CESI仿宋-GB2312" w:eastAsia="CESI仿宋-GB2312" w:cs="CESI仿宋-GB2312"/>
                <w:sz w:val="18"/>
                <w:szCs w:val="18"/>
                <w:highlight w:val="none"/>
              </w:rPr>
              <w:t>号）</w:t>
            </w:r>
          </w:p>
          <w:p>
            <w:pPr>
              <w:pStyle w:val="2"/>
              <w:ind w:left="420" w:leftChars="200"/>
              <w:rPr>
                <w:rFonts w:hint="eastAsia" w:ascii="CESI仿宋-GB2312" w:hAnsi="CESI仿宋-GB2312" w:eastAsia="CESI仿宋-GB2312" w:cs="CESI仿宋-GB2312"/>
                <w:b w:val="0"/>
                <w:bCs w:val="0"/>
                <w:kern w:val="2"/>
                <w:sz w:val="18"/>
                <w:szCs w:val="18"/>
                <w:lang w:val="en-US" w:eastAsia="zh-CN" w:bidi="ar-SA"/>
              </w:rPr>
            </w:pPr>
          </w:p>
        </w:tc>
        <w:tc>
          <w:tcPr>
            <w:tcW w:w="6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sz w:val="18"/>
                <w:szCs w:val="18"/>
                <w:highlight w:val="none"/>
                <w:lang w:eastAsia="zh-CN"/>
              </w:rPr>
              <w:t>促进处、知保中心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667" w:type="dxa"/>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firstLine="0" w:firstLineChars="0"/>
              <w:jc w:val="both"/>
              <w:textAlignment w:val="auto"/>
              <w:rPr>
                <w:rFonts w:hint="default" w:ascii="CESI仿宋-GB2312" w:hAnsi="CESI仿宋-GB2312" w:eastAsia="CESI仿宋-GB2312" w:cs="CESI仿宋-GB2312"/>
                <w:sz w:val="18"/>
                <w:szCs w:val="18"/>
                <w:lang w:val="en-US" w:eastAsia="zh-CN"/>
              </w:rPr>
            </w:pPr>
            <w:r>
              <w:rPr>
                <w:rFonts w:hint="default" w:ascii="CESI仿宋-GB2312" w:hAnsi="CESI仿宋-GB2312" w:eastAsia="CESI仿宋-GB2312" w:cs="CESI仿宋-GB2312"/>
                <w:sz w:val="28"/>
                <w:szCs w:val="28"/>
                <w:lang w:val="en-US" w:eastAsia="zh-CN"/>
              </w:rPr>
              <w:t>20</w:t>
            </w:r>
          </w:p>
        </w:tc>
        <w:tc>
          <w:tcPr>
            <w:tcW w:w="1753" w:type="dxa"/>
            <w:noWrap w:val="0"/>
            <w:vAlign w:val="center"/>
          </w:tcPr>
          <w:p>
            <w:pPr>
              <w:numPr>
                <w:ilvl w:val="0"/>
                <w:numId w:val="0"/>
              </w:numPr>
              <w:spacing w:line="360" w:lineRule="exact"/>
              <w:ind w:left="0" w:leftChars="0" w:firstLine="0" w:firstLineChars="0"/>
              <w:rPr>
                <w:rFonts w:hint="eastAsia" w:ascii="CESI仿宋-GB2312" w:hAnsi="CESI仿宋-GB2312" w:eastAsia="CESI仿宋-GB2312" w:cs="CESI仿宋-GB2312"/>
                <w:b w:val="0"/>
                <w:bCs w:val="0"/>
                <w:kern w:val="2"/>
                <w:sz w:val="18"/>
                <w:szCs w:val="18"/>
                <w:lang w:val="en-US" w:eastAsia="zh-CN" w:bidi="ar-SA"/>
              </w:rPr>
            </w:pPr>
            <w:r>
              <w:rPr>
                <w:rFonts w:hint="eastAsia" w:ascii="CESI仿宋-GB2312" w:hAnsi="CESI仿宋-GB2312" w:eastAsia="CESI仿宋-GB2312" w:cs="CESI仿宋-GB2312"/>
                <w:b w:val="0"/>
                <w:bCs w:val="0"/>
                <w:sz w:val="18"/>
                <w:szCs w:val="18"/>
                <w:highlight w:val="none"/>
                <w:lang w:eastAsia="zh-CN"/>
              </w:rPr>
              <w:t>高价值专利培育布局指导</w:t>
            </w:r>
          </w:p>
        </w:tc>
        <w:tc>
          <w:tcPr>
            <w:tcW w:w="6029" w:type="dxa"/>
            <w:noWrap w:val="0"/>
            <w:vAlign w:val="center"/>
          </w:tcPr>
          <w:p>
            <w:pPr>
              <w:keepNext w:val="0"/>
              <w:keepLines w:val="0"/>
              <w:widowControl/>
              <w:numPr>
                <w:ilvl w:val="0"/>
                <w:numId w:val="0"/>
              </w:numPr>
              <w:suppressLineNumbers w:val="0"/>
              <w:spacing w:line="360" w:lineRule="exact"/>
              <w:jc w:val="left"/>
              <w:rPr>
                <w:rFonts w:hint="eastAsia" w:ascii="CESI仿宋-GB2312" w:hAnsi="CESI仿宋-GB2312" w:eastAsia="CESI仿宋-GB2312" w:cs="CESI仿宋-GB2312"/>
                <w:b w:val="0"/>
                <w:bCs w:val="0"/>
                <w:sz w:val="18"/>
                <w:szCs w:val="18"/>
                <w:highlight w:val="none"/>
              </w:rPr>
            </w:pPr>
            <w:r>
              <w:rPr>
                <w:rFonts w:hint="eastAsia" w:ascii="CESI仿宋-GB2312" w:hAnsi="CESI仿宋-GB2312" w:eastAsia="CESI仿宋-GB2312" w:cs="CESI仿宋-GB2312"/>
                <w:b/>
                <w:bCs/>
                <w:sz w:val="18"/>
                <w:szCs w:val="18"/>
                <w:highlight w:val="none"/>
              </w:rPr>
              <w:t>主要对象：</w:t>
            </w:r>
            <w:r>
              <w:rPr>
                <w:rFonts w:hint="eastAsia" w:ascii="CESI仿宋-GB2312" w:hAnsi="CESI仿宋-GB2312" w:eastAsia="CESI仿宋-GB2312" w:cs="CESI仿宋-GB2312"/>
                <w:b w:val="0"/>
                <w:bCs w:val="0"/>
                <w:sz w:val="18"/>
                <w:szCs w:val="18"/>
                <w:highlight w:val="none"/>
                <w:lang w:eastAsia="zh-CN"/>
              </w:rPr>
              <w:t>大</w:t>
            </w:r>
            <w:r>
              <w:rPr>
                <w:rFonts w:hint="eastAsia" w:ascii="CESI仿宋-GB2312" w:hAnsi="CESI仿宋-GB2312" w:eastAsia="CESI仿宋-GB2312" w:cs="CESI仿宋-GB2312"/>
                <w:b w:val="0"/>
                <w:bCs w:val="0"/>
                <w:sz w:val="18"/>
                <w:szCs w:val="18"/>
                <w:highlight w:val="none"/>
                <w:lang w:val="en-US" w:eastAsia="zh-CN"/>
              </w:rPr>
              <w:t>中型企业和高校、科研院所的知识产权工作负责人和科研管理人员、知识产权服务机构的从业人员</w:t>
            </w:r>
          </w:p>
          <w:p>
            <w:pPr>
              <w:numPr>
                <w:ilvl w:val="0"/>
                <w:numId w:val="0"/>
              </w:numPr>
              <w:spacing w:line="360" w:lineRule="exact"/>
              <w:ind w:firstLine="0" w:firstLineChars="0"/>
              <w:jc w:val="left"/>
              <w:rPr>
                <w:rFonts w:hint="eastAsia" w:ascii="CESI仿宋-GB2312" w:hAnsi="CESI仿宋-GB2312" w:eastAsia="CESI仿宋-GB2312" w:cs="CESI仿宋-GB2312"/>
                <w:b w:val="0"/>
                <w:bCs w:val="0"/>
                <w:sz w:val="18"/>
                <w:szCs w:val="18"/>
                <w:highlight w:val="none"/>
                <w:lang w:eastAsia="zh-CN"/>
              </w:rPr>
            </w:pPr>
            <w:r>
              <w:rPr>
                <w:rFonts w:hint="eastAsia" w:ascii="CESI仿宋-GB2312" w:hAnsi="CESI仿宋-GB2312" w:eastAsia="CESI仿宋-GB2312" w:cs="CESI仿宋-GB2312"/>
                <w:b/>
                <w:bCs/>
                <w:sz w:val="18"/>
                <w:szCs w:val="18"/>
                <w:highlight w:val="none"/>
              </w:rPr>
              <w:t>主要形式：</w:t>
            </w:r>
            <w:r>
              <w:rPr>
                <w:rFonts w:hint="eastAsia" w:ascii="CESI仿宋-GB2312" w:hAnsi="CESI仿宋-GB2312" w:eastAsia="CESI仿宋-GB2312" w:cs="CESI仿宋-GB2312"/>
                <w:sz w:val="18"/>
                <w:szCs w:val="18"/>
                <w:highlight w:val="none"/>
                <w:lang w:eastAsia="zh-CN"/>
              </w:rPr>
              <w:t>线下</w:t>
            </w:r>
            <w:r>
              <w:rPr>
                <w:rFonts w:hint="default" w:ascii="CESI仿宋-GB2312" w:hAnsi="CESI仿宋-GB2312" w:eastAsia="CESI仿宋-GB2312" w:cs="CESI仿宋-GB2312"/>
                <w:sz w:val="18"/>
                <w:szCs w:val="18"/>
                <w:highlight w:val="none"/>
              </w:rPr>
              <w:t>培训为主，必要时可开展线上培训。</w:t>
            </w:r>
          </w:p>
          <w:p>
            <w:pPr>
              <w:numPr>
                <w:ilvl w:val="0"/>
                <w:numId w:val="0"/>
              </w:numPr>
              <w:spacing w:line="360" w:lineRule="exact"/>
              <w:ind w:firstLine="0"/>
              <w:rPr>
                <w:rFonts w:hint="eastAsia" w:ascii="CESI仿宋-GB2312" w:hAnsi="CESI仿宋-GB2312" w:eastAsia="CESI仿宋-GB2312" w:cs="CESI仿宋-GB2312"/>
                <w:b w:val="0"/>
                <w:bCs w:val="0"/>
                <w:sz w:val="18"/>
                <w:szCs w:val="18"/>
                <w:highlight w:val="none"/>
                <w:lang w:eastAsia="zh-CN"/>
              </w:rPr>
            </w:pPr>
            <w:r>
              <w:rPr>
                <w:rFonts w:hint="eastAsia" w:ascii="CESI仿宋-GB2312" w:hAnsi="CESI仿宋-GB2312" w:eastAsia="CESI仿宋-GB2312" w:cs="CESI仿宋-GB2312"/>
                <w:b/>
                <w:bCs/>
                <w:sz w:val="18"/>
                <w:szCs w:val="18"/>
                <w:highlight w:val="none"/>
              </w:rPr>
              <w:t>主要内容：</w:t>
            </w:r>
            <w:r>
              <w:rPr>
                <w:rFonts w:hint="default" w:ascii="CESI仿宋-GB2312" w:hAnsi="CESI仿宋-GB2312" w:eastAsia="CESI仿宋-GB2312" w:cs="CESI仿宋-GB2312"/>
                <w:b/>
                <w:bCs/>
                <w:sz w:val="18"/>
                <w:szCs w:val="18"/>
                <w:highlight w:val="none"/>
              </w:rPr>
              <w:t>高价值专利培育与挖掘、价值评估、非正常规避等理论及实务指导。</w:t>
            </w:r>
          </w:p>
          <w:p>
            <w:pPr>
              <w:numPr>
                <w:ilvl w:val="0"/>
                <w:numId w:val="0"/>
              </w:numPr>
              <w:spacing w:line="360" w:lineRule="exact"/>
              <w:ind w:left="0" w:leftChars="0" w:firstLine="0" w:firstLineChars="0"/>
              <w:jc w:val="left"/>
              <w:rPr>
                <w:rFonts w:hint="eastAsia" w:ascii="CESI仿宋-GB2312" w:hAnsi="CESI仿宋-GB2312" w:eastAsia="CESI仿宋-GB2312" w:cs="CESI仿宋-GB2312"/>
                <w:b w:val="0"/>
                <w:bCs w:val="0"/>
                <w:kern w:val="2"/>
                <w:sz w:val="18"/>
                <w:szCs w:val="18"/>
                <w:lang w:val="en-US" w:eastAsia="zh-CN" w:bidi="ar-SA"/>
              </w:rPr>
            </w:pPr>
          </w:p>
        </w:tc>
        <w:tc>
          <w:tcPr>
            <w:tcW w:w="3850" w:type="dxa"/>
            <w:noWrap w:val="0"/>
            <w:vAlign w:val="top"/>
          </w:tcPr>
          <w:p>
            <w:pPr>
              <w:spacing w:line="360" w:lineRule="exact"/>
              <w:ind w:left="0" w:leftChars="0"/>
              <w:rPr>
                <w:rFonts w:hint="eastAsia" w:ascii="CESI仿宋-GB2312" w:hAnsi="CESI仿宋-GB2312" w:eastAsia="CESI仿宋-GB2312" w:cs="CESI仿宋-GB2312"/>
                <w:b w:val="0"/>
                <w:bCs w:val="0"/>
                <w:kern w:val="2"/>
                <w:sz w:val="18"/>
                <w:szCs w:val="18"/>
                <w:lang w:val="en-US" w:eastAsia="zh-CN" w:bidi="ar-SA"/>
              </w:rPr>
            </w:pPr>
            <w:r>
              <w:rPr>
                <w:rFonts w:hint="eastAsia" w:ascii="CESI仿宋-GB2312" w:hAnsi="CESI仿宋-GB2312" w:eastAsia="CESI仿宋-GB2312" w:cs="CESI仿宋-GB2312"/>
                <w:w w:val="100"/>
                <w:kern w:val="2"/>
                <w:sz w:val="18"/>
                <w:szCs w:val="18"/>
                <w:highlight w:val="none"/>
                <w:lang w:val="en-US" w:eastAsia="zh-CN" w:bidi="ar-SA"/>
              </w:rPr>
              <w:t>根据实际业务需求提出</w:t>
            </w:r>
          </w:p>
        </w:tc>
        <w:tc>
          <w:tcPr>
            <w:tcW w:w="6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sz w:val="18"/>
                <w:szCs w:val="18"/>
                <w:highlight w:val="none"/>
                <w:lang w:eastAsia="zh-CN"/>
              </w:rPr>
              <w:t>促进处、</w:t>
            </w:r>
            <w:r>
              <w:rPr>
                <w:rFonts w:hint="default" w:ascii="CESI仿宋-GB2312" w:hAnsi="CESI仿宋-GB2312" w:eastAsia="CESI仿宋-GB2312" w:cs="CESI仿宋-GB2312"/>
                <w:sz w:val="18"/>
                <w:szCs w:val="18"/>
                <w:highlight w:val="none"/>
                <w:lang w:eastAsia="zh-CN"/>
              </w:rPr>
              <w:t>宝安局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667" w:type="dxa"/>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firstLine="0" w:firstLineChars="0"/>
              <w:jc w:val="both"/>
              <w:textAlignment w:val="auto"/>
              <w:rPr>
                <w:rFonts w:hint="default" w:ascii="CESI仿宋-GB2312" w:hAnsi="CESI仿宋-GB2312" w:eastAsia="CESI仿宋-GB2312" w:cs="CESI仿宋-GB2312"/>
                <w:sz w:val="18"/>
                <w:szCs w:val="18"/>
                <w:lang w:val="en-US"/>
              </w:rPr>
            </w:pPr>
            <w:r>
              <w:rPr>
                <w:rFonts w:hint="eastAsia" w:ascii="CESI仿宋-GB2312" w:hAnsi="CESI仿宋-GB2312" w:eastAsia="CESI仿宋-GB2312" w:cs="CESI仿宋-GB2312"/>
                <w:sz w:val="28"/>
                <w:szCs w:val="28"/>
                <w:lang w:val="en-US" w:eastAsia="zh-CN"/>
              </w:rPr>
              <w:t>21</w:t>
            </w:r>
          </w:p>
        </w:tc>
        <w:tc>
          <w:tcPr>
            <w:tcW w:w="1753" w:type="dxa"/>
            <w:noWrap w:val="0"/>
            <w:vAlign w:val="center"/>
          </w:tcPr>
          <w:p>
            <w:pPr>
              <w:widowControl/>
              <w:numPr>
                <w:ilvl w:val="0"/>
                <w:numId w:val="0"/>
              </w:numPr>
              <w:spacing w:line="360" w:lineRule="exact"/>
              <w:ind w:left="0" w:leftChars="0" w:firstLine="0" w:firstLineChars="0"/>
              <w:jc w:val="lef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sz w:val="18"/>
                <w:szCs w:val="18"/>
                <w:highlight w:val="none"/>
                <w:lang w:eastAsia="zh-CN"/>
              </w:rPr>
              <w:t>版权产业</w:t>
            </w:r>
            <w:r>
              <w:rPr>
                <w:rFonts w:hint="eastAsia" w:ascii="CESI仿宋-GB2312" w:hAnsi="CESI仿宋-GB2312" w:eastAsia="CESI仿宋-GB2312" w:cs="CESI仿宋-GB2312"/>
                <w:sz w:val="18"/>
                <w:szCs w:val="18"/>
                <w:highlight w:val="none"/>
                <w:lang w:val="en-US" w:eastAsia="zh-CN"/>
              </w:rPr>
              <w:t>知识产权实务指导</w:t>
            </w:r>
          </w:p>
        </w:tc>
        <w:tc>
          <w:tcPr>
            <w:tcW w:w="6029" w:type="dxa"/>
            <w:noWrap w:val="0"/>
            <w:vAlign w:val="center"/>
          </w:tcPr>
          <w:p>
            <w:pPr>
              <w:widowControl/>
              <w:numPr>
                <w:ilvl w:val="0"/>
                <w:numId w:val="0"/>
              </w:numPr>
              <w:spacing w:line="360" w:lineRule="exact"/>
              <w:ind w:firstLine="0" w:firstLineChars="0"/>
              <w:jc w:val="left"/>
              <w:rPr>
                <w:rFonts w:hint="eastAsia" w:ascii="CESI仿宋-GB2312" w:hAnsi="CESI仿宋-GB2312" w:eastAsia="CESI仿宋-GB2312" w:cs="CESI仿宋-GB2312"/>
                <w:b w:val="0"/>
                <w:sz w:val="18"/>
                <w:szCs w:val="18"/>
                <w:highlight w:val="none"/>
                <w:lang w:eastAsia="zh-CN"/>
              </w:rPr>
            </w:pPr>
            <w:r>
              <w:rPr>
                <w:rFonts w:hint="eastAsia" w:ascii="CESI仿宋-GB2312" w:hAnsi="CESI仿宋-GB2312" w:eastAsia="CESI仿宋-GB2312" w:cs="CESI仿宋-GB2312"/>
                <w:b/>
                <w:bCs/>
                <w:sz w:val="18"/>
                <w:szCs w:val="18"/>
                <w:highlight w:val="none"/>
              </w:rPr>
              <w:t>主要对象：</w:t>
            </w:r>
            <w:r>
              <w:rPr>
                <w:rFonts w:hint="eastAsia" w:ascii="CESI仿宋-GB2312" w:hAnsi="CESI仿宋-GB2312" w:eastAsia="CESI仿宋-GB2312" w:cs="CESI仿宋-GB2312"/>
                <w:b w:val="0"/>
                <w:sz w:val="18"/>
                <w:szCs w:val="18"/>
                <w:highlight w:val="none"/>
                <w:lang w:eastAsia="zh-CN"/>
              </w:rPr>
              <w:t>版权产业企业知识产权工作人员。</w:t>
            </w:r>
          </w:p>
          <w:p>
            <w:pPr>
              <w:widowControl/>
              <w:numPr>
                <w:ilvl w:val="0"/>
                <w:numId w:val="0"/>
              </w:numPr>
              <w:spacing w:line="360" w:lineRule="exact"/>
              <w:ind w:firstLine="0" w:firstLineChars="0"/>
              <w:jc w:val="left"/>
              <w:rPr>
                <w:rFonts w:hint="default" w:ascii="CESI仿宋-GB2312" w:hAnsi="CESI仿宋-GB2312" w:eastAsia="CESI仿宋-GB2312" w:cs="CESI仿宋-GB2312"/>
                <w:b w:val="0"/>
                <w:sz w:val="18"/>
                <w:szCs w:val="18"/>
                <w:highlight w:val="none"/>
                <w:lang w:eastAsia="zh-CN"/>
              </w:rPr>
            </w:pPr>
            <w:r>
              <w:rPr>
                <w:rFonts w:hint="default" w:ascii="CESI仿宋-GB2312" w:hAnsi="CESI仿宋-GB2312" w:eastAsia="CESI仿宋-GB2312" w:cs="CESI仿宋-GB2312"/>
                <w:b/>
                <w:bCs/>
                <w:sz w:val="18"/>
                <w:szCs w:val="18"/>
                <w:highlight w:val="none"/>
                <w:lang w:eastAsia="zh-CN"/>
              </w:rPr>
              <w:t>主要形式：</w:t>
            </w:r>
            <w:r>
              <w:rPr>
                <w:rFonts w:hint="eastAsia" w:ascii="CESI仿宋-GB2312" w:hAnsi="CESI仿宋-GB2312" w:eastAsia="CESI仿宋-GB2312" w:cs="CESI仿宋-GB2312"/>
                <w:sz w:val="18"/>
                <w:szCs w:val="18"/>
                <w:highlight w:val="none"/>
                <w:lang w:eastAsia="zh-CN"/>
              </w:rPr>
              <w:t>线下</w:t>
            </w:r>
            <w:r>
              <w:rPr>
                <w:rFonts w:hint="default" w:ascii="CESI仿宋-GB2312" w:hAnsi="CESI仿宋-GB2312" w:eastAsia="CESI仿宋-GB2312" w:cs="CESI仿宋-GB2312"/>
                <w:sz w:val="18"/>
                <w:szCs w:val="18"/>
                <w:highlight w:val="none"/>
              </w:rPr>
              <w:t>培训为主，必要时可开展线上培训。</w:t>
            </w:r>
          </w:p>
          <w:p>
            <w:pPr>
              <w:widowControl/>
              <w:numPr>
                <w:ilvl w:val="0"/>
                <w:numId w:val="0"/>
              </w:numPr>
              <w:spacing w:line="360" w:lineRule="exact"/>
              <w:ind w:left="0" w:leftChars="0" w:firstLine="0" w:firstLineChars="0"/>
              <w:jc w:val="left"/>
              <w:rPr>
                <w:rFonts w:hint="eastAsia" w:ascii="CESI仿宋-GB2312" w:hAnsi="CESI仿宋-GB2312" w:eastAsia="CESI仿宋-GB2312" w:cs="CESI仿宋-GB2312"/>
                <w:bCs/>
                <w:color w:val="000000"/>
                <w:kern w:val="2"/>
                <w:sz w:val="18"/>
                <w:szCs w:val="18"/>
                <w:highlight w:val="none"/>
                <w:lang w:val="en-US" w:eastAsia="zh-CN" w:bidi="ar-SA"/>
              </w:rPr>
            </w:pPr>
            <w:r>
              <w:rPr>
                <w:rFonts w:hint="default" w:ascii="CESI仿宋-GB2312" w:hAnsi="CESI仿宋-GB2312" w:eastAsia="CESI仿宋-GB2312" w:cs="CESI仿宋-GB2312"/>
                <w:b/>
                <w:bCs/>
                <w:sz w:val="18"/>
                <w:szCs w:val="18"/>
                <w:highlight w:val="none"/>
                <w:lang w:eastAsia="zh-CN"/>
              </w:rPr>
              <w:t>主要内容</w:t>
            </w:r>
            <w:r>
              <w:rPr>
                <w:rFonts w:hint="eastAsia" w:ascii="CESI仿宋-GB2312" w:hAnsi="CESI仿宋-GB2312" w:eastAsia="CESI仿宋-GB2312" w:cs="CESI仿宋-GB2312"/>
                <w:b/>
                <w:bCs/>
                <w:sz w:val="18"/>
                <w:szCs w:val="18"/>
                <w:highlight w:val="none"/>
                <w:lang w:val="en-US" w:eastAsia="zh-CN"/>
              </w:rPr>
              <w:t>：</w:t>
            </w:r>
            <w:r>
              <w:rPr>
                <w:rFonts w:hint="default" w:ascii="CESI仿宋-GB2312" w:hAnsi="CESI仿宋-GB2312" w:eastAsia="CESI仿宋-GB2312" w:cs="CESI仿宋-GB2312"/>
                <w:kern w:val="2"/>
                <w:sz w:val="18"/>
                <w:szCs w:val="18"/>
                <w:highlight w:val="none"/>
                <w:lang w:val="en-US" w:eastAsia="zh-CN" w:bidi="ar-SA"/>
              </w:rPr>
              <w:t>围绕我市</w:t>
            </w:r>
            <w:r>
              <w:rPr>
                <w:rFonts w:hint="eastAsia" w:ascii="CESI仿宋-GB2312" w:hAnsi="CESI仿宋-GB2312" w:eastAsia="CESI仿宋-GB2312" w:cs="CESI仿宋-GB2312"/>
                <w:kern w:val="2"/>
                <w:sz w:val="18"/>
                <w:szCs w:val="18"/>
                <w:highlight w:val="none"/>
                <w:lang w:val="en-US" w:eastAsia="zh-CN" w:bidi="ar-SA"/>
              </w:rPr>
              <w:t>黄金珠宝、软件、时尚潮玩等版权密集型产</w:t>
            </w:r>
            <w:r>
              <w:rPr>
                <w:rFonts w:hint="default" w:ascii="CESI仿宋-GB2312" w:hAnsi="CESI仿宋-GB2312" w:eastAsia="CESI仿宋-GB2312" w:cs="CESI仿宋-GB2312"/>
                <w:kern w:val="2"/>
                <w:sz w:val="18"/>
                <w:szCs w:val="18"/>
                <w:highlight w:val="none"/>
                <w:lang w:val="en-US" w:eastAsia="zh-CN" w:bidi="ar-SA"/>
              </w:rPr>
              <w:t>业知识产权发展现状，提供</w:t>
            </w:r>
            <w:r>
              <w:rPr>
                <w:rFonts w:hint="eastAsia" w:ascii="CESI仿宋-GB2312" w:hAnsi="CESI仿宋-GB2312" w:eastAsia="CESI仿宋-GB2312" w:cs="CESI仿宋-GB2312"/>
                <w:kern w:val="2"/>
                <w:sz w:val="18"/>
                <w:szCs w:val="18"/>
                <w:highlight w:val="none"/>
                <w:lang w:val="en-US" w:eastAsia="zh-CN" w:bidi="ar-SA"/>
              </w:rPr>
              <w:t>知识产权</w:t>
            </w:r>
            <w:r>
              <w:rPr>
                <w:rFonts w:hint="default" w:ascii="CESI仿宋-GB2312" w:hAnsi="CESI仿宋-GB2312" w:eastAsia="CESI仿宋-GB2312" w:cs="CESI仿宋-GB2312"/>
                <w:kern w:val="2"/>
                <w:sz w:val="18"/>
                <w:szCs w:val="18"/>
                <w:highlight w:val="none"/>
                <w:lang w:val="en-US" w:eastAsia="zh-CN" w:bidi="ar-SA"/>
              </w:rPr>
              <w:t>申请、运营、维权</w:t>
            </w:r>
            <w:r>
              <w:rPr>
                <w:rFonts w:hint="eastAsia" w:ascii="CESI仿宋-GB2312" w:hAnsi="CESI仿宋-GB2312" w:eastAsia="CESI仿宋-GB2312" w:cs="CESI仿宋-GB2312"/>
                <w:kern w:val="2"/>
                <w:sz w:val="18"/>
                <w:szCs w:val="18"/>
                <w:highlight w:val="none"/>
                <w:lang w:val="en-US" w:eastAsia="zh-CN" w:bidi="ar-SA"/>
              </w:rPr>
              <w:t>等实务</w:t>
            </w:r>
            <w:r>
              <w:rPr>
                <w:rFonts w:hint="default" w:ascii="CESI仿宋-GB2312" w:hAnsi="CESI仿宋-GB2312" w:eastAsia="CESI仿宋-GB2312" w:cs="CESI仿宋-GB2312"/>
                <w:kern w:val="2"/>
                <w:sz w:val="18"/>
                <w:szCs w:val="18"/>
                <w:highlight w:val="none"/>
                <w:lang w:val="en-US" w:eastAsia="zh-CN" w:bidi="ar-SA"/>
              </w:rPr>
              <w:t>指导。</w:t>
            </w:r>
            <w:r>
              <w:rPr>
                <w:rFonts w:hint="eastAsia" w:ascii="CESI仿宋-GB2312" w:hAnsi="CESI仿宋-GB2312" w:eastAsia="CESI仿宋-GB2312" w:cs="CESI仿宋-GB2312"/>
                <w:b w:val="0"/>
                <w:sz w:val="18"/>
                <w:szCs w:val="18"/>
                <w:highlight w:val="none"/>
                <w:lang w:val="en-US" w:eastAsia="zh-CN"/>
              </w:rPr>
              <w:t>重点讲解珠宝加工专利预审服务政策宣讲</w:t>
            </w:r>
            <w:r>
              <w:rPr>
                <w:rFonts w:hint="eastAsia" w:ascii="CESI仿宋-GB2312" w:hAnsi="CESI仿宋-GB2312" w:eastAsia="CESI仿宋-GB2312" w:cs="CESI仿宋-GB2312"/>
                <w:b w:val="0"/>
                <w:sz w:val="18"/>
                <w:szCs w:val="18"/>
                <w:highlight w:val="none"/>
                <w:lang w:eastAsia="zh-CN"/>
              </w:rPr>
              <w:t>相关内容。</w:t>
            </w:r>
          </w:p>
        </w:tc>
        <w:tc>
          <w:tcPr>
            <w:tcW w:w="3850" w:type="dxa"/>
            <w:noWrap w:val="0"/>
            <w:vAlign w:val="top"/>
          </w:tcPr>
          <w:p>
            <w:pPr>
              <w:widowControl/>
              <w:spacing w:line="360" w:lineRule="exact"/>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《深圳市关于推动黄金珠宝产业高质量发展专项方案（2025-2027年）》中第11项“强化公共服务配套建设”；《罗湖区推动黄金珠宝产业高质量发展行动方案（2025-2027年）中第20项“强化知识产权保护和促进。”</w:t>
            </w:r>
          </w:p>
        </w:tc>
        <w:tc>
          <w:tcPr>
            <w:tcW w:w="6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CESI仿宋-GB2312" w:hAnsi="CESI仿宋-GB2312" w:eastAsia="CESI仿宋-GB2312" w:cs="CESI仿宋-GB2312"/>
                <w:kern w:val="2"/>
                <w:sz w:val="28"/>
                <w:szCs w:val="28"/>
                <w:lang w:val="en-US" w:eastAsia="zh-CN" w:bidi="ar-SA"/>
              </w:rPr>
            </w:pPr>
            <w:r>
              <w:rPr>
                <w:rFonts w:hint="eastAsia" w:ascii="CESI仿宋-GB2312" w:hAnsi="CESI仿宋-GB2312" w:eastAsia="CESI仿宋-GB2312" w:cs="CESI仿宋-GB2312"/>
                <w:sz w:val="18"/>
                <w:szCs w:val="18"/>
                <w:highlight w:val="none"/>
                <w:lang w:eastAsia="zh-CN"/>
              </w:rPr>
              <w:t>促进处、</w:t>
            </w:r>
            <w:r>
              <w:rPr>
                <w:rFonts w:hint="default" w:ascii="CESI仿宋-GB2312" w:hAnsi="CESI仿宋-GB2312" w:eastAsia="CESI仿宋-GB2312" w:cs="CESI仿宋-GB2312"/>
                <w:sz w:val="18"/>
                <w:szCs w:val="18"/>
                <w:highlight w:val="none"/>
                <w:lang w:eastAsia="zh-CN"/>
              </w:rPr>
              <w:t>罗湖局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667" w:type="dxa"/>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10" w:leftChars="0" w:firstLine="0" w:firstLineChars="0"/>
              <w:jc w:val="both"/>
              <w:textAlignment w:val="auto"/>
              <w:rPr>
                <w:rFonts w:hint="eastAsia" w:ascii="CESI仿宋-GB2312" w:hAnsi="CESI仿宋-GB2312" w:eastAsia="CESI仿宋-GB2312" w:cs="CESI仿宋-GB2312"/>
                <w:kern w:val="2"/>
                <w:sz w:val="28"/>
                <w:szCs w:val="28"/>
                <w:lang w:val="en-US" w:eastAsia="zh-CN" w:bidi="ar-SA"/>
              </w:rPr>
            </w:pPr>
            <w:r>
              <w:rPr>
                <w:rFonts w:hint="eastAsia" w:ascii="CESI仿宋-GB2312" w:hAnsi="CESI仿宋-GB2312" w:eastAsia="CESI仿宋-GB2312" w:cs="CESI仿宋-GB2312"/>
                <w:sz w:val="28"/>
                <w:szCs w:val="28"/>
                <w:lang w:val="en-US" w:eastAsia="zh-CN"/>
              </w:rPr>
              <w:t>22</w:t>
            </w:r>
          </w:p>
        </w:tc>
        <w:tc>
          <w:tcPr>
            <w:tcW w:w="1753" w:type="dxa"/>
            <w:noWrap w:val="0"/>
            <w:vAlign w:val="center"/>
          </w:tcPr>
          <w:p>
            <w:pPr>
              <w:widowControl/>
              <w:numPr>
                <w:ilvl w:val="0"/>
                <w:numId w:val="0"/>
              </w:numPr>
              <w:spacing w:line="360" w:lineRule="exact"/>
              <w:ind w:left="0" w:leftChars="0" w:firstLine="0" w:firstLineChars="0"/>
              <w:jc w:val="left"/>
              <w:rPr>
                <w:rFonts w:hint="eastAsia" w:ascii="CESI仿宋-GB2312" w:hAnsi="CESI仿宋-GB2312" w:eastAsia="CESI仿宋-GB2312" w:cs="CESI仿宋-GB2312"/>
                <w:b w:val="0"/>
                <w:bCs w:val="0"/>
                <w:kern w:val="2"/>
                <w:sz w:val="18"/>
                <w:szCs w:val="18"/>
                <w:highlight w:val="none"/>
                <w:lang w:val="en-US" w:eastAsia="zh-CN" w:bidi="ar-SA"/>
              </w:rPr>
            </w:pPr>
            <w:r>
              <w:rPr>
                <w:rFonts w:hint="eastAsia" w:ascii="CESI仿宋-GB2312" w:hAnsi="CESI仿宋-GB2312" w:eastAsia="CESI仿宋-GB2312" w:cs="CESI仿宋-GB2312"/>
                <w:b w:val="0"/>
                <w:bCs w:val="0"/>
                <w:sz w:val="18"/>
                <w:szCs w:val="18"/>
                <w:highlight w:val="none"/>
                <w:lang w:val="en-US" w:eastAsia="zh-CN"/>
              </w:rPr>
              <w:t>高校专利转化运用培训</w:t>
            </w:r>
          </w:p>
        </w:tc>
        <w:tc>
          <w:tcPr>
            <w:tcW w:w="6029" w:type="dxa"/>
            <w:noWrap w:val="0"/>
            <w:vAlign w:val="center"/>
          </w:tcPr>
          <w:p>
            <w:pPr>
              <w:widowControl/>
              <w:numPr>
                <w:ilvl w:val="0"/>
                <w:numId w:val="0"/>
              </w:numPr>
              <w:spacing w:line="360" w:lineRule="exact"/>
              <w:ind w:left="0" w:leftChars="0" w:firstLine="0" w:firstLineChars="0"/>
              <w:jc w:val="left"/>
              <w:rPr>
                <w:rFonts w:hint="eastAsia" w:ascii="CESI仿宋-GB2312" w:hAnsi="CESI仿宋-GB2312" w:eastAsia="CESI仿宋-GB2312" w:cs="CESI仿宋-GB2312"/>
                <w:b w:val="0"/>
                <w:bCs w:val="0"/>
                <w:sz w:val="18"/>
                <w:szCs w:val="18"/>
                <w:highlight w:val="none"/>
              </w:rPr>
            </w:pPr>
            <w:r>
              <w:rPr>
                <w:rFonts w:hint="eastAsia" w:ascii="CESI仿宋-GB2312" w:hAnsi="CESI仿宋-GB2312" w:eastAsia="CESI仿宋-GB2312" w:cs="CESI仿宋-GB2312"/>
                <w:b/>
                <w:bCs/>
                <w:sz w:val="18"/>
                <w:szCs w:val="18"/>
                <w:highlight w:val="none"/>
              </w:rPr>
              <w:t>主要对象</w:t>
            </w:r>
            <w:r>
              <w:rPr>
                <w:rFonts w:hint="eastAsia" w:ascii="CESI仿宋-GB2312" w:hAnsi="CESI仿宋-GB2312" w:eastAsia="CESI仿宋-GB2312" w:cs="CESI仿宋-GB2312"/>
                <w:b w:val="0"/>
                <w:bCs w:val="0"/>
                <w:sz w:val="18"/>
                <w:szCs w:val="18"/>
                <w:highlight w:val="none"/>
              </w:rPr>
              <w:t>：</w:t>
            </w:r>
            <w:r>
              <w:rPr>
                <w:rFonts w:hint="eastAsia" w:ascii="CESI仿宋-GB2312" w:hAnsi="CESI仿宋-GB2312" w:eastAsia="CESI仿宋-GB2312" w:cs="CESI仿宋-GB2312"/>
                <w:b w:val="0"/>
                <w:bCs w:val="0"/>
                <w:sz w:val="18"/>
                <w:szCs w:val="18"/>
                <w:highlight w:val="none"/>
                <w:lang w:val="en-US" w:eastAsia="zh-CN"/>
              </w:rPr>
              <w:t>各企事业单位、高等院校、科研机构等知识产权相关人员、企业知识产权管理部门、知识产权服务机构从业人员等。</w:t>
            </w:r>
          </w:p>
          <w:p>
            <w:pPr>
              <w:widowControl/>
              <w:numPr>
                <w:ilvl w:val="0"/>
                <w:numId w:val="0"/>
              </w:numPr>
              <w:spacing w:line="360" w:lineRule="exact"/>
              <w:ind w:firstLine="0" w:firstLineChars="0"/>
              <w:jc w:val="left"/>
              <w:rPr>
                <w:rFonts w:hint="eastAsia" w:ascii="CESI仿宋-GB2312" w:hAnsi="CESI仿宋-GB2312" w:eastAsia="CESI仿宋-GB2312" w:cs="CESI仿宋-GB2312"/>
                <w:b w:val="0"/>
                <w:bCs w:val="0"/>
                <w:sz w:val="18"/>
                <w:szCs w:val="18"/>
                <w:highlight w:val="none"/>
                <w:lang w:val="en-US" w:eastAsia="zh-CN"/>
              </w:rPr>
            </w:pPr>
            <w:r>
              <w:rPr>
                <w:rFonts w:hint="eastAsia" w:ascii="CESI仿宋-GB2312" w:hAnsi="CESI仿宋-GB2312" w:eastAsia="CESI仿宋-GB2312" w:cs="CESI仿宋-GB2312"/>
                <w:b/>
                <w:bCs/>
                <w:sz w:val="18"/>
                <w:szCs w:val="18"/>
                <w:highlight w:val="none"/>
              </w:rPr>
              <w:t>主要形式：</w:t>
            </w:r>
            <w:r>
              <w:rPr>
                <w:rFonts w:hint="eastAsia" w:ascii="CESI仿宋-GB2312" w:hAnsi="CESI仿宋-GB2312" w:eastAsia="CESI仿宋-GB2312" w:cs="CESI仿宋-GB2312"/>
                <w:b w:val="0"/>
                <w:bCs w:val="0"/>
                <w:sz w:val="18"/>
                <w:szCs w:val="18"/>
                <w:highlight w:val="none"/>
              </w:rPr>
              <w:t>线下培训为主，必要时可开展线上培训。</w:t>
            </w:r>
          </w:p>
          <w:p>
            <w:pPr>
              <w:widowControl/>
              <w:numPr>
                <w:ilvl w:val="0"/>
                <w:numId w:val="0"/>
              </w:numPr>
              <w:spacing w:line="360" w:lineRule="exact"/>
              <w:ind w:firstLine="0"/>
              <w:jc w:val="left"/>
              <w:rPr>
                <w:rFonts w:hint="eastAsia" w:ascii="CESI仿宋-GB2312" w:hAnsi="CESI仿宋-GB2312" w:eastAsia="CESI仿宋-GB2312" w:cs="CESI仿宋-GB2312"/>
                <w:b/>
                <w:bCs/>
                <w:sz w:val="18"/>
                <w:szCs w:val="18"/>
                <w:highlight w:val="none"/>
              </w:rPr>
            </w:pPr>
            <w:r>
              <w:rPr>
                <w:rFonts w:hint="eastAsia" w:ascii="CESI仿宋-GB2312" w:hAnsi="CESI仿宋-GB2312" w:eastAsia="CESI仿宋-GB2312" w:cs="CESI仿宋-GB2312"/>
                <w:b/>
                <w:bCs/>
                <w:sz w:val="18"/>
                <w:szCs w:val="18"/>
                <w:highlight w:val="none"/>
              </w:rPr>
              <w:t>主要内容：</w:t>
            </w:r>
          </w:p>
          <w:p>
            <w:pPr>
              <w:widowControl/>
              <w:numPr>
                <w:ilvl w:val="0"/>
                <w:numId w:val="0"/>
              </w:numPr>
              <w:spacing w:line="360" w:lineRule="exact"/>
              <w:ind w:firstLine="0" w:firstLineChars="0"/>
              <w:jc w:val="left"/>
              <w:rPr>
                <w:rFonts w:hint="eastAsia" w:ascii="CESI仿宋-GB2312" w:hAnsi="CESI仿宋-GB2312" w:eastAsia="CESI仿宋-GB2312" w:cs="CESI仿宋-GB2312"/>
                <w:b w:val="0"/>
                <w:bCs w:val="0"/>
                <w:sz w:val="18"/>
                <w:szCs w:val="18"/>
                <w:highlight w:val="none"/>
                <w:lang w:val="en-US" w:eastAsia="zh-CN"/>
              </w:rPr>
            </w:pPr>
            <w:r>
              <w:rPr>
                <w:rFonts w:hint="eastAsia" w:ascii="CESI仿宋-GB2312" w:hAnsi="CESI仿宋-GB2312" w:eastAsia="CESI仿宋-GB2312" w:cs="CESI仿宋-GB2312"/>
                <w:b w:val="0"/>
                <w:bCs w:val="0"/>
                <w:kern w:val="2"/>
                <w:sz w:val="18"/>
                <w:szCs w:val="18"/>
                <w:highlight w:val="none"/>
                <w:lang w:val="en-US" w:eastAsia="zh-CN" w:bidi="ar-SA"/>
              </w:rPr>
              <w:t>1.</w:t>
            </w:r>
            <w:r>
              <w:rPr>
                <w:rFonts w:hint="eastAsia" w:ascii="CESI仿宋-GB2312" w:hAnsi="CESI仿宋-GB2312" w:eastAsia="CESI仿宋-GB2312" w:cs="CESI仿宋-GB2312"/>
                <w:b w:val="0"/>
                <w:bCs w:val="0"/>
                <w:sz w:val="18"/>
                <w:szCs w:val="18"/>
                <w:highlight w:val="none"/>
                <w:lang w:val="en-US" w:eastAsia="zh-CN"/>
              </w:rPr>
              <w:t>高校院所专利转化运用、产业化实务解析</w:t>
            </w:r>
          </w:p>
          <w:p>
            <w:pPr>
              <w:widowControl/>
              <w:numPr>
                <w:ilvl w:val="0"/>
                <w:numId w:val="0"/>
              </w:numPr>
              <w:spacing w:line="360" w:lineRule="exact"/>
              <w:ind w:left="0" w:leftChars="0" w:firstLine="0" w:firstLineChars="0"/>
              <w:jc w:val="left"/>
              <w:rPr>
                <w:rFonts w:hint="eastAsia" w:ascii="CESI仿宋-GB2312" w:hAnsi="CESI仿宋-GB2312" w:eastAsia="CESI仿宋-GB2312" w:cs="CESI仿宋-GB2312"/>
                <w:b w:val="0"/>
                <w:bCs w:val="0"/>
                <w:sz w:val="18"/>
                <w:szCs w:val="18"/>
                <w:highlight w:val="none"/>
                <w:lang w:val="en-US" w:eastAsia="zh-CN"/>
              </w:rPr>
            </w:pPr>
            <w:r>
              <w:rPr>
                <w:rFonts w:hint="eastAsia" w:ascii="CESI仿宋-GB2312" w:hAnsi="CESI仿宋-GB2312" w:eastAsia="CESI仿宋-GB2312" w:cs="CESI仿宋-GB2312"/>
                <w:b w:val="0"/>
                <w:bCs w:val="0"/>
                <w:kern w:val="2"/>
                <w:sz w:val="18"/>
                <w:szCs w:val="18"/>
                <w:highlight w:val="none"/>
                <w:lang w:val="en-US" w:eastAsia="zh-CN" w:bidi="ar-SA"/>
              </w:rPr>
              <w:t>2.</w:t>
            </w:r>
            <w:r>
              <w:rPr>
                <w:rFonts w:hint="eastAsia" w:ascii="CESI仿宋-GB2312" w:hAnsi="CESI仿宋-GB2312" w:eastAsia="CESI仿宋-GB2312" w:cs="CESI仿宋-GB2312"/>
                <w:b w:val="0"/>
                <w:bCs w:val="0"/>
                <w:sz w:val="18"/>
                <w:szCs w:val="18"/>
                <w:highlight w:val="none"/>
                <w:lang w:val="en-US" w:eastAsia="zh-CN"/>
              </w:rPr>
              <w:t>新质生产力培育常见模式与典型案例分析</w:t>
            </w:r>
          </w:p>
          <w:p>
            <w:pPr>
              <w:widowControl/>
              <w:numPr>
                <w:ilvl w:val="0"/>
                <w:numId w:val="0"/>
              </w:numPr>
              <w:spacing w:line="360" w:lineRule="exact"/>
              <w:ind w:left="0" w:leftChars="0" w:firstLine="0" w:firstLineChars="0"/>
              <w:jc w:val="left"/>
              <w:rPr>
                <w:rFonts w:hint="default" w:ascii="CESI仿宋-GB2312" w:hAnsi="CESI仿宋-GB2312" w:eastAsia="CESI仿宋-GB2312" w:cs="CESI仿宋-GB2312"/>
                <w:sz w:val="18"/>
                <w:szCs w:val="18"/>
                <w:highlight w:val="none"/>
              </w:rPr>
            </w:pPr>
            <w:r>
              <w:rPr>
                <w:rFonts w:hint="default" w:ascii="CESI仿宋-GB2312" w:hAnsi="CESI仿宋-GB2312" w:eastAsia="CESI仿宋-GB2312" w:cs="CESI仿宋-GB2312"/>
                <w:b w:val="0"/>
                <w:bCs w:val="0"/>
                <w:sz w:val="18"/>
                <w:szCs w:val="18"/>
                <w:highlight w:val="none"/>
                <w:lang w:eastAsia="zh-CN"/>
              </w:rPr>
              <w:t>3.</w:t>
            </w:r>
            <w:r>
              <w:rPr>
                <w:rFonts w:hint="default" w:ascii="CESI仿宋-GB2312" w:hAnsi="CESI仿宋-GB2312" w:eastAsia="CESI仿宋-GB2312" w:cs="CESI仿宋-GB2312"/>
                <w:sz w:val="18"/>
                <w:szCs w:val="18"/>
                <w:highlight w:val="none"/>
              </w:rPr>
              <w:t>专利开放许可相关法律法规以及工作要求解读</w:t>
            </w:r>
          </w:p>
          <w:p>
            <w:pPr>
              <w:widowControl/>
              <w:numPr>
                <w:ilvl w:val="0"/>
                <w:numId w:val="0"/>
              </w:numPr>
              <w:spacing w:line="360" w:lineRule="exact"/>
              <w:ind w:left="0" w:leftChars="0" w:firstLine="0" w:firstLineChars="0"/>
              <w:jc w:val="left"/>
              <w:rPr>
                <w:rFonts w:hint="default" w:ascii="CESI仿宋-GB2312" w:hAnsi="CESI仿宋-GB2312" w:eastAsia="CESI仿宋-GB2312" w:cs="CESI仿宋-GB2312"/>
                <w:b w:val="0"/>
                <w:bCs w:val="0"/>
                <w:kern w:val="2"/>
                <w:sz w:val="18"/>
                <w:szCs w:val="18"/>
                <w:highlight w:val="none"/>
                <w:lang w:val="en-US" w:eastAsia="zh-CN" w:bidi="ar-SA"/>
              </w:rPr>
            </w:pPr>
            <w:r>
              <w:rPr>
                <w:rFonts w:hint="default" w:ascii="CESI仿宋-GB2312" w:hAnsi="CESI仿宋-GB2312" w:eastAsia="CESI仿宋-GB2312" w:cs="CESI仿宋-GB2312"/>
                <w:sz w:val="18"/>
                <w:szCs w:val="18"/>
                <w:highlight w:val="none"/>
              </w:rPr>
              <w:t>4.专利开放许可实施合同备案的办理条件、材料要求以及线上填报等实务操作指导。</w:t>
            </w:r>
          </w:p>
        </w:tc>
        <w:tc>
          <w:tcPr>
            <w:tcW w:w="3850" w:type="dxa"/>
            <w:noWrap w:val="0"/>
            <w:vAlign w:val="center"/>
          </w:tcPr>
          <w:p>
            <w:pPr>
              <w:widowControl/>
              <w:numPr>
                <w:ilvl w:val="0"/>
                <w:numId w:val="0"/>
              </w:numPr>
              <w:spacing w:line="360" w:lineRule="exact"/>
              <w:ind w:firstLine="0" w:firstLineChars="0"/>
              <w:jc w:val="left"/>
              <w:rPr>
                <w:rFonts w:hint="default" w:ascii="CESI仿宋-GB2312" w:hAnsi="CESI仿宋-GB2312" w:eastAsia="CESI仿宋-GB2312" w:cs="CESI仿宋-GB2312"/>
                <w:b w:val="0"/>
                <w:bCs w:val="0"/>
                <w:sz w:val="18"/>
                <w:szCs w:val="18"/>
                <w:highlight w:val="none"/>
              </w:rPr>
            </w:pPr>
            <w:r>
              <w:rPr>
                <w:rFonts w:hint="eastAsia" w:ascii="CESI仿宋-GB2312" w:hAnsi="CESI仿宋-GB2312" w:eastAsia="CESI仿宋-GB2312" w:cs="CESI仿宋-GB2312"/>
                <w:b w:val="0"/>
                <w:bCs w:val="0"/>
                <w:sz w:val="18"/>
                <w:szCs w:val="18"/>
                <w:highlight w:val="none"/>
              </w:rPr>
              <w:t>国家知识产权局发布《关于加快推进存量专利盘点工作有关事项的通知》（运函〔2024〕26号）</w:t>
            </w:r>
            <w:r>
              <w:rPr>
                <w:rFonts w:hint="default" w:ascii="CESI仿宋-GB2312" w:hAnsi="CESI仿宋-GB2312" w:eastAsia="CESI仿宋-GB2312" w:cs="CESI仿宋-GB2312"/>
                <w:b w:val="0"/>
                <w:bCs w:val="0"/>
                <w:sz w:val="18"/>
                <w:szCs w:val="18"/>
                <w:highlight w:val="none"/>
              </w:rPr>
              <w:t>；</w:t>
            </w:r>
          </w:p>
          <w:p>
            <w:pPr>
              <w:widowControl/>
              <w:numPr>
                <w:ilvl w:val="0"/>
                <w:numId w:val="0"/>
              </w:numPr>
              <w:spacing w:line="360" w:lineRule="exact"/>
              <w:ind w:left="0" w:leftChars="0" w:firstLine="0" w:firstLineChars="0"/>
              <w:jc w:val="left"/>
              <w:rPr>
                <w:rFonts w:hint="eastAsia" w:ascii="CESI仿宋-GB2312" w:hAnsi="CESI仿宋-GB2312" w:eastAsia="CESI仿宋-GB2312" w:cs="CESI仿宋-GB2312"/>
                <w:b w:val="0"/>
                <w:bCs w:val="0"/>
                <w:kern w:val="2"/>
                <w:sz w:val="18"/>
                <w:szCs w:val="18"/>
                <w:highlight w:val="none"/>
                <w:lang w:val="en-US" w:eastAsia="zh-CN" w:bidi="ar-SA"/>
              </w:rPr>
            </w:pPr>
            <w:r>
              <w:rPr>
                <w:rFonts w:hint="default" w:ascii="CESI仿宋-GB2312" w:hAnsi="CESI仿宋-GB2312" w:eastAsia="CESI仿宋-GB2312" w:cs="CESI仿宋-GB2312"/>
                <w:sz w:val="18"/>
                <w:szCs w:val="18"/>
                <w:highlight w:val="none"/>
              </w:rPr>
              <w:t>《国家知识产权局关于全面推进专利开放许可制度实施工作的通知》国知发运字〔2024〕19号</w:t>
            </w:r>
          </w:p>
        </w:tc>
        <w:tc>
          <w:tcPr>
            <w:tcW w:w="63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sz w:val="18"/>
                <w:szCs w:val="18"/>
                <w:highlight w:val="none"/>
                <w:lang w:eastAsia="zh-CN"/>
              </w:rPr>
              <w:t>促进处、</w:t>
            </w:r>
            <w:r>
              <w:rPr>
                <w:rFonts w:hint="default" w:ascii="CESI仿宋-GB2312" w:hAnsi="CESI仿宋-GB2312" w:eastAsia="CESI仿宋-GB2312" w:cs="CESI仿宋-GB2312"/>
                <w:sz w:val="18"/>
                <w:szCs w:val="18"/>
                <w:highlight w:val="none"/>
                <w:lang w:eastAsia="zh-CN"/>
              </w:rPr>
              <w:t>坪山局</w:t>
            </w:r>
          </w:p>
        </w:tc>
      </w:tr>
    </w:tbl>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lang w:eastAsia="zh-CN"/>
        </w:rPr>
      </w:pPr>
      <w:r>
        <w:rPr>
          <w:rFonts w:hint="eastAsia" w:ascii="仿宋_GB2312" w:eastAsia="仿宋_GB2312"/>
          <w:sz w:val="28"/>
          <w:szCs w:val="28"/>
          <w:lang w:eastAsia="zh-CN"/>
        </w:rPr>
        <w:t>注：</w:t>
      </w:r>
      <w:r>
        <w:rPr>
          <w:rFonts w:hint="eastAsia" w:ascii="仿宋_GB2312" w:eastAsia="仿宋_GB2312"/>
          <w:sz w:val="28"/>
          <w:szCs w:val="28"/>
          <w:lang w:val="en-US" w:eastAsia="zh-CN"/>
        </w:rPr>
        <w:t>1.</w:t>
      </w:r>
      <w:r>
        <w:rPr>
          <w:rFonts w:hint="eastAsia" w:ascii="仿宋_GB2312" w:eastAsia="仿宋_GB2312"/>
          <w:sz w:val="28"/>
          <w:szCs w:val="28"/>
          <w:lang w:eastAsia="zh-CN"/>
        </w:rPr>
        <w:t>申请人可在202</w:t>
      </w:r>
      <w:r>
        <w:rPr>
          <w:rFonts w:hint="eastAsia" w:ascii="仿宋_GB2312" w:eastAsia="仿宋_GB2312"/>
          <w:sz w:val="28"/>
          <w:szCs w:val="28"/>
          <w:lang w:val="en-US" w:eastAsia="zh-CN"/>
        </w:rPr>
        <w:t>5</w:t>
      </w:r>
      <w:r>
        <w:rPr>
          <w:rFonts w:hint="eastAsia" w:ascii="仿宋_GB2312" w:eastAsia="仿宋_GB2312"/>
          <w:sz w:val="28"/>
          <w:szCs w:val="28"/>
          <w:lang w:eastAsia="zh-CN"/>
        </w:rPr>
        <w:t>年度知识产权专项资金课程培训重点主题清单外，申报其他知识产权相关培训项目，在申报系统中选择“自选主题”即可；</w:t>
      </w:r>
    </w:p>
    <w:p>
      <w:pPr>
        <w:ind w:firstLine="560" w:firstLineChars="200"/>
      </w:pPr>
      <w:r>
        <w:rPr>
          <w:rFonts w:hint="eastAsia" w:ascii="仿宋_GB2312" w:eastAsia="仿宋_GB2312"/>
          <w:sz w:val="28"/>
          <w:szCs w:val="28"/>
          <w:lang w:val="en-US" w:eastAsia="zh-CN"/>
        </w:rPr>
        <w:t>2.申请人若选择</w:t>
      </w:r>
      <w:r>
        <w:rPr>
          <w:rFonts w:hint="eastAsia" w:ascii="仿宋_GB2312" w:eastAsia="仿宋_GB2312"/>
          <w:sz w:val="28"/>
          <w:szCs w:val="28"/>
          <w:lang w:eastAsia="zh-CN"/>
        </w:rPr>
        <w:t>202</w:t>
      </w:r>
      <w:r>
        <w:rPr>
          <w:rFonts w:hint="eastAsia" w:ascii="仿宋_GB2312" w:eastAsia="仿宋_GB2312"/>
          <w:sz w:val="28"/>
          <w:szCs w:val="28"/>
          <w:lang w:val="en-US" w:eastAsia="zh-CN"/>
        </w:rPr>
        <w:t>5</w:t>
      </w:r>
      <w:r>
        <w:rPr>
          <w:rFonts w:hint="eastAsia" w:ascii="仿宋_GB2312" w:eastAsia="仿宋_GB2312"/>
          <w:sz w:val="28"/>
          <w:szCs w:val="28"/>
          <w:lang w:eastAsia="zh-CN"/>
        </w:rPr>
        <w:t>年度知识产权专项资金课程培训重点主题清单内的培训，培训已完成的，培训内容应涵盖所选主题的主要培训内容。项目未完成的，应按照所选主题要求的培训内容、培训形式及培训对象设置培训方案。培训内容应尽可能包含理论讲解、实务指导及案例分析。培训内容涉及境外知识产权制度及实务培训的，应尽可能在讲师团队中安排具有国际知识产权实务工作经验或具有境外律师执业资格并代理过知识产权诉讼的律师进行讲解</w:t>
      </w:r>
    </w:p>
    <w:sectPr>
      <w:pgSz w:w="16838" w:h="11906" w:orient="landscape"/>
      <w:pgMar w:top="1803" w:right="1440" w:bottom="1803" w:left="1440" w:header="851" w:footer="992" w:gutter="0"/>
      <w:paperSrc/>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14</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83D1A"/>
    <w:multiLevelType w:val="singleLevel"/>
    <w:tmpl w:val="E1683D1A"/>
    <w:lvl w:ilvl="0" w:tentative="0">
      <w:start w:val="1"/>
      <w:numFmt w:val="chineseCounting"/>
      <w:suff w:val="nothing"/>
      <w:lvlText w:val="（%1）"/>
      <w:lvlJc w:val="left"/>
      <w:rPr>
        <w:rFonts w:hint="eastAsia"/>
      </w:rPr>
    </w:lvl>
  </w:abstractNum>
  <w:abstractNum w:abstractNumId="1">
    <w:nsid w:val="03E81AF4"/>
    <w:multiLevelType w:val="multilevel"/>
    <w:tmpl w:val="03E81AF4"/>
    <w:lvl w:ilvl="0" w:tentative="0">
      <w:start w:val="1"/>
      <w:numFmt w:val="japaneseCounting"/>
      <w:lvlText w:val="%1、"/>
      <w:lvlJc w:val="left"/>
      <w:pPr>
        <w:ind w:left="1360" w:hanging="720"/>
      </w:pPr>
      <w:rPr>
        <w:rFonts w:hint="default" w:ascii="黑体" w:hAnsi="黑体" w:eastAsia="黑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9F64F8"/>
    <w:multiLevelType w:val="multilevel"/>
    <w:tmpl w:val="269F64F8"/>
    <w:lvl w:ilvl="0" w:tentative="0">
      <w:start w:val="1"/>
      <w:numFmt w:val="japaneseCounting"/>
      <w:lvlText w:val="（%1）"/>
      <w:lvlJc w:val="left"/>
      <w:pPr>
        <w:ind w:left="1723" w:hanging="1080"/>
      </w:pPr>
      <w:rPr>
        <w:rFonts w:hint="eastAsia" w:ascii="楷体_GB2312" w:eastAsia="楷体_GB2312"/>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rPr>
        <w:rFonts w:hint="eastAsia" w:ascii="楷体_GB2312" w:eastAsia="楷体_GB2312"/>
        <w:b/>
      </w:rPr>
    </w:lvl>
    <w:lvl w:ilvl="4" w:tentative="0">
      <w:start w:val="1"/>
      <w:numFmt w:val="decimal"/>
      <w:lvlText w:val="（%5）"/>
      <w:lvlJc w:val="left"/>
      <w:pPr>
        <w:ind w:left="3403" w:hanging="1080"/>
      </w:pPr>
      <w:rPr>
        <w:rFonts w:hint="default"/>
        <w:lang w:val="en-US"/>
      </w:r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3">
    <w:nsid w:val="6F7695D3"/>
    <w:multiLevelType w:val="singleLevel"/>
    <w:tmpl w:val="6F7695D3"/>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BB517B"/>
    <w:rsid w:val="27F698A5"/>
    <w:rsid w:val="4ACF509F"/>
    <w:rsid w:val="5C7F585B"/>
    <w:rsid w:val="775FD6AB"/>
    <w:rsid w:val="EFBB517B"/>
    <w:rsid w:val="FFD293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spacing w:before="0" w:beforeAutospacing="0" w:after="0" w:afterAutospacing="0"/>
      <w:ind w:firstLine="880" w:firstLineChars="200"/>
      <w:jc w:val="both"/>
      <w:outlineLvl w:val="1"/>
    </w:pPr>
    <w:rPr>
      <w:rFonts w:hint="eastAsia" w:ascii="Times New Roman" w:hAnsi="Times New Roman" w:eastAsia="楷体" w:cs="Times New Roman"/>
      <w:b/>
      <w:kern w:val="0"/>
      <w:szCs w:val="36"/>
      <w:lang w:bidi="ar"/>
    </w:rPr>
  </w:style>
  <w:style w:type="paragraph" w:styleId="4">
    <w:name w:val="heading 3"/>
    <w:basedOn w:val="1"/>
    <w:next w:val="1"/>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8">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table" w:styleId="7">
    <w:name w:val="Table Grid"/>
    <w:basedOn w:val="6"/>
    <w:qFormat/>
    <w:uiPriority w:val="0"/>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2025-04-24T18:11:00Z</dcterms:created>
  <dc:creator>liuyt1</dc:creator>
  <cp:lastModifiedBy>WANGQW</cp:lastModifiedBy>
  <dcterms:modified xsi:type="dcterms:W3CDTF">2025-06-06T16:58:08Z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1534EE813574002EA0AD42683BAB1640</vt:lpwstr>
  </property>
</Properties>
</file>